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3690E" w14:textId="77777777" w:rsidR="001E4DA3" w:rsidRDefault="001E4DA3" w:rsidP="001E4DA3">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PEMBATALAN</w:t>
      </w:r>
      <w:r w:rsidRPr="00FA27A9">
        <w:rPr>
          <w:rFonts w:ascii="Times New Roman" w:hAnsi="Times New Roman"/>
          <w:b/>
          <w:sz w:val="24"/>
          <w:szCs w:val="24"/>
        </w:rPr>
        <w:t xml:space="preserve"> SITA JAMINAN DALAM PERKARA PERDATA </w:t>
      </w:r>
    </w:p>
    <w:p w14:paraId="0F31E175" w14:textId="77777777" w:rsidR="001E4DA3" w:rsidRDefault="001E4DA3" w:rsidP="001E4DA3">
      <w:pPr>
        <w:spacing w:after="0" w:line="240" w:lineRule="auto"/>
        <w:jc w:val="center"/>
        <w:rPr>
          <w:rFonts w:ascii="Times New Roman" w:hAnsi="Times New Roman"/>
          <w:b/>
          <w:sz w:val="24"/>
          <w:szCs w:val="24"/>
        </w:rPr>
      </w:pPr>
      <w:r w:rsidRPr="00FA27A9">
        <w:rPr>
          <w:rFonts w:ascii="Times New Roman" w:hAnsi="Times New Roman"/>
          <w:b/>
          <w:sz w:val="24"/>
          <w:szCs w:val="24"/>
        </w:rPr>
        <w:t>(Studi Putusan Nomor 2998 K/Pdt/2012)</w:t>
      </w:r>
    </w:p>
    <w:p w14:paraId="07A2EECB" w14:textId="77777777" w:rsidR="001E4DA3" w:rsidRPr="00FA27A9" w:rsidRDefault="001E4DA3" w:rsidP="001E4DA3">
      <w:pPr>
        <w:spacing w:after="0" w:line="240" w:lineRule="auto"/>
        <w:jc w:val="center"/>
        <w:rPr>
          <w:rFonts w:ascii="Times New Roman" w:hAnsi="Times New Roman"/>
          <w:b/>
          <w:sz w:val="24"/>
          <w:szCs w:val="24"/>
        </w:rPr>
      </w:pPr>
    </w:p>
    <w:p w14:paraId="10AFA3F3" w14:textId="77777777" w:rsidR="001E4DA3" w:rsidRPr="00D775DC" w:rsidRDefault="001E4DA3" w:rsidP="001E4DA3">
      <w:pPr>
        <w:spacing w:after="0" w:line="240" w:lineRule="auto"/>
        <w:jc w:val="center"/>
        <w:rPr>
          <w:rFonts w:ascii="Times New Roman" w:hAnsi="Times New Roman"/>
          <w:bCs/>
          <w:sz w:val="24"/>
          <w:szCs w:val="24"/>
          <w:lang w:val="en-US"/>
        </w:rPr>
      </w:pPr>
      <w:r w:rsidRPr="00D775DC">
        <w:rPr>
          <w:rFonts w:ascii="Times New Roman" w:hAnsi="Times New Roman"/>
          <w:bCs/>
          <w:sz w:val="24"/>
          <w:szCs w:val="24"/>
        </w:rPr>
        <w:t>Mida Asmoarum</w:t>
      </w:r>
    </w:p>
    <w:p w14:paraId="3D3153F8" w14:textId="77777777" w:rsidR="001E4DA3" w:rsidRPr="00D775DC" w:rsidRDefault="001E4DA3" w:rsidP="001E4DA3">
      <w:pPr>
        <w:pStyle w:val="ListParagraph"/>
        <w:spacing w:line="240" w:lineRule="auto"/>
        <w:ind w:left="0"/>
        <w:jc w:val="center"/>
        <w:rPr>
          <w:rFonts w:ascii="Times New Roman" w:hAnsi="Times New Roman"/>
          <w:bCs/>
          <w:sz w:val="24"/>
          <w:szCs w:val="24"/>
        </w:rPr>
      </w:pPr>
      <w:r w:rsidRPr="00D775DC">
        <w:rPr>
          <w:rFonts w:ascii="Times New Roman" w:hAnsi="Times New Roman"/>
          <w:bCs/>
          <w:sz w:val="24"/>
          <w:szCs w:val="24"/>
        </w:rPr>
        <w:t>Jalan Nangka 3 No.64 Perumnas Palur Jaten, Karanganyar</w:t>
      </w:r>
    </w:p>
    <w:p w14:paraId="286F1325" w14:textId="77777777" w:rsidR="001E4DA3" w:rsidRDefault="00774180" w:rsidP="001E4DA3">
      <w:pPr>
        <w:pStyle w:val="ListParagraph"/>
        <w:spacing w:line="240" w:lineRule="auto"/>
        <w:ind w:left="0"/>
        <w:jc w:val="center"/>
        <w:rPr>
          <w:rFonts w:ascii="Times New Roman" w:hAnsi="Times New Roman"/>
          <w:bCs/>
          <w:sz w:val="24"/>
          <w:szCs w:val="24"/>
        </w:rPr>
      </w:pPr>
      <w:hyperlink r:id="rId7" w:history="1">
        <w:r w:rsidR="001E4DA3" w:rsidRPr="00D775DC">
          <w:rPr>
            <w:rStyle w:val="Hyperlink"/>
            <w:rFonts w:ascii="Times New Roman" w:hAnsi="Times New Roman"/>
            <w:bCs/>
            <w:color w:val="auto"/>
            <w:sz w:val="24"/>
            <w:szCs w:val="24"/>
            <w:u w:val="none"/>
          </w:rPr>
          <w:t>Nataliamidas@gmail.com</w:t>
        </w:r>
      </w:hyperlink>
    </w:p>
    <w:p w14:paraId="483E3D85" w14:textId="77777777" w:rsidR="001E4DA3" w:rsidRDefault="001E4DA3" w:rsidP="001E4DA3">
      <w:pPr>
        <w:pStyle w:val="ListParagraph"/>
        <w:spacing w:line="240" w:lineRule="auto"/>
        <w:ind w:left="0"/>
        <w:jc w:val="center"/>
        <w:rPr>
          <w:rFonts w:ascii="Times New Roman" w:hAnsi="Times New Roman"/>
          <w:bCs/>
          <w:sz w:val="24"/>
          <w:szCs w:val="24"/>
        </w:rPr>
      </w:pPr>
    </w:p>
    <w:p w14:paraId="16CAF14F" w14:textId="77777777" w:rsidR="001E4DA3" w:rsidRPr="00D775DC" w:rsidRDefault="001E4DA3" w:rsidP="001E4DA3">
      <w:pPr>
        <w:pStyle w:val="ListParagraph"/>
        <w:spacing w:after="0" w:line="240" w:lineRule="auto"/>
        <w:ind w:left="0"/>
        <w:jc w:val="center"/>
        <w:rPr>
          <w:rFonts w:ascii="Times New Roman" w:hAnsi="Times New Roman"/>
          <w:bCs/>
          <w:sz w:val="24"/>
          <w:szCs w:val="24"/>
        </w:rPr>
      </w:pPr>
      <w:r w:rsidRPr="00D775DC">
        <w:rPr>
          <w:rFonts w:ascii="Times New Roman" w:hAnsi="Times New Roman"/>
          <w:b/>
          <w:iCs/>
          <w:sz w:val="24"/>
          <w:szCs w:val="24"/>
        </w:rPr>
        <w:t>ABSTRAK</w:t>
      </w:r>
    </w:p>
    <w:p w14:paraId="02981CF3" w14:textId="77777777" w:rsidR="001E4DA3" w:rsidRPr="00FA27A9" w:rsidRDefault="001E4DA3" w:rsidP="001E4DA3">
      <w:pPr>
        <w:spacing w:after="0" w:line="240" w:lineRule="auto"/>
        <w:jc w:val="both"/>
        <w:rPr>
          <w:rFonts w:ascii="Times New Roman" w:hAnsi="Times New Roman"/>
          <w:i/>
          <w:sz w:val="24"/>
          <w:szCs w:val="24"/>
        </w:rPr>
      </w:pPr>
      <w:r w:rsidRPr="00FA27A9">
        <w:rPr>
          <w:rFonts w:ascii="Times New Roman" w:hAnsi="Times New Roman"/>
          <w:i/>
          <w:sz w:val="24"/>
          <w:szCs w:val="24"/>
        </w:rPr>
        <w:tab/>
        <w:t>Penelitian ini bertujuan untuk mengetahui pertimbangan hakim agung dalam membatalkan sita jaminan karena adanya perlawanan pihak ketiga dalam putusan Nomor 2998 K/Pdt/2012 serta akibat hukum yang timbul dari adanya pembatalan sita jaminan tersebut. Penelitian ini merupakan penelitian empiris yang bersifat deskriptif. Jenis data yang digunakan yaitu data primer dan data sekunder. Data primer diperoleh dari hasil wawancara dan data sekunder diperoleh dari Putusan Nomor 2998 K/Pdt/2012, Putusan Nomor 194/Pdt/2012/PT.Smg, dan Putusan Nomor 137/Pdt.Plw/2011/PN.Ska. Teknik pengumpulan data yang digunakan yaitu dengan wawancara. Analisis data yang digunakan dalam penelitian hukum ini adalah dengan analisis data kualitatif interaktif yaitu data dikumpulkan dengan wawancara, kemudian proses dalam tiga alur kegiatan yang terdiri dari reduksi data, penyajian data dan penarikan kesimpulan.</w:t>
      </w:r>
      <w:r>
        <w:rPr>
          <w:rFonts w:ascii="Times New Roman" w:hAnsi="Times New Roman"/>
          <w:i/>
          <w:sz w:val="24"/>
          <w:szCs w:val="24"/>
        </w:rPr>
        <w:t xml:space="preserve"> Gugatan perlawanan diajukan setelah pelawan mengetahui bahwa tanah bersertifikat Hak Guna Bangunan Nomor 130 telah diletakkan sita jaminan untuk menjamin utang-piutang salah satu pemilik. Sertifikat tersebut tertulis atas nama tiga orang.</w:t>
      </w:r>
      <w:r w:rsidRPr="00FA27A9">
        <w:rPr>
          <w:rFonts w:ascii="Times New Roman" w:hAnsi="Times New Roman"/>
          <w:i/>
          <w:sz w:val="24"/>
          <w:szCs w:val="24"/>
        </w:rPr>
        <w:t xml:space="preserve"> </w:t>
      </w:r>
      <w:r>
        <w:rPr>
          <w:rFonts w:ascii="Times New Roman" w:hAnsi="Times New Roman"/>
          <w:i/>
          <w:sz w:val="24"/>
          <w:szCs w:val="24"/>
        </w:rPr>
        <w:t xml:space="preserve">Pelawan merasa dirugikan dengan adanya penetapan sita jaminan pada tanah hak guna bangunan tersebut. </w:t>
      </w:r>
      <w:r w:rsidRPr="00FA27A9">
        <w:rPr>
          <w:rFonts w:ascii="Times New Roman" w:hAnsi="Times New Roman"/>
          <w:i/>
          <w:sz w:val="24"/>
          <w:szCs w:val="24"/>
        </w:rPr>
        <w:t>Hasil penelitian dan pembahasan menunjukkan bahwa</w:t>
      </w:r>
      <w:r>
        <w:rPr>
          <w:rFonts w:ascii="Times New Roman" w:hAnsi="Times New Roman"/>
          <w:i/>
          <w:sz w:val="24"/>
          <w:szCs w:val="24"/>
        </w:rPr>
        <w:t xml:space="preserve"> </w:t>
      </w:r>
      <w:r w:rsidRPr="00FA27A9">
        <w:rPr>
          <w:rFonts w:ascii="Times New Roman" w:hAnsi="Times New Roman"/>
          <w:i/>
          <w:sz w:val="24"/>
          <w:szCs w:val="24"/>
        </w:rPr>
        <w:t>adanya kesalahan dalam penerapan hukum yaitu hukum pembuktian pada putusan judex facti. Hakim Pengadilan Negeri menjatuhkan putusan hanya berdasarkan bukti berupa salinan walaupun tidak dapat ditunjukan aslinya. Hasil penelitian dan pembahasan juga menunjukan bahwa sita jaminan yang sudah dibatalkan harus diangkat dan dikembalikan kepada pemilik sebenarnya.</w:t>
      </w:r>
    </w:p>
    <w:p w14:paraId="209B4110" w14:textId="77777777" w:rsidR="001E4DA3" w:rsidRPr="002E721C" w:rsidRDefault="001E4DA3" w:rsidP="001E4DA3">
      <w:pPr>
        <w:spacing w:line="240" w:lineRule="auto"/>
        <w:jc w:val="both"/>
        <w:rPr>
          <w:rFonts w:ascii="Times New Roman" w:hAnsi="Times New Roman"/>
          <w:i/>
          <w:sz w:val="24"/>
          <w:szCs w:val="24"/>
        </w:rPr>
      </w:pPr>
      <w:r w:rsidRPr="00FA27A9">
        <w:rPr>
          <w:rFonts w:ascii="Times New Roman" w:hAnsi="Times New Roman"/>
          <w:i/>
          <w:sz w:val="24"/>
          <w:szCs w:val="24"/>
        </w:rPr>
        <w:t xml:space="preserve">Kata kunci : </w:t>
      </w:r>
      <w:r>
        <w:rPr>
          <w:rFonts w:ascii="Times New Roman" w:hAnsi="Times New Roman"/>
          <w:i/>
          <w:sz w:val="24"/>
          <w:szCs w:val="24"/>
        </w:rPr>
        <w:t>Batal Demi Hukum</w:t>
      </w:r>
      <w:r w:rsidRPr="00FA27A9">
        <w:rPr>
          <w:rFonts w:ascii="Times New Roman" w:hAnsi="Times New Roman"/>
          <w:i/>
          <w:sz w:val="24"/>
          <w:szCs w:val="24"/>
        </w:rPr>
        <w:t>, Sita Jaminan, Akibat Hukum</w:t>
      </w:r>
      <w:r>
        <w:rPr>
          <w:rFonts w:ascii="Times New Roman" w:hAnsi="Times New Roman"/>
          <w:i/>
          <w:sz w:val="24"/>
          <w:szCs w:val="24"/>
        </w:rPr>
        <w:t>, Perlawanan Pihak Ketiga</w:t>
      </w:r>
    </w:p>
    <w:p w14:paraId="7F1BD1C9" w14:textId="77777777" w:rsidR="001E4DA3" w:rsidRPr="00FA27A9" w:rsidRDefault="001E4DA3" w:rsidP="001E4DA3">
      <w:pPr>
        <w:spacing w:after="0" w:line="240" w:lineRule="auto"/>
        <w:jc w:val="center"/>
        <w:rPr>
          <w:rFonts w:ascii="Times New Roman" w:hAnsi="Times New Roman"/>
          <w:b/>
          <w:i/>
          <w:sz w:val="24"/>
          <w:szCs w:val="24"/>
        </w:rPr>
      </w:pPr>
      <w:r w:rsidRPr="00FA27A9">
        <w:rPr>
          <w:rFonts w:ascii="Times New Roman" w:hAnsi="Times New Roman"/>
          <w:b/>
          <w:i/>
          <w:sz w:val="24"/>
          <w:szCs w:val="24"/>
        </w:rPr>
        <w:t>ABSTRACT</w:t>
      </w:r>
    </w:p>
    <w:p w14:paraId="694C0E18" w14:textId="77777777" w:rsidR="001E4DA3" w:rsidRPr="00FA27A9" w:rsidRDefault="001E4DA3" w:rsidP="001E4DA3">
      <w:pPr>
        <w:spacing w:after="0" w:line="240" w:lineRule="auto"/>
        <w:jc w:val="both"/>
        <w:rPr>
          <w:rFonts w:ascii="Times New Roman" w:hAnsi="Times New Roman"/>
          <w:i/>
          <w:sz w:val="24"/>
          <w:szCs w:val="24"/>
        </w:rPr>
      </w:pPr>
      <w:r w:rsidRPr="00FA27A9">
        <w:rPr>
          <w:rFonts w:ascii="Times New Roman" w:hAnsi="Times New Roman"/>
          <w:i/>
          <w:sz w:val="24"/>
          <w:szCs w:val="24"/>
        </w:rPr>
        <w:tab/>
        <w:t xml:space="preserve">This study aims to determine the consideration justices in canceling sequestration for their resistance third party in the ruling Number 2998 K / Pdt / 2012 as well as the legal consequences arising from the cancellation of the confiscation. This study was empirical research that using descriptive characteristic. Types of data used are primary data and secondary data. The primary data obtained from interviews and secondary data obtained from Decision No. 2998 K / Pdt / 2012, Decision No. 194 / Pdt / 2012 / PT.Smg, and Decision No. 137 / Pdt.Plw / 2011 / PN.Ska. Data collection techniques used is by interview. Analysis of the data used in the study of this law is the interactive qualitative data analysis which the data were collected by interview, then the process in three grooves activities consisting of data reduction, data presentation and conclusion. </w:t>
      </w:r>
      <w:r>
        <w:rPr>
          <w:rFonts w:ascii="Times New Roman" w:hAnsi="Times New Roman"/>
          <w:i/>
          <w:sz w:val="24"/>
          <w:szCs w:val="24"/>
        </w:rPr>
        <w:t xml:space="preserve">Lawsuit filed after the contrarian knows that the titled land rights to build number 130 has been laid to ensure the confiscation of debts one of the owners. The certificate is written on behalf of three people. The contrarian feel aggrieved by the determination of foreclosure on the land use right of the building. </w:t>
      </w:r>
      <w:r w:rsidRPr="00FA27A9">
        <w:rPr>
          <w:rFonts w:ascii="Times New Roman" w:hAnsi="Times New Roman"/>
          <w:i/>
          <w:sz w:val="24"/>
          <w:szCs w:val="24"/>
        </w:rPr>
        <w:t xml:space="preserve">Results of research and discussion shows that an error in the application of the law is the law of evidence on judex facti decision. District Court Judge ruled only by the evidence of which can not be shown a copy of the original. </w:t>
      </w:r>
      <w:r w:rsidRPr="00FA27A9">
        <w:rPr>
          <w:rFonts w:ascii="Times New Roman" w:hAnsi="Times New Roman"/>
          <w:i/>
          <w:sz w:val="24"/>
          <w:szCs w:val="24"/>
        </w:rPr>
        <w:lastRenderedPageBreak/>
        <w:t>The results of research and discussion also showed that the sequestration that has been canceled must be removed and returned to the rightful owner.</w:t>
      </w:r>
    </w:p>
    <w:p w14:paraId="25C59526" w14:textId="77777777" w:rsidR="001E4DA3" w:rsidRDefault="001E4DA3" w:rsidP="001E4DA3">
      <w:pPr>
        <w:spacing w:line="240" w:lineRule="auto"/>
        <w:jc w:val="both"/>
        <w:rPr>
          <w:rFonts w:ascii="Times New Roman" w:hAnsi="Times New Roman"/>
          <w:i/>
          <w:sz w:val="24"/>
          <w:szCs w:val="24"/>
        </w:rPr>
      </w:pPr>
      <w:r w:rsidRPr="00FA27A9">
        <w:rPr>
          <w:rFonts w:ascii="Times New Roman" w:hAnsi="Times New Roman"/>
          <w:i/>
          <w:sz w:val="24"/>
          <w:szCs w:val="24"/>
        </w:rPr>
        <w:t>Keyword :</w:t>
      </w:r>
      <w:r>
        <w:rPr>
          <w:rFonts w:ascii="Times New Roman" w:hAnsi="Times New Roman"/>
          <w:i/>
          <w:sz w:val="24"/>
          <w:szCs w:val="24"/>
        </w:rPr>
        <w:t xml:space="preserve"> Null and Void</w:t>
      </w:r>
      <w:r w:rsidRPr="00FA27A9">
        <w:rPr>
          <w:rFonts w:ascii="Times New Roman" w:hAnsi="Times New Roman"/>
          <w:i/>
          <w:sz w:val="24"/>
          <w:szCs w:val="24"/>
        </w:rPr>
        <w:t>, Sequestration, Legal Consequences</w:t>
      </w:r>
      <w:r>
        <w:rPr>
          <w:rFonts w:ascii="Times New Roman" w:hAnsi="Times New Roman"/>
          <w:i/>
          <w:sz w:val="24"/>
          <w:szCs w:val="24"/>
        </w:rPr>
        <w:t xml:space="preserve">, </w:t>
      </w:r>
      <w:r w:rsidRPr="00FA27A9">
        <w:rPr>
          <w:rFonts w:ascii="Times New Roman" w:hAnsi="Times New Roman"/>
          <w:i/>
          <w:sz w:val="24"/>
          <w:szCs w:val="24"/>
        </w:rPr>
        <w:t xml:space="preserve">Third Party Opposition </w:t>
      </w:r>
    </w:p>
    <w:p w14:paraId="27F791E5" w14:textId="77777777" w:rsidR="001E4DA3" w:rsidRPr="00483F6C" w:rsidRDefault="001E4DA3" w:rsidP="001E4DA3">
      <w:pPr>
        <w:numPr>
          <w:ilvl w:val="0"/>
          <w:numId w:val="11"/>
        </w:numPr>
        <w:spacing w:line="240" w:lineRule="auto"/>
        <w:ind w:left="360"/>
        <w:jc w:val="both"/>
        <w:rPr>
          <w:rFonts w:ascii="Times New Roman" w:hAnsi="Times New Roman"/>
          <w:b/>
          <w:sz w:val="24"/>
          <w:szCs w:val="24"/>
        </w:rPr>
      </w:pPr>
      <w:r w:rsidRPr="00FA27A9">
        <w:rPr>
          <w:rFonts w:ascii="Times New Roman" w:hAnsi="Times New Roman"/>
          <w:b/>
          <w:sz w:val="24"/>
          <w:szCs w:val="24"/>
        </w:rPr>
        <w:t>Pendahuluan</w:t>
      </w:r>
    </w:p>
    <w:p w14:paraId="5FA4D5C8" w14:textId="77777777" w:rsidR="001E4DA3" w:rsidRPr="00FA27A9" w:rsidRDefault="001E4DA3" w:rsidP="001E4DA3">
      <w:pPr>
        <w:pStyle w:val="ListParagraph"/>
        <w:spacing w:line="240" w:lineRule="auto"/>
        <w:ind w:left="360" w:firstLine="720"/>
        <w:jc w:val="both"/>
        <w:rPr>
          <w:rFonts w:ascii="Times New Roman" w:hAnsi="Times New Roman"/>
          <w:sz w:val="24"/>
          <w:szCs w:val="24"/>
        </w:rPr>
      </w:pPr>
      <w:r w:rsidRPr="00FA27A9">
        <w:rPr>
          <w:rFonts w:ascii="Times New Roman" w:hAnsi="Times New Roman"/>
          <w:sz w:val="24"/>
          <w:szCs w:val="24"/>
        </w:rPr>
        <w:t xml:space="preserve">Hukum perdata merupakan bagian hukum yang mengatur hubungan hukum antara orang yang satu dengan yang lain sehingga disebut juga hukum privat. Karena hukum perdata mengatur substansi hak dan kewajiban pihak – pihak dalam hubungan hukum, disebut juga dengan hukum perdata materiil. </w:t>
      </w:r>
      <w:r>
        <w:rPr>
          <w:rFonts w:ascii="Times New Roman" w:hAnsi="Times New Roman"/>
          <w:sz w:val="24"/>
          <w:szCs w:val="24"/>
        </w:rPr>
        <w:t>P</w:t>
      </w:r>
      <w:r w:rsidRPr="00FA27A9">
        <w:rPr>
          <w:rFonts w:ascii="Times New Roman" w:hAnsi="Times New Roman"/>
          <w:sz w:val="24"/>
          <w:szCs w:val="24"/>
        </w:rPr>
        <w:t>eraturan hukum yang berfungsi mempertahankan berlakunya hukum perdata diatur dalam hukum acara perdata. Hukum acara perdata dirumuskan sebagai peraturan hukum yang mengatur proses penyelesaian perkara perdata melalui pengadilan, sejak diajukan gugatan sampai dengan pelaksanaan putusan pengadilan (Abdulkadir Muhammad, 2008 : 9).</w:t>
      </w:r>
    </w:p>
    <w:p w14:paraId="51AA4075" w14:textId="77777777" w:rsidR="001E4DA3" w:rsidRPr="00FA27A9" w:rsidRDefault="001E4DA3" w:rsidP="001E4DA3">
      <w:pPr>
        <w:pStyle w:val="ListParagraph"/>
        <w:spacing w:line="240" w:lineRule="auto"/>
        <w:ind w:left="360" w:firstLine="720"/>
        <w:jc w:val="both"/>
        <w:rPr>
          <w:rFonts w:ascii="Times New Roman" w:hAnsi="Times New Roman"/>
          <w:b/>
          <w:sz w:val="24"/>
          <w:szCs w:val="24"/>
        </w:rPr>
      </w:pPr>
      <w:r w:rsidRPr="00FA27A9">
        <w:rPr>
          <w:rFonts w:ascii="Times New Roman" w:hAnsi="Times New Roman"/>
          <w:sz w:val="24"/>
          <w:szCs w:val="24"/>
        </w:rPr>
        <w:t>Pihak yang bersengketa tersebut akan mengajukan gugatan sebagai penuntutan atas haknya ke Pengadilan Negeri. Gugatan mengandung sengketa antara dua belah pihak, yaitu penggugat dan tergugat. Pihak penggugat dalam gugatannya dapat mengajukan permohonan sita jaminan (</w:t>
      </w:r>
      <w:r w:rsidRPr="00FA27A9">
        <w:rPr>
          <w:rFonts w:ascii="Times New Roman" w:hAnsi="Times New Roman"/>
          <w:i/>
          <w:sz w:val="24"/>
          <w:szCs w:val="24"/>
        </w:rPr>
        <w:t>conservatoir beslag</w:t>
      </w:r>
      <w:r w:rsidRPr="00FA27A9">
        <w:rPr>
          <w:rFonts w:ascii="Times New Roman" w:hAnsi="Times New Roman"/>
          <w:sz w:val="24"/>
          <w:szCs w:val="24"/>
        </w:rPr>
        <w:t>). Sita jaminan diajukan terhadap harta kekayaan tergugat agar tidak dirusak, dihilangkan atau dipindahtangankan oleh tergugat selama proses persidangan berlangsung sampai putusan dijatuhkan. Permohonan sita merupakan tindakan eksepsional yang tidak perlu dimohonkan apabila tidak terdapat indikasi yang cukup tergugat hendak mengasingkan atau mengalihkan harta kekayaannya selama pemeriksaan perkara dengan maksud untuk merugikan penggugat (M. Yahya Harahap, 2006 : 282-283).</w:t>
      </w:r>
    </w:p>
    <w:p w14:paraId="0B77AA70" w14:textId="77777777" w:rsidR="001E4DA3" w:rsidRPr="00FA27A9" w:rsidRDefault="001E4DA3" w:rsidP="001E4DA3">
      <w:pPr>
        <w:pStyle w:val="ListParagraph"/>
        <w:spacing w:line="240" w:lineRule="auto"/>
        <w:ind w:left="360" w:firstLine="720"/>
        <w:jc w:val="both"/>
        <w:rPr>
          <w:rFonts w:ascii="Times New Roman" w:hAnsi="Times New Roman"/>
          <w:b/>
          <w:sz w:val="24"/>
          <w:szCs w:val="24"/>
        </w:rPr>
      </w:pPr>
      <w:r w:rsidRPr="00FA27A9">
        <w:rPr>
          <w:rFonts w:ascii="Times New Roman" w:hAnsi="Times New Roman"/>
          <w:sz w:val="24"/>
          <w:szCs w:val="24"/>
        </w:rPr>
        <w:t>Pihak ketiga disini mempunyai hak untuk mengajukan gugatan perlawanan atas putusan tersebut. Alasan pihak ketiga melakukan perlawanan pelaksanakan sita jaminan terhadap benda yang merupakan milik pihak yang kalah apabila objek sitaan tersebut ternyata adalah milik orang lain (pihak ketiga). Pihak ketiga dapat melakukan perlawanan terhadap penyitaan apabila ternyata barang yang disita adalah miliknya dan dia dapat membuktikan hak miliknya itu.</w:t>
      </w:r>
    </w:p>
    <w:p w14:paraId="08D24DAD" w14:textId="77777777" w:rsidR="001E4DA3" w:rsidRDefault="001E4DA3" w:rsidP="001E4DA3">
      <w:pPr>
        <w:pStyle w:val="ListParagraph"/>
        <w:spacing w:line="240" w:lineRule="auto"/>
        <w:ind w:left="360" w:firstLine="720"/>
        <w:jc w:val="both"/>
        <w:rPr>
          <w:rFonts w:ascii="Times New Roman" w:hAnsi="Times New Roman"/>
          <w:b/>
          <w:sz w:val="24"/>
          <w:szCs w:val="24"/>
        </w:rPr>
      </w:pPr>
      <w:r>
        <w:rPr>
          <w:rFonts w:ascii="Times New Roman" w:hAnsi="Times New Roman"/>
          <w:sz w:val="24"/>
          <w:szCs w:val="24"/>
        </w:rPr>
        <w:t>H</w:t>
      </w:r>
      <w:r w:rsidRPr="00FA27A9">
        <w:rPr>
          <w:rFonts w:ascii="Times New Roman" w:hAnsi="Times New Roman"/>
          <w:sz w:val="24"/>
          <w:szCs w:val="24"/>
        </w:rPr>
        <w:t xml:space="preserve">ukum acara perdata </w:t>
      </w:r>
      <w:r>
        <w:rPr>
          <w:rFonts w:ascii="Times New Roman" w:hAnsi="Times New Roman"/>
          <w:sz w:val="24"/>
          <w:szCs w:val="24"/>
        </w:rPr>
        <w:t>mengenal</w:t>
      </w:r>
      <w:r w:rsidRPr="00FA27A9">
        <w:rPr>
          <w:rFonts w:ascii="Times New Roman" w:hAnsi="Times New Roman"/>
          <w:sz w:val="24"/>
          <w:szCs w:val="24"/>
        </w:rPr>
        <w:t xml:space="preserve"> dua jenis upaya hukum yaitu upaya hukum biasa dan upaya hukum luar biasa. Upaya hukum biasa dapat berupa perlawan (</w:t>
      </w:r>
      <w:r w:rsidRPr="00FA27A9">
        <w:rPr>
          <w:rFonts w:ascii="Times New Roman" w:hAnsi="Times New Roman"/>
          <w:i/>
          <w:sz w:val="24"/>
          <w:szCs w:val="24"/>
        </w:rPr>
        <w:t>verzet</w:t>
      </w:r>
      <w:r w:rsidRPr="00FA27A9">
        <w:rPr>
          <w:rFonts w:ascii="Times New Roman" w:hAnsi="Times New Roman"/>
          <w:sz w:val="24"/>
          <w:szCs w:val="24"/>
        </w:rPr>
        <w:t xml:space="preserve">), banding dan kasasi. </w:t>
      </w:r>
      <w:r>
        <w:rPr>
          <w:rFonts w:ascii="Times New Roman" w:hAnsi="Times New Roman"/>
          <w:sz w:val="24"/>
          <w:szCs w:val="24"/>
        </w:rPr>
        <w:t>U</w:t>
      </w:r>
      <w:r w:rsidRPr="00FA27A9">
        <w:rPr>
          <w:rFonts w:ascii="Times New Roman" w:hAnsi="Times New Roman"/>
          <w:sz w:val="24"/>
          <w:szCs w:val="24"/>
        </w:rPr>
        <w:t>paya hukum luar biasa termasuk di dalamnya adalah peninjauan kembali (</w:t>
      </w:r>
      <w:r w:rsidRPr="00FA27A9">
        <w:rPr>
          <w:rFonts w:ascii="Times New Roman" w:hAnsi="Times New Roman"/>
          <w:i/>
          <w:sz w:val="24"/>
          <w:szCs w:val="24"/>
        </w:rPr>
        <w:t>request civil</w:t>
      </w:r>
      <w:r w:rsidRPr="00FA27A9">
        <w:rPr>
          <w:rFonts w:ascii="Times New Roman" w:hAnsi="Times New Roman"/>
          <w:sz w:val="24"/>
          <w:szCs w:val="24"/>
        </w:rPr>
        <w:t>) dan perlawanan pihak ketiga (</w:t>
      </w:r>
      <w:r w:rsidRPr="00FA27A9">
        <w:rPr>
          <w:rFonts w:ascii="Times New Roman" w:hAnsi="Times New Roman"/>
          <w:i/>
          <w:sz w:val="24"/>
          <w:szCs w:val="24"/>
        </w:rPr>
        <w:t>derden verzet</w:t>
      </w:r>
      <w:r w:rsidRPr="00FA27A9">
        <w:rPr>
          <w:rFonts w:ascii="Times New Roman" w:hAnsi="Times New Roman"/>
          <w:sz w:val="24"/>
          <w:szCs w:val="24"/>
        </w:rPr>
        <w:t xml:space="preserve">) (Sudikno Mertokusumo, 2002 : 224). Perlawanan oleh pihak ketiga ini disebut juga dengan </w:t>
      </w:r>
      <w:r w:rsidRPr="00FA27A9">
        <w:rPr>
          <w:rFonts w:ascii="Times New Roman" w:hAnsi="Times New Roman"/>
          <w:i/>
          <w:sz w:val="24"/>
          <w:szCs w:val="24"/>
        </w:rPr>
        <w:t>Derden Verzet</w:t>
      </w:r>
      <w:r w:rsidRPr="00FA27A9">
        <w:rPr>
          <w:rFonts w:ascii="Times New Roman" w:hAnsi="Times New Roman"/>
          <w:sz w:val="24"/>
          <w:szCs w:val="24"/>
        </w:rPr>
        <w:t xml:space="preserve">. Perlawanan pihak ketiga diatur dalam Pasal 378 </w:t>
      </w:r>
      <w:r w:rsidRPr="00FA27A9">
        <w:rPr>
          <w:rFonts w:ascii="Times New Roman" w:hAnsi="Times New Roman"/>
          <w:i/>
          <w:sz w:val="24"/>
          <w:szCs w:val="24"/>
        </w:rPr>
        <w:t>Reglement op de Rechtsvordering</w:t>
      </w:r>
      <w:r w:rsidRPr="00FA27A9">
        <w:rPr>
          <w:rFonts w:ascii="Times New Roman" w:hAnsi="Times New Roman"/>
          <w:sz w:val="24"/>
          <w:szCs w:val="24"/>
        </w:rPr>
        <w:t xml:space="preserve"> (Rv) yaitu pihak – pihak ketiga berhak melakukan perlawanan terhadap suatu putusan yang merugikan hak – hak mereka. </w:t>
      </w:r>
      <w:r>
        <w:rPr>
          <w:rFonts w:ascii="Times New Roman" w:hAnsi="Times New Roman"/>
          <w:sz w:val="24"/>
          <w:szCs w:val="24"/>
        </w:rPr>
        <w:t>P</w:t>
      </w:r>
      <w:r w:rsidRPr="00FA27A9">
        <w:rPr>
          <w:rFonts w:ascii="Times New Roman" w:hAnsi="Times New Roman"/>
          <w:sz w:val="24"/>
          <w:szCs w:val="24"/>
        </w:rPr>
        <w:t xml:space="preserve">ihak ketiga </w:t>
      </w:r>
      <w:r>
        <w:rPr>
          <w:rFonts w:ascii="Times New Roman" w:hAnsi="Times New Roman"/>
          <w:sz w:val="24"/>
          <w:szCs w:val="24"/>
        </w:rPr>
        <w:t>ini</w:t>
      </w:r>
      <w:r w:rsidRPr="00FA27A9">
        <w:rPr>
          <w:rFonts w:ascii="Times New Roman" w:hAnsi="Times New Roman"/>
          <w:sz w:val="24"/>
          <w:szCs w:val="24"/>
        </w:rPr>
        <w:t xml:space="preserve"> disebut pelawan, sedangkan penggugat dalam perkara semula disebut terlawan penyita dan pihak tergugat dalam perkara semula disebut terlawan tersita. Perlawanan diajukan ke Pengadilan Negeri yang menjatuhkan putusan yang dilawan sesuai dengan Pasal 379 Rv dan diperiksa dengan acara pemeriksaan biasa.</w:t>
      </w:r>
    </w:p>
    <w:p w14:paraId="06FAA82A" w14:textId="77777777" w:rsidR="001E4DA3" w:rsidRDefault="001E4DA3" w:rsidP="001E4DA3">
      <w:pPr>
        <w:pStyle w:val="ListParagraph"/>
        <w:spacing w:line="240" w:lineRule="auto"/>
        <w:ind w:left="360" w:firstLine="720"/>
        <w:jc w:val="both"/>
        <w:rPr>
          <w:rFonts w:ascii="Times New Roman" w:hAnsi="Times New Roman"/>
          <w:b/>
          <w:sz w:val="24"/>
          <w:szCs w:val="24"/>
        </w:rPr>
      </w:pPr>
      <w:r w:rsidRPr="00FA27A9">
        <w:rPr>
          <w:rFonts w:ascii="Times New Roman" w:hAnsi="Times New Roman"/>
          <w:sz w:val="24"/>
          <w:szCs w:val="24"/>
        </w:rPr>
        <w:t xml:space="preserve">Setelah gugatan perlawanan diajukan maka hakim maka memeriksa keberatan dan memutus perkara tersebut. Putusan hakim dapat berupa menerima gugatan pelawan atau menolaknya. Dalam Pasal 382 Rv mengatur bahwa bila perlawanan disahkan, maka putusan yang dilawan itu diperbaiki hanya sejauh hal merugikan hak – hak pihak ketiga. Walaupun </w:t>
      </w:r>
      <w:r w:rsidRPr="00FA27A9">
        <w:rPr>
          <w:rFonts w:ascii="Times New Roman" w:hAnsi="Times New Roman"/>
          <w:i/>
          <w:sz w:val="24"/>
          <w:szCs w:val="24"/>
        </w:rPr>
        <w:t>Derden Verzet</w:t>
      </w:r>
      <w:r w:rsidRPr="00FA27A9">
        <w:rPr>
          <w:rFonts w:ascii="Times New Roman" w:hAnsi="Times New Roman"/>
          <w:sz w:val="24"/>
          <w:szCs w:val="24"/>
        </w:rPr>
        <w:t xml:space="preserve"> merupakan upaya hukum luar biasa, apabila pelawan tidak puas terhadap putusan hakim, pelawan dapat mengajukan upaya hukum biasa seperti banding dan kasasi. Pelawan harus benar – benar </w:t>
      </w:r>
      <w:r w:rsidRPr="00FA27A9">
        <w:rPr>
          <w:rFonts w:ascii="Times New Roman" w:hAnsi="Times New Roman"/>
          <w:sz w:val="24"/>
          <w:szCs w:val="24"/>
        </w:rPr>
        <w:lastRenderedPageBreak/>
        <w:t>membuktikan gugatan perlawanannya agar perlawanan tersebut dianggap benar oleh hakim dan mendapatkan kembali haknya.</w:t>
      </w:r>
    </w:p>
    <w:p w14:paraId="5911FD37" w14:textId="77777777" w:rsidR="001E4DA3" w:rsidRDefault="001E4DA3" w:rsidP="001E4DA3">
      <w:pPr>
        <w:pStyle w:val="ListParagraph"/>
        <w:spacing w:line="240" w:lineRule="auto"/>
        <w:ind w:left="360" w:firstLine="720"/>
        <w:jc w:val="both"/>
        <w:rPr>
          <w:rFonts w:ascii="Times New Roman" w:hAnsi="Times New Roman"/>
          <w:b/>
          <w:sz w:val="24"/>
          <w:szCs w:val="24"/>
        </w:rPr>
      </w:pPr>
      <w:r w:rsidRPr="00FA27A9">
        <w:rPr>
          <w:rFonts w:ascii="Times New Roman" w:hAnsi="Times New Roman"/>
          <w:sz w:val="24"/>
          <w:szCs w:val="24"/>
        </w:rPr>
        <w:t xml:space="preserve">Pada penelitian ini penulis mengkaji mengenai putusan nomor 2998 K/Pdt/2012 yang mana putusan tersebut berisi tentang perlawanan pihak ketiga atau </w:t>
      </w:r>
      <w:r w:rsidRPr="00FA27A9">
        <w:rPr>
          <w:rFonts w:ascii="Times New Roman" w:hAnsi="Times New Roman"/>
          <w:i/>
          <w:sz w:val="24"/>
          <w:szCs w:val="24"/>
        </w:rPr>
        <w:t>Derden Verzet</w:t>
      </w:r>
      <w:r w:rsidRPr="00FA27A9">
        <w:rPr>
          <w:rFonts w:ascii="Times New Roman" w:hAnsi="Times New Roman"/>
          <w:sz w:val="24"/>
          <w:szCs w:val="24"/>
        </w:rPr>
        <w:t xml:space="preserve"> terhadap sita jaminan. Pelawan merasa dirugikan karena objek sengketa tersebut juga merupakan hak miliknya yang berasal dari warisan sebelum diletakkan sita jaminan. Hakim Pengadilan Negeri menyatakan dalam putusan bahwa perlawanan tersebut ditolak. Pelawan kemudian mengajukan banding ke Pengadilan Tinggi. Putusan banding memperkuat putusan Pengadilan Negeri. Pelawan kembali mengajukan upaya hukum kasasi ke Mahkamah Agung. Putusan kasasi kemudian mengabulkan permohonan pelawan dan menyebabkan sita jaminan yang telah dipasangkan harus diangkat. </w:t>
      </w:r>
    </w:p>
    <w:p w14:paraId="222C1C65" w14:textId="77777777" w:rsidR="001E4DA3" w:rsidRDefault="001E4DA3" w:rsidP="001E4DA3">
      <w:pPr>
        <w:pStyle w:val="ListParagraph"/>
        <w:spacing w:line="240" w:lineRule="auto"/>
        <w:ind w:left="360" w:firstLine="720"/>
        <w:jc w:val="both"/>
        <w:rPr>
          <w:rFonts w:ascii="Times New Roman" w:hAnsi="Times New Roman"/>
          <w:sz w:val="24"/>
          <w:szCs w:val="24"/>
        </w:rPr>
      </w:pPr>
      <w:r w:rsidRPr="00FA27A9">
        <w:rPr>
          <w:rFonts w:ascii="Times New Roman" w:hAnsi="Times New Roman"/>
          <w:sz w:val="24"/>
          <w:szCs w:val="24"/>
        </w:rPr>
        <w:t xml:space="preserve">Berdasarkan hal tersebut penulis sangat tertarik untuk mengkaji secara lebih lanjut dalam bentuk penelitian hukum dengan judul </w:t>
      </w:r>
      <w:r w:rsidRPr="00FA27A9">
        <w:rPr>
          <w:rFonts w:ascii="Times New Roman" w:hAnsi="Times New Roman"/>
          <w:b/>
          <w:sz w:val="24"/>
          <w:szCs w:val="24"/>
        </w:rPr>
        <w:t>“PEMBATALAN SITA JAMINAN DALAM PERKARA PERDATA (STUDI PUTUSAN NOMOR 2998 K/PDT/2012)”</w:t>
      </w:r>
      <w:r w:rsidRPr="00FA27A9">
        <w:rPr>
          <w:rFonts w:ascii="Times New Roman" w:hAnsi="Times New Roman"/>
          <w:sz w:val="24"/>
          <w:szCs w:val="24"/>
        </w:rPr>
        <w:t>.</w:t>
      </w:r>
    </w:p>
    <w:p w14:paraId="114A1A5F" w14:textId="77777777" w:rsidR="001E4DA3" w:rsidRDefault="001E4DA3" w:rsidP="001E4DA3">
      <w:pPr>
        <w:pStyle w:val="ListParagraph"/>
        <w:spacing w:line="240" w:lineRule="auto"/>
        <w:ind w:left="360" w:firstLine="720"/>
        <w:jc w:val="both"/>
        <w:rPr>
          <w:rFonts w:ascii="Times New Roman" w:hAnsi="Times New Roman"/>
          <w:b/>
          <w:sz w:val="24"/>
          <w:szCs w:val="24"/>
        </w:rPr>
      </w:pPr>
    </w:p>
    <w:p w14:paraId="62E27385" w14:textId="77777777" w:rsidR="001E4DA3" w:rsidRPr="00FA27A9" w:rsidRDefault="001E4DA3" w:rsidP="001E4DA3">
      <w:pPr>
        <w:pStyle w:val="ListParagraph"/>
        <w:numPr>
          <w:ilvl w:val="0"/>
          <w:numId w:val="11"/>
        </w:numPr>
        <w:spacing w:line="240" w:lineRule="auto"/>
        <w:ind w:left="360"/>
        <w:jc w:val="both"/>
        <w:rPr>
          <w:rFonts w:ascii="Times New Roman" w:hAnsi="Times New Roman"/>
          <w:b/>
          <w:sz w:val="24"/>
          <w:szCs w:val="24"/>
        </w:rPr>
      </w:pPr>
      <w:r w:rsidRPr="00FA27A9">
        <w:rPr>
          <w:rFonts w:ascii="Times New Roman" w:hAnsi="Times New Roman"/>
          <w:b/>
          <w:sz w:val="24"/>
          <w:szCs w:val="24"/>
        </w:rPr>
        <w:t>Metode Penelitian</w:t>
      </w:r>
    </w:p>
    <w:p w14:paraId="24769A52" w14:textId="77777777" w:rsidR="001E4DA3" w:rsidRPr="00FA27A9" w:rsidRDefault="001E4DA3" w:rsidP="001E4DA3">
      <w:pPr>
        <w:pStyle w:val="ListParagraph"/>
        <w:spacing w:line="240" w:lineRule="auto"/>
        <w:ind w:left="360" w:firstLine="720"/>
        <w:jc w:val="both"/>
        <w:rPr>
          <w:rFonts w:ascii="Times New Roman" w:hAnsi="Times New Roman"/>
          <w:sz w:val="24"/>
          <w:szCs w:val="24"/>
        </w:rPr>
      </w:pPr>
      <w:r w:rsidRPr="00FA27A9">
        <w:rPr>
          <w:rFonts w:ascii="Times New Roman" w:hAnsi="Times New Roman"/>
          <w:sz w:val="24"/>
          <w:szCs w:val="24"/>
        </w:rPr>
        <w:t xml:space="preserve">Penelitian ini merupakan jenis penelitian hukum empiris atau </w:t>
      </w:r>
      <w:r w:rsidRPr="00FA27A9">
        <w:rPr>
          <w:rFonts w:ascii="Times New Roman" w:hAnsi="Times New Roman"/>
          <w:i/>
          <w:sz w:val="24"/>
          <w:szCs w:val="24"/>
        </w:rPr>
        <w:t>non-doctrinal research</w:t>
      </w:r>
      <w:r w:rsidRPr="00FA27A9">
        <w:rPr>
          <w:rFonts w:ascii="Times New Roman" w:hAnsi="Times New Roman"/>
          <w:sz w:val="24"/>
          <w:szCs w:val="24"/>
        </w:rPr>
        <w:t xml:space="preserve"> (</w:t>
      </w:r>
      <w:r w:rsidRPr="00FA27A9">
        <w:rPr>
          <w:rFonts w:ascii="Times New Roman" w:hAnsi="Times New Roman"/>
          <w:i/>
          <w:sz w:val="24"/>
          <w:szCs w:val="24"/>
        </w:rPr>
        <w:t>socio-legal research</w:t>
      </w:r>
      <w:r w:rsidRPr="00FA27A9">
        <w:rPr>
          <w:rFonts w:ascii="Times New Roman" w:hAnsi="Times New Roman"/>
          <w:sz w:val="24"/>
          <w:szCs w:val="24"/>
        </w:rPr>
        <w:t>). Penelitian ini bersifat deskriptif dengan pendekatan kualitatif. Lokasi penelitian di Pengadilan Negeri Surakarta. Data penelitian yang digunakan adalah data primer yang berupa wawancara dengan Bapak Didit, S.H. selaku hakim di Pengadilan Negeri Surakarta dan data sekundernya adalah putusan Nomor 2998 K/Pdt/2012, putusan Nomor 194/Pdt/2012/PT.Smg dan putusan Nomor 137/Pdt.Plw/2011/PN.Ska yang dikumpulkan menggunakan teknik wawancara serta di analisis dengan menggunakan teknik analisis data kualitatif yang kemudian diproses dalam tiga alur kegiatan yang terdiri dari reduksi data, penyajian data dan penarikan kesimpulan (HB Sutopo, 2002 : 97).</w:t>
      </w:r>
    </w:p>
    <w:p w14:paraId="750B0FEE" w14:textId="77777777" w:rsidR="001E4DA3" w:rsidRDefault="001E4DA3" w:rsidP="001E4DA3">
      <w:pPr>
        <w:pStyle w:val="ListParagraph"/>
        <w:spacing w:line="240" w:lineRule="auto"/>
        <w:jc w:val="both"/>
        <w:rPr>
          <w:rFonts w:ascii="Times New Roman" w:hAnsi="Times New Roman"/>
          <w:b/>
          <w:sz w:val="24"/>
          <w:szCs w:val="24"/>
        </w:rPr>
      </w:pPr>
    </w:p>
    <w:p w14:paraId="446F1CFD" w14:textId="77777777" w:rsidR="001E4DA3" w:rsidRPr="00FA27A9" w:rsidRDefault="001E4DA3" w:rsidP="001E4DA3">
      <w:pPr>
        <w:pStyle w:val="ListParagraph"/>
        <w:numPr>
          <w:ilvl w:val="0"/>
          <w:numId w:val="11"/>
        </w:numPr>
        <w:spacing w:line="240" w:lineRule="auto"/>
        <w:ind w:left="360"/>
        <w:jc w:val="both"/>
        <w:rPr>
          <w:rFonts w:ascii="Times New Roman" w:hAnsi="Times New Roman"/>
          <w:b/>
          <w:sz w:val="24"/>
          <w:szCs w:val="24"/>
        </w:rPr>
      </w:pPr>
      <w:r w:rsidRPr="00FA27A9">
        <w:rPr>
          <w:rFonts w:ascii="Times New Roman" w:hAnsi="Times New Roman"/>
          <w:b/>
          <w:sz w:val="24"/>
          <w:szCs w:val="24"/>
        </w:rPr>
        <w:t>Hasil Penelitian dan Pembahasan</w:t>
      </w:r>
    </w:p>
    <w:p w14:paraId="75B7F5BE" w14:textId="77777777" w:rsidR="001E4DA3" w:rsidRPr="00FA27A9" w:rsidRDefault="001E4DA3" w:rsidP="001E4DA3">
      <w:pPr>
        <w:pStyle w:val="ListParagraph"/>
        <w:numPr>
          <w:ilvl w:val="0"/>
          <w:numId w:val="12"/>
        </w:numPr>
        <w:spacing w:line="240" w:lineRule="auto"/>
        <w:ind w:left="720"/>
        <w:jc w:val="both"/>
        <w:rPr>
          <w:rFonts w:ascii="Times New Roman" w:hAnsi="Times New Roman"/>
          <w:b/>
          <w:sz w:val="24"/>
          <w:szCs w:val="24"/>
        </w:rPr>
      </w:pPr>
      <w:r w:rsidRPr="00FA27A9">
        <w:rPr>
          <w:rFonts w:ascii="Times New Roman" w:hAnsi="Times New Roman"/>
          <w:b/>
          <w:sz w:val="24"/>
          <w:szCs w:val="24"/>
        </w:rPr>
        <w:t>Pertimbangan Hakim Agung Dalam Membatalkan Sita Jaminan Pada Putusan Nomor 2998 K/Pdt/2012</w:t>
      </w:r>
    </w:p>
    <w:p w14:paraId="2D5B6014" w14:textId="77777777" w:rsidR="001E4DA3" w:rsidRDefault="001E4DA3" w:rsidP="001E4DA3">
      <w:pPr>
        <w:pStyle w:val="ListParagraph"/>
        <w:spacing w:line="240" w:lineRule="auto"/>
        <w:ind w:firstLine="810"/>
        <w:jc w:val="both"/>
        <w:rPr>
          <w:rFonts w:ascii="Times New Roman" w:hAnsi="Times New Roman"/>
          <w:sz w:val="24"/>
          <w:szCs w:val="24"/>
        </w:rPr>
      </w:pPr>
      <w:r w:rsidRPr="00FA27A9">
        <w:rPr>
          <w:rFonts w:ascii="Times New Roman" w:hAnsi="Times New Roman"/>
          <w:sz w:val="24"/>
          <w:szCs w:val="24"/>
        </w:rPr>
        <w:t xml:space="preserve">Berdasarkan hasil wawancara dengan Bapak Didit, S.H. selaku Hakim di Pengadilan Negeri Surakarta dapat diketahui bahwa perlawanan pihak ketiga atas sita jaminan tidak diatur baik dalam HIR, RBg atau BRv. Dalam praktek, menurut yurisprudensi putusan Mahkamah Agung Republik Indonesia Nomor 306 K/Sip/1962 tanggal 31 Oktober 1962, perlawanan yang diajukan oleh pihak ketiga selaku pemilik barang yang disita dapat diterima, juga dalam hal </w:t>
      </w:r>
      <w:r w:rsidRPr="00FA27A9">
        <w:rPr>
          <w:rFonts w:ascii="Times New Roman" w:hAnsi="Times New Roman"/>
          <w:i/>
          <w:sz w:val="24"/>
          <w:szCs w:val="24"/>
        </w:rPr>
        <w:t>sita conservatoir</w:t>
      </w:r>
      <w:r w:rsidRPr="00FA27A9">
        <w:rPr>
          <w:rFonts w:ascii="Times New Roman" w:hAnsi="Times New Roman"/>
          <w:sz w:val="24"/>
          <w:szCs w:val="24"/>
        </w:rPr>
        <w:t xml:space="preserve"> itu belum disahkan.</w:t>
      </w:r>
    </w:p>
    <w:p w14:paraId="2581A207" w14:textId="77777777" w:rsidR="001E4DA3" w:rsidRDefault="001E4DA3" w:rsidP="001E4DA3">
      <w:pPr>
        <w:pStyle w:val="ListParagraph"/>
        <w:spacing w:line="240" w:lineRule="auto"/>
        <w:ind w:firstLine="810"/>
        <w:jc w:val="both"/>
        <w:rPr>
          <w:rFonts w:ascii="Times New Roman" w:hAnsi="Times New Roman"/>
          <w:sz w:val="24"/>
          <w:szCs w:val="24"/>
        </w:rPr>
      </w:pPr>
      <w:r w:rsidRPr="00FA27A9">
        <w:rPr>
          <w:rFonts w:ascii="Times New Roman" w:hAnsi="Times New Roman"/>
          <w:sz w:val="24"/>
          <w:szCs w:val="24"/>
        </w:rPr>
        <w:t>Sengketa perdata yang masuk ke Pengadilan Negeri Surakarta dengan Nomor Putusan 137/Pdt/Plw/2011/PN.Ska merupakan perlawanan terhadap putusan atau penetapan Pengadilan. Perlawanan tersebut ditujukan terhadap Penetapan Sita Jaminan Nomor 173/Pdt.G/2009/PN.Ska tertanggal 14 Januari 2010 terhadap Tanah Hak Guna Bangunan Nomor 130.</w:t>
      </w:r>
    </w:p>
    <w:p w14:paraId="7931BA4F" w14:textId="77777777" w:rsidR="001E4DA3" w:rsidRDefault="001E4DA3" w:rsidP="001E4DA3">
      <w:pPr>
        <w:pStyle w:val="ListParagraph"/>
        <w:spacing w:line="240" w:lineRule="auto"/>
        <w:ind w:firstLine="810"/>
        <w:jc w:val="both"/>
        <w:rPr>
          <w:rFonts w:ascii="Times New Roman" w:hAnsi="Times New Roman"/>
          <w:sz w:val="24"/>
          <w:szCs w:val="24"/>
        </w:rPr>
      </w:pPr>
      <w:r w:rsidRPr="00FA27A9">
        <w:rPr>
          <w:rFonts w:ascii="Times New Roman" w:hAnsi="Times New Roman"/>
          <w:sz w:val="24"/>
          <w:szCs w:val="24"/>
        </w:rPr>
        <w:t xml:space="preserve">Sita jaminan termasuk ke dalam jenis gugatan </w:t>
      </w:r>
      <w:r w:rsidRPr="00FA27A9">
        <w:rPr>
          <w:rFonts w:ascii="Times New Roman" w:hAnsi="Times New Roman"/>
          <w:i/>
          <w:sz w:val="24"/>
          <w:szCs w:val="24"/>
        </w:rPr>
        <w:t>accesoir</w:t>
      </w:r>
      <w:r w:rsidRPr="00FA27A9">
        <w:rPr>
          <w:rFonts w:ascii="Times New Roman" w:hAnsi="Times New Roman"/>
          <w:sz w:val="24"/>
          <w:szCs w:val="24"/>
        </w:rPr>
        <w:t xml:space="preserve"> atau gugatan tambahan terhadap gugatan pokok. Tujuannya untuk melengkapi gugatan pokok agar kepentingan penggugat lebih terjamin meliputi segala hal yang dibenarkan hukum dan perundang – undangan. Gugatan perlawanan diajukan kepada </w:t>
      </w:r>
      <w:r w:rsidRPr="00FA27A9">
        <w:rPr>
          <w:rFonts w:ascii="Times New Roman" w:hAnsi="Times New Roman"/>
          <w:sz w:val="24"/>
          <w:szCs w:val="24"/>
        </w:rPr>
        <w:lastRenderedPageBreak/>
        <w:t>Pengadilan Negeri yang memutus perkara sebelumnya, dalam perkara ini Pengadilan Negeri Surakarta. Pengadilan Negeri Surakarta kemudian memeriksa dan memutuskan untuk  menolak perlawanan pelawan serta menyatakan pelawan sebagai pelawan ya</w:t>
      </w:r>
      <w:r>
        <w:rPr>
          <w:rFonts w:ascii="Times New Roman" w:hAnsi="Times New Roman"/>
          <w:sz w:val="24"/>
          <w:szCs w:val="24"/>
        </w:rPr>
        <w:t xml:space="preserve">ng tidak baik dan tidak benar. </w:t>
      </w:r>
    </w:p>
    <w:p w14:paraId="03C56BC1" w14:textId="77777777" w:rsidR="001E4DA3" w:rsidRDefault="001E4DA3" w:rsidP="001E4DA3">
      <w:pPr>
        <w:pStyle w:val="ListParagraph"/>
        <w:spacing w:line="240" w:lineRule="auto"/>
        <w:ind w:firstLine="810"/>
        <w:jc w:val="both"/>
        <w:rPr>
          <w:rFonts w:ascii="Times New Roman" w:hAnsi="Times New Roman"/>
          <w:sz w:val="24"/>
          <w:szCs w:val="24"/>
        </w:rPr>
      </w:pPr>
      <w:r w:rsidRPr="00FA27A9">
        <w:rPr>
          <w:rFonts w:ascii="Times New Roman" w:hAnsi="Times New Roman"/>
          <w:sz w:val="24"/>
          <w:szCs w:val="24"/>
        </w:rPr>
        <w:t>Putusan hakim yang belum menjadi tetap adalah putusan hakim yang menurut ketentuan undang – undang masih terbuka kesempatan upaya hukum terhadap putusan tersebut. Maka pelawan mengajukan permohonan banding terhadap putusan Pengadilan Negeri Surakarta. Pengadilan Tinggi Semarang memeriksa ulang berkas perkara sejak awal perkara sampai putusan akhir Pengadilan Negeri. Pengadilan Tinggi kemudian memutuskan untuk menguatkan putusan Pengadilan Negeri. Pelawan kembali mengajukan permohonan kasasi yang kemudian oleh Mahkamah Agung dikabulkan. Sita jaminan yang diperkarakan oleh pelawan dianggap cacat hukum dan harus diangkat dari objek sengket</w:t>
      </w:r>
      <w:r>
        <w:rPr>
          <w:rFonts w:ascii="Times New Roman" w:hAnsi="Times New Roman"/>
          <w:sz w:val="24"/>
          <w:szCs w:val="24"/>
        </w:rPr>
        <w:t>a.</w:t>
      </w:r>
    </w:p>
    <w:p w14:paraId="47C372C0" w14:textId="77777777" w:rsidR="001E4DA3" w:rsidRDefault="001E4DA3" w:rsidP="001E4DA3">
      <w:pPr>
        <w:pStyle w:val="ListParagraph"/>
        <w:spacing w:line="240" w:lineRule="auto"/>
        <w:ind w:firstLine="810"/>
        <w:jc w:val="both"/>
        <w:rPr>
          <w:rFonts w:ascii="Times New Roman" w:hAnsi="Times New Roman"/>
          <w:sz w:val="24"/>
          <w:szCs w:val="24"/>
        </w:rPr>
      </w:pPr>
      <w:r w:rsidRPr="00FA27A9">
        <w:rPr>
          <w:rFonts w:ascii="Times New Roman" w:hAnsi="Times New Roman"/>
          <w:sz w:val="24"/>
          <w:szCs w:val="24"/>
        </w:rPr>
        <w:t>Berdasarkan bukti berupa Sertifikat Hak Guna Bangunan Nomor 130 (P-2) yang terletak di Kelurahan Kepatihan Kulon, Kecamatan Jebres, Majelis Hakim pada tingkat pertama berpendapat bahwa tanah tersita atas nama pemegang hak yang tercatat terakhir yaitu atas nama Tonny Widjaya dan bukan atas nama pelawan atau bukan atas nama bersama – sama dengan pelawan. Dengan demikian, pelawan tidak berhak atas tanah tersita. Hakim Pengadilan Negeri Surakarta berpendapat bahwa dengan bukti Sertifikat Hak Guna Bangunan Nomor 130 (P-2) saja sudah cukup sehingga tidak per</w:t>
      </w:r>
      <w:r>
        <w:rPr>
          <w:rFonts w:ascii="Times New Roman" w:hAnsi="Times New Roman"/>
          <w:sz w:val="24"/>
          <w:szCs w:val="24"/>
        </w:rPr>
        <w:t>lu mempertimbangkan bukti lain.</w:t>
      </w:r>
    </w:p>
    <w:p w14:paraId="30160CF6" w14:textId="77777777" w:rsidR="001E4DA3" w:rsidRPr="00FA27A9" w:rsidRDefault="001E4DA3" w:rsidP="001E4DA3">
      <w:pPr>
        <w:pStyle w:val="ListParagraph"/>
        <w:spacing w:line="240" w:lineRule="auto"/>
        <w:ind w:firstLine="810"/>
        <w:jc w:val="both"/>
        <w:rPr>
          <w:rFonts w:ascii="Times New Roman" w:hAnsi="Times New Roman"/>
          <w:sz w:val="24"/>
          <w:szCs w:val="24"/>
        </w:rPr>
      </w:pPr>
      <w:r w:rsidRPr="00FA27A9">
        <w:rPr>
          <w:rFonts w:ascii="Times New Roman" w:hAnsi="Times New Roman"/>
          <w:sz w:val="24"/>
          <w:szCs w:val="24"/>
        </w:rPr>
        <w:t xml:space="preserve">Bukti Sertifikat Hak Guna Bangunan Nomor 130 (P-2) hanya berupa </w:t>
      </w:r>
      <w:r w:rsidRPr="00FA27A9">
        <w:rPr>
          <w:rFonts w:ascii="Times New Roman" w:hAnsi="Times New Roman"/>
          <w:i/>
          <w:sz w:val="24"/>
          <w:szCs w:val="24"/>
        </w:rPr>
        <w:t>fotocopy</w:t>
      </w:r>
      <w:r w:rsidRPr="00FA27A9">
        <w:rPr>
          <w:rFonts w:ascii="Times New Roman" w:hAnsi="Times New Roman"/>
          <w:sz w:val="24"/>
          <w:szCs w:val="24"/>
        </w:rPr>
        <w:t>/salinan yang tidak dapat ditunjukan aslinya oleh pelawan. Hal ini tidak sesuai dengan Pasal 1888 KUH</w:t>
      </w:r>
      <w:r>
        <w:rPr>
          <w:rFonts w:ascii="Times New Roman" w:hAnsi="Times New Roman"/>
          <w:sz w:val="24"/>
          <w:szCs w:val="24"/>
        </w:rPr>
        <w:t xml:space="preserve"> Perdata yang berbunyi :</w:t>
      </w:r>
      <w:r w:rsidRPr="00FA27A9">
        <w:rPr>
          <w:rFonts w:ascii="Times New Roman" w:hAnsi="Times New Roman"/>
          <w:sz w:val="24"/>
          <w:szCs w:val="24"/>
        </w:rPr>
        <w:t>“kekuatan pembuktian suatu bukti tulisan adalah pada akta aslinya. Apabila akta yang asli itu ada, maka salinan – salinan serta ikhtisar – ikhtisar hanyalah dapat dipercaya, sekedar salinan – salinan serta ikhtisar – ikhtisar itu sesuai dengan aslinya, yang mana senantiasa dapat diperintahkan mempertunjukannya”, maka dapat ditegaskan bahwa kekuatan pembuktian dari alat bukti tertulis hanya terletak pada aslinya, sedangkan untuk salinan/kutipan/</w:t>
      </w:r>
      <w:r w:rsidRPr="00FA27A9">
        <w:rPr>
          <w:rFonts w:ascii="Times New Roman" w:hAnsi="Times New Roman"/>
          <w:i/>
          <w:sz w:val="24"/>
          <w:szCs w:val="24"/>
        </w:rPr>
        <w:t>fotocopy</w:t>
      </w:r>
      <w:r w:rsidRPr="00FA27A9">
        <w:rPr>
          <w:rFonts w:ascii="Times New Roman" w:hAnsi="Times New Roman"/>
          <w:sz w:val="24"/>
          <w:szCs w:val="24"/>
        </w:rPr>
        <w:t xml:space="preserve"> dapat mempunyai nilai hukum pembuktian sepanjang salinan/kutipan/</w:t>
      </w:r>
      <w:r w:rsidRPr="00FA27A9">
        <w:rPr>
          <w:rFonts w:ascii="Times New Roman" w:hAnsi="Times New Roman"/>
          <w:i/>
          <w:sz w:val="24"/>
          <w:szCs w:val="24"/>
        </w:rPr>
        <w:t>fotocopy</w:t>
      </w:r>
      <w:r w:rsidRPr="00FA27A9">
        <w:rPr>
          <w:rFonts w:ascii="Times New Roman" w:hAnsi="Times New Roman"/>
          <w:sz w:val="24"/>
          <w:szCs w:val="24"/>
        </w:rPr>
        <w:t xml:space="preserve"> itu sesuai dengan aslinya. Hakim Pengadilan Negeri dalam pertimbangannya telah beranggapan bahwa bukti P-2 yang diberikan pelawan berupa salinan sudah serupa dengan aslinya walaupun pelawan tidak dapat menunjukan aslinya. Padahal dalam Yurisprudensi Putusan Mahkamah Agung Nomor 701 K/Sip/1974 tanggal 1 April 1976 menyatakan :</w:t>
      </w:r>
    </w:p>
    <w:p w14:paraId="58FC11B5" w14:textId="77777777" w:rsidR="001E4DA3" w:rsidRPr="00FA27A9" w:rsidRDefault="001E4DA3" w:rsidP="001E4DA3">
      <w:pPr>
        <w:pStyle w:val="ListParagraph"/>
        <w:spacing w:line="240" w:lineRule="auto"/>
        <w:ind w:left="1418"/>
        <w:jc w:val="both"/>
        <w:rPr>
          <w:rFonts w:ascii="Times New Roman" w:hAnsi="Times New Roman"/>
          <w:sz w:val="24"/>
          <w:szCs w:val="24"/>
        </w:rPr>
      </w:pPr>
      <w:r w:rsidRPr="00FA27A9">
        <w:rPr>
          <w:rFonts w:ascii="Times New Roman" w:hAnsi="Times New Roman"/>
          <w:sz w:val="24"/>
          <w:szCs w:val="24"/>
        </w:rPr>
        <w:t xml:space="preserve">“karena </w:t>
      </w:r>
      <w:r w:rsidRPr="00FA27A9">
        <w:rPr>
          <w:rFonts w:ascii="Times New Roman" w:hAnsi="Times New Roman"/>
          <w:i/>
          <w:sz w:val="24"/>
          <w:szCs w:val="24"/>
        </w:rPr>
        <w:t>judex facti</w:t>
      </w:r>
      <w:r w:rsidRPr="00FA27A9">
        <w:rPr>
          <w:rFonts w:ascii="Times New Roman" w:hAnsi="Times New Roman"/>
          <w:sz w:val="24"/>
          <w:szCs w:val="24"/>
        </w:rPr>
        <w:t xml:space="preserve"> mendasarkan putusannya melulu atas surat – surat bukti yang terdiri dari </w:t>
      </w:r>
      <w:r w:rsidRPr="00FA27A9">
        <w:rPr>
          <w:rFonts w:ascii="Times New Roman" w:hAnsi="Times New Roman"/>
          <w:i/>
          <w:sz w:val="24"/>
          <w:szCs w:val="24"/>
        </w:rPr>
        <w:t>fotocopy – fotocopy</w:t>
      </w:r>
      <w:r w:rsidRPr="00FA27A9">
        <w:rPr>
          <w:rFonts w:ascii="Times New Roman" w:hAnsi="Times New Roman"/>
          <w:sz w:val="24"/>
          <w:szCs w:val="24"/>
        </w:rPr>
        <w:t xml:space="preserve"> yang tidak secara sah dinyatakan sesuai dengan aslinya, sedang terdapat diantaranya yang penting – penting yang secara substansial masih dipertengkarkan oleh kedua pihak, </w:t>
      </w:r>
      <w:r w:rsidRPr="00FA27A9">
        <w:rPr>
          <w:rFonts w:ascii="Times New Roman" w:hAnsi="Times New Roman"/>
          <w:i/>
          <w:sz w:val="24"/>
          <w:szCs w:val="24"/>
        </w:rPr>
        <w:t>judex facti</w:t>
      </w:r>
      <w:r w:rsidRPr="00FA27A9">
        <w:rPr>
          <w:rFonts w:ascii="Times New Roman" w:hAnsi="Times New Roman"/>
          <w:sz w:val="24"/>
          <w:szCs w:val="24"/>
        </w:rPr>
        <w:t xml:space="preserve"> sebenarnya telah memutus perkara ini berdasarkan bukti – bukti yang tidak sah.”</w:t>
      </w:r>
    </w:p>
    <w:p w14:paraId="59402C83" w14:textId="77777777" w:rsidR="001E4DA3" w:rsidRPr="00FA27A9" w:rsidRDefault="001E4DA3" w:rsidP="001E4DA3">
      <w:pPr>
        <w:pStyle w:val="ListParagraph"/>
        <w:spacing w:line="240" w:lineRule="auto"/>
        <w:ind w:left="1418"/>
        <w:jc w:val="both"/>
        <w:rPr>
          <w:rFonts w:ascii="Times New Roman" w:hAnsi="Times New Roman"/>
          <w:sz w:val="24"/>
          <w:szCs w:val="24"/>
        </w:rPr>
      </w:pPr>
    </w:p>
    <w:p w14:paraId="0DF87CAD" w14:textId="77777777" w:rsidR="001E4DA3" w:rsidRPr="00FA27A9" w:rsidRDefault="001E4DA3" w:rsidP="001E4DA3">
      <w:pPr>
        <w:pStyle w:val="ListParagraph"/>
        <w:spacing w:line="240" w:lineRule="auto"/>
        <w:ind w:firstLine="720"/>
        <w:jc w:val="both"/>
        <w:rPr>
          <w:rFonts w:ascii="Times New Roman" w:hAnsi="Times New Roman"/>
          <w:sz w:val="24"/>
          <w:szCs w:val="24"/>
        </w:rPr>
      </w:pPr>
      <w:r w:rsidRPr="00FA27A9">
        <w:rPr>
          <w:rFonts w:ascii="Times New Roman" w:hAnsi="Times New Roman"/>
          <w:sz w:val="24"/>
          <w:szCs w:val="24"/>
        </w:rPr>
        <w:t xml:space="preserve">Mahkamah Agung berpendapat, setelah meneliti secara seksama memori kasasi tanggal 29 Agustus 2012 dan dihubungkan dengan putusan </w:t>
      </w:r>
      <w:r w:rsidRPr="00FA27A9">
        <w:rPr>
          <w:rFonts w:ascii="Times New Roman" w:hAnsi="Times New Roman"/>
          <w:i/>
          <w:sz w:val="24"/>
          <w:szCs w:val="24"/>
        </w:rPr>
        <w:t>judex facti</w:t>
      </w:r>
      <w:r w:rsidRPr="00FA27A9">
        <w:rPr>
          <w:rFonts w:ascii="Times New Roman" w:hAnsi="Times New Roman"/>
          <w:sz w:val="24"/>
          <w:szCs w:val="24"/>
        </w:rPr>
        <w:t xml:space="preserve">, dalam hal ini Pengadilan Negeri Surakarta dan Pengadilan Tinggi Semarang telah salah menerapkan hukum yaitu hukum pembuktian, dengan pertimbangan sebagai berikut : </w:t>
      </w:r>
    </w:p>
    <w:p w14:paraId="10D3BF95" w14:textId="77777777" w:rsidR="001E4DA3" w:rsidRPr="00FA27A9" w:rsidRDefault="001E4DA3" w:rsidP="001E4DA3">
      <w:pPr>
        <w:pStyle w:val="ListParagraph"/>
        <w:numPr>
          <w:ilvl w:val="0"/>
          <w:numId w:val="13"/>
        </w:numPr>
        <w:spacing w:line="240" w:lineRule="auto"/>
        <w:jc w:val="both"/>
        <w:rPr>
          <w:rFonts w:ascii="Times New Roman" w:hAnsi="Times New Roman"/>
          <w:sz w:val="24"/>
          <w:szCs w:val="24"/>
        </w:rPr>
      </w:pPr>
      <w:r w:rsidRPr="00FA27A9">
        <w:rPr>
          <w:rFonts w:ascii="Times New Roman" w:hAnsi="Times New Roman"/>
          <w:sz w:val="24"/>
          <w:szCs w:val="24"/>
        </w:rPr>
        <w:lastRenderedPageBreak/>
        <w:t>bahwa pelawan mendalilkan bahwa objek perkara yaitu tanah berikut bangunan Sertifikat Hak Guna Bangunan Nomor 130 di Kelurahan Kepatihan Kulon, Kecamatan Jebres, Kota Surakarta adalah kepunyaan pelawan (Goei Tjo Iem) dan Goei Song Bie dan Terlawan II (Tonny Widjaya);</w:t>
      </w:r>
    </w:p>
    <w:p w14:paraId="26697C97" w14:textId="77777777" w:rsidR="001E4DA3" w:rsidRPr="00FA27A9" w:rsidRDefault="001E4DA3" w:rsidP="001E4DA3">
      <w:pPr>
        <w:pStyle w:val="ListParagraph"/>
        <w:numPr>
          <w:ilvl w:val="0"/>
          <w:numId w:val="13"/>
        </w:numPr>
        <w:spacing w:line="240" w:lineRule="auto"/>
        <w:jc w:val="both"/>
        <w:rPr>
          <w:rFonts w:ascii="Times New Roman" w:hAnsi="Times New Roman"/>
          <w:sz w:val="24"/>
          <w:szCs w:val="24"/>
        </w:rPr>
      </w:pPr>
      <w:r w:rsidRPr="00FA27A9">
        <w:rPr>
          <w:rFonts w:ascii="Times New Roman" w:hAnsi="Times New Roman"/>
          <w:sz w:val="24"/>
          <w:szCs w:val="24"/>
        </w:rPr>
        <w:t>bahwa setelah meneliti Sertifikat Hak Guna Bangunan Nomor 130 (P-2) tersebut ternyata Sertifikat Hak Guna Bangunan Nomor 130 yang diterbitkan p</w:t>
      </w:r>
    </w:p>
    <w:p w14:paraId="37DD6EF1" w14:textId="77777777" w:rsidR="001E4DA3" w:rsidRPr="00FA27A9" w:rsidRDefault="001E4DA3" w:rsidP="001E4DA3">
      <w:pPr>
        <w:pStyle w:val="ListParagraph"/>
        <w:numPr>
          <w:ilvl w:val="0"/>
          <w:numId w:val="13"/>
        </w:numPr>
        <w:spacing w:line="240" w:lineRule="auto"/>
        <w:jc w:val="both"/>
        <w:rPr>
          <w:rFonts w:ascii="Times New Roman" w:hAnsi="Times New Roman"/>
          <w:sz w:val="24"/>
          <w:szCs w:val="24"/>
        </w:rPr>
      </w:pPr>
      <w:r w:rsidRPr="00FA27A9">
        <w:rPr>
          <w:rFonts w:ascii="Times New Roman" w:hAnsi="Times New Roman"/>
          <w:sz w:val="24"/>
          <w:szCs w:val="24"/>
        </w:rPr>
        <w:t>ada tanggal 12 Maret Tahun 2000 adalah atas nama pemegang hak yaitu :</w:t>
      </w:r>
    </w:p>
    <w:p w14:paraId="44F5F555" w14:textId="77777777" w:rsidR="001E4DA3" w:rsidRPr="00FA27A9" w:rsidRDefault="001E4DA3" w:rsidP="001E4DA3">
      <w:pPr>
        <w:pStyle w:val="ListParagraph"/>
        <w:numPr>
          <w:ilvl w:val="0"/>
          <w:numId w:val="14"/>
        </w:numPr>
        <w:spacing w:line="240" w:lineRule="auto"/>
        <w:jc w:val="both"/>
        <w:rPr>
          <w:rFonts w:ascii="Times New Roman" w:hAnsi="Times New Roman"/>
          <w:sz w:val="24"/>
          <w:szCs w:val="24"/>
        </w:rPr>
      </w:pPr>
      <w:r w:rsidRPr="00FA27A9">
        <w:rPr>
          <w:rFonts w:ascii="Times New Roman" w:hAnsi="Times New Roman"/>
          <w:sz w:val="24"/>
          <w:szCs w:val="24"/>
        </w:rPr>
        <w:t>Goei Tjo Iem;</w:t>
      </w:r>
    </w:p>
    <w:p w14:paraId="2AD1994B" w14:textId="77777777" w:rsidR="001E4DA3" w:rsidRPr="00FA27A9" w:rsidRDefault="001E4DA3" w:rsidP="001E4DA3">
      <w:pPr>
        <w:pStyle w:val="ListParagraph"/>
        <w:numPr>
          <w:ilvl w:val="0"/>
          <w:numId w:val="14"/>
        </w:numPr>
        <w:spacing w:line="240" w:lineRule="auto"/>
        <w:jc w:val="both"/>
        <w:rPr>
          <w:rFonts w:ascii="Times New Roman" w:hAnsi="Times New Roman"/>
          <w:sz w:val="24"/>
          <w:szCs w:val="24"/>
        </w:rPr>
      </w:pPr>
      <w:r w:rsidRPr="00FA27A9">
        <w:rPr>
          <w:rFonts w:ascii="Times New Roman" w:hAnsi="Times New Roman"/>
          <w:sz w:val="24"/>
          <w:szCs w:val="24"/>
        </w:rPr>
        <w:t>Goei Song Bie (telah meninggal dunia);</w:t>
      </w:r>
    </w:p>
    <w:p w14:paraId="45F29CCD" w14:textId="77777777" w:rsidR="001E4DA3" w:rsidRPr="00FA27A9" w:rsidRDefault="001E4DA3" w:rsidP="001E4DA3">
      <w:pPr>
        <w:pStyle w:val="ListParagraph"/>
        <w:numPr>
          <w:ilvl w:val="0"/>
          <w:numId w:val="14"/>
        </w:numPr>
        <w:spacing w:line="240" w:lineRule="auto"/>
        <w:jc w:val="both"/>
        <w:rPr>
          <w:rFonts w:ascii="Times New Roman" w:hAnsi="Times New Roman"/>
          <w:sz w:val="24"/>
          <w:szCs w:val="24"/>
        </w:rPr>
      </w:pPr>
      <w:r w:rsidRPr="00FA27A9">
        <w:rPr>
          <w:rFonts w:ascii="Times New Roman" w:hAnsi="Times New Roman"/>
          <w:sz w:val="24"/>
          <w:szCs w:val="24"/>
        </w:rPr>
        <w:t>Tonny Widjaya;</w:t>
      </w:r>
    </w:p>
    <w:p w14:paraId="0776340D" w14:textId="77777777" w:rsidR="001E4DA3" w:rsidRPr="00FA27A9" w:rsidRDefault="001E4DA3" w:rsidP="001E4DA3">
      <w:pPr>
        <w:pStyle w:val="ListParagraph"/>
        <w:numPr>
          <w:ilvl w:val="0"/>
          <w:numId w:val="13"/>
        </w:numPr>
        <w:spacing w:line="240" w:lineRule="auto"/>
        <w:jc w:val="both"/>
        <w:rPr>
          <w:rFonts w:ascii="Times New Roman" w:hAnsi="Times New Roman"/>
          <w:sz w:val="24"/>
          <w:szCs w:val="24"/>
        </w:rPr>
      </w:pPr>
      <w:r w:rsidRPr="00FA27A9">
        <w:rPr>
          <w:rFonts w:ascii="Times New Roman" w:hAnsi="Times New Roman"/>
          <w:sz w:val="24"/>
          <w:szCs w:val="24"/>
        </w:rPr>
        <w:t>bahwa meneliti halaman berikutnya dari Sertifikat Hak Guna Bangunan Nomor 130 tersebut, ternyata terjadi pembetulan nama pemegang hak pada tanggal 20 Mei 2000 dari Tonny Widjaja menjadi Tonny Widjaya berdasarkan Surat Keputusan Menteri Kehakiman Republik Indonesia tanggal 16 Oktober 1990 Nomor C2-2898 HT.02.01-Th 1990 dan hal ini dikuatkan oleh keterangan saksi pelawan yaitu Untung Sudiyatmoko, Pegawai Kantor BPN Surakarta yang didengarkan keterangannya dibawah sumpah persidangan;</w:t>
      </w:r>
    </w:p>
    <w:p w14:paraId="5CB78673" w14:textId="77777777" w:rsidR="001E4DA3" w:rsidRPr="00FA27A9" w:rsidRDefault="001E4DA3" w:rsidP="001E4DA3">
      <w:pPr>
        <w:pStyle w:val="ListParagraph"/>
        <w:numPr>
          <w:ilvl w:val="0"/>
          <w:numId w:val="13"/>
        </w:numPr>
        <w:spacing w:line="240" w:lineRule="auto"/>
        <w:jc w:val="both"/>
        <w:rPr>
          <w:rFonts w:ascii="Times New Roman" w:hAnsi="Times New Roman"/>
          <w:sz w:val="24"/>
          <w:szCs w:val="24"/>
        </w:rPr>
      </w:pPr>
      <w:r w:rsidRPr="00FA27A9">
        <w:rPr>
          <w:rFonts w:ascii="Times New Roman" w:hAnsi="Times New Roman"/>
          <w:sz w:val="24"/>
          <w:szCs w:val="24"/>
        </w:rPr>
        <w:t>bahwa berdasarkan pertimbangan tersebut terbukti objek sengketa adalah milik bersama – sama ketiga orang tersebut bukan milik Tonny Widjaya sendiri, karena didalamnya tersangkut milik orang lain.</w:t>
      </w:r>
    </w:p>
    <w:p w14:paraId="07ADDEAB" w14:textId="77777777" w:rsidR="001E4DA3" w:rsidRPr="00FA27A9" w:rsidRDefault="001E4DA3" w:rsidP="001E4DA3">
      <w:pPr>
        <w:pStyle w:val="ListParagraph"/>
        <w:spacing w:line="240" w:lineRule="auto"/>
        <w:jc w:val="both"/>
        <w:rPr>
          <w:rFonts w:ascii="Times New Roman" w:hAnsi="Times New Roman"/>
          <w:sz w:val="24"/>
          <w:szCs w:val="24"/>
        </w:rPr>
      </w:pPr>
      <w:r w:rsidRPr="00FA27A9">
        <w:rPr>
          <w:rFonts w:ascii="Times New Roman" w:hAnsi="Times New Roman"/>
          <w:sz w:val="24"/>
          <w:szCs w:val="24"/>
        </w:rPr>
        <w:tab/>
      </w:r>
      <w:r>
        <w:rPr>
          <w:rFonts w:ascii="Times New Roman" w:hAnsi="Times New Roman"/>
          <w:sz w:val="24"/>
          <w:szCs w:val="24"/>
        </w:rPr>
        <w:t>H</w:t>
      </w:r>
      <w:r w:rsidRPr="00FA27A9">
        <w:rPr>
          <w:rFonts w:ascii="Times New Roman" w:hAnsi="Times New Roman"/>
          <w:sz w:val="24"/>
          <w:szCs w:val="24"/>
        </w:rPr>
        <w:t xml:space="preserve">akim </w:t>
      </w:r>
      <w:r>
        <w:rPr>
          <w:rFonts w:ascii="Times New Roman" w:hAnsi="Times New Roman"/>
          <w:sz w:val="24"/>
          <w:szCs w:val="24"/>
        </w:rPr>
        <w:t xml:space="preserve">dalam putusan </w:t>
      </w:r>
      <w:r w:rsidRPr="00826C42">
        <w:rPr>
          <w:rFonts w:ascii="Times New Roman" w:hAnsi="Times New Roman"/>
          <w:i/>
          <w:sz w:val="24"/>
          <w:szCs w:val="24"/>
        </w:rPr>
        <w:t>judex facti</w:t>
      </w:r>
      <w:r>
        <w:rPr>
          <w:rFonts w:ascii="Times New Roman" w:hAnsi="Times New Roman"/>
          <w:sz w:val="24"/>
          <w:szCs w:val="24"/>
        </w:rPr>
        <w:t xml:space="preserve">, </w:t>
      </w:r>
      <w:r w:rsidRPr="00FA27A9">
        <w:rPr>
          <w:rFonts w:ascii="Times New Roman" w:hAnsi="Times New Roman"/>
          <w:sz w:val="24"/>
          <w:szCs w:val="24"/>
        </w:rPr>
        <w:t>tidak mempertimbangkan saksi yang ada dalam persidangan, padahal bukti berupa saksi dimaksudkan  untuk menguatkan bukti sertifikat tanah. Bukti berupa saksi pegawai Kantor BPN Surakarta membawa buku tanah atas tanah Hak Guna Bangunan Nomor 130 dan telah menjelaskan secara rinci isi dari buku tanah tersebut. Buku tanah memuat data yuridis dan data fisik bidang tanah yang bersangkutan. Pemeliharaan data pendaftaran tanah dilakukan apabila terjadi perubahan pada data fisik atau data yuridis objek pendaftaran tanah yang telah terdaftar dan dicatat pada buku tanah. Pemegang hak yang bersangkutan wajib mendaftarkan perubahan tersebut kepada Kantor Pertanahan.</w:t>
      </w:r>
    </w:p>
    <w:p w14:paraId="34440762" w14:textId="77777777" w:rsidR="001E4DA3" w:rsidRPr="00FA27A9" w:rsidRDefault="001E4DA3" w:rsidP="001E4DA3">
      <w:pPr>
        <w:pStyle w:val="ListParagraph"/>
        <w:spacing w:line="240" w:lineRule="auto"/>
        <w:jc w:val="both"/>
        <w:rPr>
          <w:rFonts w:ascii="Times New Roman" w:hAnsi="Times New Roman"/>
          <w:sz w:val="24"/>
          <w:szCs w:val="24"/>
        </w:rPr>
      </w:pPr>
      <w:r w:rsidRPr="00FA27A9">
        <w:rPr>
          <w:rFonts w:ascii="Times New Roman" w:hAnsi="Times New Roman"/>
          <w:sz w:val="24"/>
          <w:szCs w:val="24"/>
        </w:rPr>
        <w:tab/>
        <w:t xml:space="preserve">Sertifikat Hak Guna Bangunan Nomor 130  merupakan hak bersama para ahli waris. Pencatatan terakhir hanya mencantumkan Tonny Widjaya karena adanya pergantian nama bukan merupakan peralihan hak. Hal serupa juga diungkapkan oleh Bapak Didit, S.H. bahwa hakim dalam putusan </w:t>
      </w:r>
      <w:r w:rsidRPr="00FA27A9">
        <w:rPr>
          <w:rFonts w:ascii="Times New Roman" w:hAnsi="Times New Roman"/>
          <w:i/>
          <w:sz w:val="24"/>
          <w:szCs w:val="24"/>
        </w:rPr>
        <w:t>judex facti</w:t>
      </w:r>
      <w:r w:rsidRPr="00FA27A9">
        <w:rPr>
          <w:rFonts w:ascii="Times New Roman" w:hAnsi="Times New Roman"/>
          <w:sz w:val="24"/>
          <w:szCs w:val="24"/>
        </w:rPr>
        <w:t xml:space="preserve"> kurang teliti dalam mempelajari bukti – bukti yang diberikan para pihak. Hakim hanya memperhatikan lembar terakhir yang merupakan pencatatan atas pergantian nama salah satu pihak saja. Pelawan dalam hal ini dapat membuktikan perlawanannya. Sita jaminan dalam perkara Nomor 173/Pdt.G/2009/PN.Ska. jo. Nomor 286/Pdt/2010/PT.Smg adalah cacat hukum dan harus diangkat.</w:t>
      </w:r>
    </w:p>
    <w:p w14:paraId="30DC1C76" w14:textId="77777777" w:rsidR="001E4DA3" w:rsidRPr="00FA27A9" w:rsidRDefault="001E4DA3" w:rsidP="001E4DA3">
      <w:pPr>
        <w:pStyle w:val="ListParagraph"/>
        <w:numPr>
          <w:ilvl w:val="0"/>
          <w:numId w:val="12"/>
        </w:numPr>
        <w:spacing w:line="240" w:lineRule="auto"/>
        <w:ind w:left="720"/>
        <w:jc w:val="both"/>
        <w:rPr>
          <w:rFonts w:ascii="Times New Roman" w:hAnsi="Times New Roman"/>
          <w:b/>
          <w:sz w:val="24"/>
          <w:szCs w:val="24"/>
        </w:rPr>
      </w:pPr>
      <w:r w:rsidRPr="00FA27A9">
        <w:rPr>
          <w:rFonts w:ascii="Times New Roman" w:hAnsi="Times New Roman"/>
          <w:b/>
          <w:sz w:val="24"/>
          <w:szCs w:val="24"/>
        </w:rPr>
        <w:t>Akibat Hukum Pembatalan Sita Jaminan</w:t>
      </w:r>
    </w:p>
    <w:p w14:paraId="073C96E3" w14:textId="77777777" w:rsidR="001E4DA3" w:rsidRPr="00FA27A9" w:rsidRDefault="001E4DA3" w:rsidP="001E4DA3">
      <w:pPr>
        <w:pStyle w:val="ListParagraph"/>
        <w:spacing w:line="240" w:lineRule="auto"/>
        <w:ind w:left="810"/>
        <w:jc w:val="both"/>
        <w:rPr>
          <w:rFonts w:ascii="Times New Roman" w:hAnsi="Times New Roman"/>
          <w:sz w:val="24"/>
          <w:szCs w:val="24"/>
        </w:rPr>
      </w:pPr>
      <w:r w:rsidRPr="00FA27A9">
        <w:rPr>
          <w:rFonts w:ascii="Times New Roman" w:hAnsi="Times New Roman"/>
          <w:sz w:val="24"/>
          <w:szCs w:val="24"/>
        </w:rPr>
        <w:tab/>
        <w:t>Sita jaminan adalah sita yang merupakan upaya hukum yang diambil oleh Pengadilan sebagai tindakan yang mendahului pemeriksaan pokok perkara ataupun mendahului putusan (Soeparmono, 2006 : 10).</w:t>
      </w:r>
    </w:p>
    <w:p w14:paraId="3A7548E6" w14:textId="77777777" w:rsidR="001E4DA3" w:rsidRPr="00FA27A9" w:rsidRDefault="001E4DA3" w:rsidP="001E4DA3">
      <w:pPr>
        <w:pStyle w:val="ListParagraph"/>
        <w:spacing w:line="240" w:lineRule="auto"/>
        <w:ind w:left="810"/>
        <w:jc w:val="both"/>
        <w:rPr>
          <w:rFonts w:ascii="Times New Roman" w:hAnsi="Times New Roman"/>
          <w:sz w:val="24"/>
          <w:szCs w:val="24"/>
        </w:rPr>
      </w:pPr>
      <w:r w:rsidRPr="00FA27A9">
        <w:rPr>
          <w:rFonts w:ascii="Times New Roman" w:hAnsi="Times New Roman"/>
          <w:sz w:val="24"/>
          <w:szCs w:val="24"/>
        </w:rPr>
        <w:tab/>
        <w:t>Bapak Hakim Didit, S.H. menjelaskan bahwa proses peletakkan sita jaminan dimulai dengan :</w:t>
      </w:r>
    </w:p>
    <w:p w14:paraId="407A6F81" w14:textId="77777777" w:rsidR="001E4DA3" w:rsidRPr="00FA27A9" w:rsidRDefault="001E4DA3" w:rsidP="001E4DA3">
      <w:pPr>
        <w:pStyle w:val="ListParagraph"/>
        <w:numPr>
          <w:ilvl w:val="0"/>
          <w:numId w:val="15"/>
        </w:numPr>
        <w:spacing w:line="240" w:lineRule="auto"/>
        <w:jc w:val="both"/>
        <w:rPr>
          <w:rFonts w:ascii="Times New Roman" w:hAnsi="Times New Roman"/>
          <w:sz w:val="24"/>
          <w:szCs w:val="24"/>
        </w:rPr>
      </w:pPr>
      <w:r w:rsidRPr="00FA27A9">
        <w:rPr>
          <w:rFonts w:ascii="Times New Roman" w:hAnsi="Times New Roman"/>
          <w:sz w:val="24"/>
          <w:szCs w:val="24"/>
        </w:rPr>
        <w:lastRenderedPageBreak/>
        <w:t>Hakim/Ketua Majelis memerintahkan Panitera untuk membuat penetapan sita jaminan  atas suatu barang.</w:t>
      </w:r>
    </w:p>
    <w:p w14:paraId="34147A6F" w14:textId="77777777" w:rsidR="001E4DA3" w:rsidRPr="00FA27A9" w:rsidRDefault="001E4DA3" w:rsidP="001E4DA3">
      <w:pPr>
        <w:pStyle w:val="ListParagraph"/>
        <w:numPr>
          <w:ilvl w:val="0"/>
          <w:numId w:val="15"/>
        </w:numPr>
        <w:spacing w:line="240" w:lineRule="auto"/>
        <w:jc w:val="both"/>
        <w:rPr>
          <w:rFonts w:ascii="Times New Roman" w:hAnsi="Times New Roman"/>
          <w:sz w:val="24"/>
          <w:szCs w:val="24"/>
        </w:rPr>
      </w:pPr>
      <w:r w:rsidRPr="00FA27A9">
        <w:rPr>
          <w:rFonts w:ascii="Times New Roman" w:hAnsi="Times New Roman"/>
          <w:sz w:val="24"/>
          <w:szCs w:val="24"/>
        </w:rPr>
        <w:t>Panitera membuat penetapan sita jaminan tersebut.</w:t>
      </w:r>
    </w:p>
    <w:p w14:paraId="10A9D49C" w14:textId="77777777" w:rsidR="001E4DA3" w:rsidRPr="00FA27A9" w:rsidRDefault="001E4DA3" w:rsidP="001E4DA3">
      <w:pPr>
        <w:pStyle w:val="ListParagraph"/>
        <w:numPr>
          <w:ilvl w:val="0"/>
          <w:numId w:val="15"/>
        </w:numPr>
        <w:spacing w:line="240" w:lineRule="auto"/>
        <w:jc w:val="both"/>
        <w:rPr>
          <w:rFonts w:ascii="Times New Roman" w:hAnsi="Times New Roman"/>
          <w:sz w:val="24"/>
          <w:szCs w:val="24"/>
        </w:rPr>
      </w:pPr>
      <w:r w:rsidRPr="00FA27A9">
        <w:rPr>
          <w:rFonts w:ascii="Times New Roman" w:hAnsi="Times New Roman"/>
          <w:sz w:val="24"/>
          <w:szCs w:val="24"/>
        </w:rPr>
        <w:t>Panitera/juru sita dengan 2 orang saksi mendatangi lokasi barang yang bersangkutan.</w:t>
      </w:r>
    </w:p>
    <w:p w14:paraId="5E4E27CE" w14:textId="77777777" w:rsidR="001E4DA3" w:rsidRPr="00FA27A9" w:rsidRDefault="001E4DA3" w:rsidP="001E4DA3">
      <w:pPr>
        <w:pStyle w:val="ListParagraph"/>
        <w:numPr>
          <w:ilvl w:val="0"/>
          <w:numId w:val="15"/>
        </w:numPr>
        <w:spacing w:line="240" w:lineRule="auto"/>
        <w:jc w:val="both"/>
        <w:rPr>
          <w:rFonts w:ascii="Times New Roman" w:hAnsi="Times New Roman"/>
          <w:sz w:val="24"/>
          <w:szCs w:val="24"/>
        </w:rPr>
      </w:pPr>
      <w:r w:rsidRPr="00FA27A9">
        <w:rPr>
          <w:rFonts w:ascii="Times New Roman" w:hAnsi="Times New Roman"/>
          <w:sz w:val="24"/>
          <w:szCs w:val="24"/>
        </w:rPr>
        <w:t>Penetapan sita jaminan tersebut dibacakan di hadapan Kepala Desa.</w:t>
      </w:r>
    </w:p>
    <w:p w14:paraId="775A0072" w14:textId="77777777" w:rsidR="001E4DA3" w:rsidRPr="00FA27A9" w:rsidRDefault="001E4DA3" w:rsidP="001E4DA3">
      <w:pPr>
        <w:pStyle w:val="ListParagraph"/>
        <w:numPr>
          <w:ilvl w:val="0"/>
          <w:numId w:val="15"/>
        </w:numPr>
        <w:spacing w:line="240" w:lineRule="auto"/>
        <w:jc w:val="both"/>
        <w:rPr>
          <w:rFonts w:ascii="Times New Roman" w:hAnsi="Times New Roman"/>
          <w:sz w:val="24"/>
          <w:szCs w:val="24"/>
        </w:rPr>
      </w:pPr>
      <w:r w:rsidRPr="00FA27A9">
        <w:rPr>
          <w:rFonts w:ascii="Times New Roman" w:hAnsi="Times New Roman"/>
          <w:sz w:val="24"/>
          <w:szCs w:val="24"/>
        </w:rPr>
        <w:t>Panitera membuat Berita Acara Sita Jaminan dan dikirimkan kepada kelurahan, kecamatan dan Badan Pertanahan setempat.</w:t>
      </w:r>
    </w:p>
    <w:p w14:paraId="52D003DC" w14:textId="77777777" w:rsidR="001E4DA3" w:rsidRPr="00FA27A9" w:rsidRDefault="001E4DA3" w:rsidP="001E4DA3">
      <w:pPr>
        <w:pStyle w:val="ListParagraph"/>
        <w:spacing w:line="240" w:lineRule="auto"/>
        <w:ind w:left="810" w:firstLine="720"/>
        <w:jc w:val="both"/>
        <w:rPr>
          <w:rFonts w:ascii="Times New Roman" w:hAnsi="Times New Roman"/>
          <w:sz w:val="24"/>
          <w:szCs w:val="24"/>
        </w:rPr>
      </w:pPr>
      <w:r>
        <w:rPr>
          <w:rFonts w:ascii="Times New Roman" w:hAnsi="Times New Roman"/>
          <w:sz w:val="24"/>
          <w:szCs w:val="24"/>
        </w:rPr>
        <w:t>Objek yang disita tersebut jika berupa</w:t>
      </w:r>
      <w:r w:rsidRPr="00FA27A9">
        <w:rPr>
          <w:rFonts w:ascii="Times New Roman" w:hAnsi="Times New Roman"/>
          <w:sz w:val="24"/>
          <w:szCs w:val="24"/>
        </w:rPr>
        <w:t xml:space="preserve"> sebidang tanah, maka harus dilihat dengan seksama, bahwa tanah tersebut adalah milik tergugat dan luas serta batas – batasnya harus disebutkan secara jelas. Sesuai dengan SEMA Nomor 89/K11018/M/1962, untuk menghindari salah sita, hendaknya Kepala Desa diajak serta untuk melihat keadaan tanah, batas serta luas tanah yang akan disita. Sejak tanggal sita  tersebut, tersita  tetap dapat menggunakan atau menempati barang yang disita namun dilarang menjual, menyewakan ataupun menjaminkan tanah tersebut. Segala perbuatan hukum yang dilarang, jika dilakukan maka perbuatan tersebut akan batal demi hukum. Mahkamah Agung memutus perkara Nomor 2998 K/Pdt/2012 dengan amar sebagai berikut :</w:t>
      </w:r>
    </w:p>
    <w:p w14:paraId="1130DEE0" w14:textId="77777777" w:rsidR="001E4DA3" w:rsidRPr="00FA27A9" w:rsidRDefault="001E4DA3" w:rsidP="001E4DA3">
      <w:pPr>
        <w:pStyle w:val="ListParagraph"/>
        <w:numPr>
          <w:ilvl w:val="0"/>
          <w:numId w:val="16"/>
        </w:numPr>
        <w:spacing w:line="240" w:lineRule="auto"/>
        <w:ind w:left="1418" w:hanging="272"/>
        <w:jc w:val="both"/>
        <w:rPr>
          <w:rFonts w:ascii="Times New Roman" w:hAnsi="Times New Roman"/>
          <w:sz w:val="24"/>
          <w:szCs w:val="24"/>
        </w:rPr>
      </w:pPr>
      <w:r w:rsidRPr="00FA27A9">
        <w:rPr>
          <w:rFonts w:ascii="Times New Roman" w:hAnsi="Times New Roman"/>
          <w:sz w:val="24"/>
          <w:szCs w:val="24"/>
        </w:rPr>
        <w:t>Mengabulkan permohonan kasasi dari pemohon kasasi Goei Tjo Iem tersebut;</w:t>
      </w:r>
    </w:p>
    <w:p w14:paraId="1AE2E396" w14:textId="77777777" w:rsidR="001E4DA3" w:rsidRPr="00FA27A9" w:rsidRDefault="001E4DA3" w:rsidP="001E4DA3">
      <w:pPr>
        <w:pStyle w:val="ListParagraph"/>
        <w:numPr>
          <w:ilvl w:val="0"/>
          <w:numId w:val="16"/>
        </w:numPr>
        <w:spacing w:line="240" w:lineRule="auto"/>
        <w:ind w:left="1418" w:hanging="272"/>
        <w:jc w:val="both"/>
        <w:rPr>
          <w:rFonts w:ascii="Times New Roman" w:hAnsi="Times New Roman"/>
          <w:sz w:val="24"/>
          <w:szCs w:val="24"/>
        </w:rPr>
      </w:pPr>
      <w:r w:rsidRPr="00FA27A9">
        <w:rPr>
          <w:rFonts w:ascii="Times New Roman" w:hAnsi="Times New Roman"/>
          <w:sz w:val="24"/>
          <w:szCs w:val="24"/>
        </w:rPr>
        <w:t>Membatalkan Putusan Pengadilan Tinggi Semarang Nomor 194/Pdt/2012/PT.Smg tanggal 11 Juli 2012 yang menguatkan Putusan Pengadilan Negeri Surakarta Nomor 137/Pdt.Plw/2011/PN.Ska tanggal 15 Maret 2012;</w:t>
      </w:r>
    </w:p>
    <w:p w14:paraId="0D41AB6A" w14:textId="77777777" w:rsidR="001E4DA3" w:rsidRPr="00FA27A9" w:rsidRDefault="001E4DA3" w:rsidP="001E4DA3">
      <w:pPr>
        <w:pStyle w:val="ListParagraph"/>
        <w:spacing w:line="240" w:lineRule="auto"/>
        <w:ind w:left="1418" w:hanging="272"/>
        <w:jc w:val="center"/>
        <w:rPr>
          <w:rFonts w:ascii="Times New Roman" w:hAnsi="Times New Roman"/>
          <w:sz w:val="24"/>
          <w:szCs w:val="24"/>
        </w:rPr>
      </w:pPr>
      <w:r w:rsidRPr="00FA27A9">
        <w:rPr>
          <w:rFonts w:ascii="Times New Roman" w:hAnsi="Times New Roman"/>
          <w:sz w:val="24"/>
          <w:szCs w:val="24"/>
        </w:rPr>
        <w:t>MENGADILI SENDIRI</w:t>
      </w:r>
    </w:p>
    <w:p w14:paraId="2B59C4A5" w14:textId="77777777" w:rsidR="001E4DA3" w:rsidRPr="00FA27A9" w:rsidRDefault="001E4DA3" w:rsidP="001E4DA3">
      <w:pPr>
        <w:pStyle w:val="ListParagraph"/>
        <w:numPr>
          <w:ilvl w:val="0"/>
          <w:numId w:val="17"/>
        </w:numPr>
        <w:spacing w:line="240" w:lineRule="auto"/>
        <w:ind w:left="1418" w:hanging="272"/>
        <w:jc w:val="both"/>
        <w:rPr>
          <w:rFonts w:ascii="Times New Roman" w:hAnsi="Times New Roman"/>
          <w:sz w:val="24"/>
          <w:szCs w:val="24"/>
        </w:rPr>
      </w:pPr>
      <w:r w:rsidRPr="00FA27A9">
        <w:rPr>
          <w:rFonts w:ascii="Times New Roman" w:hAnsi="Times New Roman"/>
          <w:sz w:val="24"/>
          <w:szCs w:val="24"/>
        </w:rPr>
        <w:t>Mengabulkan perlawanan dari pelawan seluruhnya;</w:t>
      </w:r>
    </w:p>
    <w:p w14:paraId="2DD9BE31" w14:textId="77777777" w:rsidR="001E4DA3" w:rsidRPr="00FA27A9" w:rsidRDefault="001E4DA3" w:rsidP="001E4DA3">
      <w:pPr>
        <w:pStyle w:val="ListParagraph"/>
        <w:numPr>
          <w:ilvl w:val="0"/>
          <w:numId w:val="17"/>
        </w:numPr>
        <w:spacing w:line="240" w:lineRule="auto"/>
        <w:ind w:left="1418" w:hanging="272"/>
        <w:jc w:val="both"/>
        <w:rPr>
          <w:rFonts w:ascii="Times New Roman" w:hAnsi="Times New Roman"/>
          <w:sz w:val="24"/>
          <w:szCs w:val="24"/>
        </w:rPr>
      </w:pPr>
      <w:r w:rsidRPr="00FA27A9">
        <w:rPr>
          <w:rFonts w:ascii="Times New Roman" w:hAnsi="Times New Roman"/>
          <w:sz w:val="24"/>
          <w:szCs w:val="24"/>
        </w:rPr>
        <w:t>Menyatakan pelawan adalah pelawan yang baik dan benar;</w:t>
      </w:r>
    </w:p>
    <w:p w14:paraId="156225E2" w14:textId="77777777" w:rsidR="001E4DA3" w:rsidRPr="00FA27A9" w:rsidRDefault="001E4DA3" w:rsidP="001E4DA3">
      <w:pPr>
        <w:pStyle w:val="ListParagraph"/>
        <w:numPr>
          <w:ilvl w:val="0"/>
          <w:numId w:val="17"/>
        </w:numPr>
        <w:spacing w:line="240" w:lineRule="auto"/>
        <w:ind w:left="1418" w:hanging="272"/>
        <w:jc w:val="both"/>
        <w:rPr>
          <w:rFonts w:ascii="Times New Roman" w:hAnsi="Times New Roman"/>
          <w:sz w:val="24"/>
          <w:szCs w:val="24"/>
        </w:rPr>
      </w:pPr>
      <w:r w:rsidRPr="00FA27A9">
        <w:rPr>
          <w:rFonts w:ascii="Times New Roman" w:hAnsi="Times New Roman"/>
          <w:sz w:val="24"/>
          <w:szCs w:val="24"/>
        </w:rPr>
        <w:t>Menyatakan bahwa sita jaminan (</w:t>
      </w:r>
      <w:r w:rsidRPr="00FA27A9">
        <w:rPr>
          <w:rFonts w:ascii="Times New Roman" w:hAnsi="Times New Roman"/>
          <w:i/>
          <w:sz w:val="24"/>
          <w:szCs w:val="24"/>
        </w:rPr>
        <w:t>conservatoir beslag</w:t>
      </w:r>
      <w:r w:rsidRPr="00FA27A9">
        <w:rPr>
          <w:rFonts w:ascii="Times New Roman" w:hAnsi="Times New Roman"/>
          <w:sz w:val="24"/>
          <w:szCs w:val="24"/>
        </w:rPr>
        <w:t>) atas tanah Hak Guna Bangunan Nomor 130 Kelurahan Kepatihan Kulon, Surakarta, dalam perkara perdata Nomor 173/Pdt.G/2009/PN.Ska. jo. Nomor 286/Pdt/2010/PT.Smg adalah cacat hukum sehingga tidak berharga sehingga harus diangkat;</w:t>
      </w:r>
    </w:p>
    <w:p w14:paraId="71541EE6" w14:textId="77777777" w:rsidR="001E4DA3" w:rsidRPr="00FA27A9" w:rsidRDefault="001E4DA3" w:rsidP="001E4DA3">
      <w:pPr>
        <w:pStyle w:val="ListParagraph"/>
        <w:numPr>
          <w:ilvl w:val="0"/>
          <w:numId w:val="17"/>
        </w:numPr>
        <w:spacing w:line="240" w:lineRule="auto"/>
        <w:ind w:left="1418" w:hanging="272"/>
        <w:jc w:val="both"/>
        <w:rPr>
          <w:rFonts w:ascii="Times New Roman" w:hAnsi="Times New Roman"/>
          <w:sz w:val="24"/>
          <w:szCs w:val="24"/>
        </w:rPr>
      </w:pPr>
      <w:r w:rsidRPr="00FA27A9">
        <w:rPr>
          <w:rFonts w:ascii="Times New Roman" w:hAnsi="Times New Roman"/>
          <w:sz w:val="24"/>
          <w:szCs w:val="24"/>
        </w:rPr>
        <w:t>Menghukum para termohon kasasi/terlawan I, II dan III untuk membayar biaya perkara dalam semua tingkat peradilan yang dalam tingkat kasasi ini ditetapkan sejumlah Rp 500.000,00 (lima ratus ribu rupiah).</w:t>
      </w:r>
    </w:p>
    <w:p w14:paraId="4332488D" w14:textId="77777777" w:rsidR="001E4DA3" w:rsidRPr="00FA27A9" w:rsidRDefault="001E4DA3" w:rsidP="001E4DA3">
      <w:pPr>
        <w:pStyle w:val="ListParagraph"/>
        <w:spacing w:line="240" w:lineRule="auto"/>
        <w:ind w:left="1080"/>
        <w:jc w:val="both"/>
        <w:rPr>
          <w:rFonts w:ascii="Times New Roman" w:hAnsi="Times New Roman"/>
          <w:sz w:val="24"/>
          <w:szCs w:val="24"/>
        </w:rPr>
      </w:pPr>
      <w:r w:rsidRPr="00FA27A9">
        <w:rPr>
          <w:rFonts w:ascii="Times New Roman" w:hAnsi="Times New Roman"/>
          <w:sz w:val="24"/>
          <w:szCs w:val="24"/>
        </w:rPr>
        <w:tab/>
      </w:r>
      <w:r>
        <w:rPr>
          <w:rFonts w:ascii="Times New Roman" w:hAnsi="Times New Roman"/>
          <w:sz w:val="24"/>
          <w:szCs w:val="24"/>
        </w:rPr>
        <w:t>K</w:t>
      </w:r>
      <w:r w:rsidRPr="00FA27A9">
        <w:rPr>
          <w:rFonts w:ascii="Times New Roman" w:hAnsi="Times New Roman"/>
          <w:sz w:val="24"/>
          <w:szCs w:val="24"/>
        </w:rPr>
        <w:t>ita telaah amar dari putusan Nomor 2998 K/Pdt/2012 bahwa hakim agung dalam hal ini memutus untuk membatalkan putusan Pengadilan Negeri dan Pengadilan Tinggi. Hal ini berarti sita jaminan terhadap tanah Hak Guna Bangunan Nomor 130 juga dibatalkan karena dianggap cacat hukum. Akibat hukum yang timbul dari pembatalan sita jaminan tersebut adalah sita jaminan harus diangkat dan dikembalikan seperti keadaan semula.</w:t>
      </w:r>
    </w:p>
    <w:p w14:paraId="7B1631BF" w14:textId="77777777" w:rsidR="001E4DA3" w:rsidRPr="00FA27A9" w:rsidRDefault="001E4DA3" w:rsidP="001E4DA3">
      <w:pPr>
        <w:pStyle w:val="ListParagraph"/>
        <w:spacing w:line="240" w:lineRule="auto"/>
        <w:ind w:left="810"/>
        <w:jc w:val="both"/>
        <w:rPr>
          <w:rFonts w:ascii="Times New Roman" w:hAnsi="Times New Roman"/>
          <w:sz w:val="24"/>
          <w:szCs w:val="24"/>
        </w:rPr>
      </w:pPr>
      <w:r w:rsidRPr="00FA27A9">
        <w:rPr>
          <w:rFonts w:ascii="Times New Roman" w:hAnsi="Times New Roman"/>
          <w:sz w:val="24"/>
          <w:szCs w:val="24"/>
        </w:rPr>
        <w:tab/>
        <w:t xml:space="preserve">Pengembalian keadaan seperti semula dalam sita jaminan melalui proses yang sama seperti saat penetapannya. Bapak Didit, S.H. mengungkapkan bahwa setelah adanya putusan yang </w:t>
      </w:r>
      <w:r w:rsidRPr="00FA27A9">
        <w:rPr>
          <w:rFonts w:ascii="Times New Roman" w:hAnsi="Times New Roman"/>
          <w:i/>
          <w:sz w:val="24"/>
          <w:szCs w:val="24"/>
        </w:rPr>
        <w:t>in kracht</w:t>
      </w:r>
      <w:r w:rsidRPr="00FA27A9">
        <w:rPr>
          <w:rFonts w:ascii="Times New Roman" w:hAnsi="Times New Roman"/>
          <w:sz w:val="24"/>
          <w:szCs w:val="24"/>
        </w:rPr>
        <w:t xml:space="preserve"> maka pelawan mengajukan permohonan pengangkatan sita jaminan kepada Kepala Pengadilan Negeri. Kepala Pengadilan Negeri kemudian akan mengeluarkan penetapan pengangkatan sita jaminan melalui panitera pengadilan. Panitera/Juru Sita dengan dua orang saksi mendatangi lokasi barang tersita beserta dengan kepala desa setempat. Penetapan </w:t>
      </w:r>
      <w:r w:rsidRPr="00FA27A9">
        <w:rPr>
          <w:rFonts w:ascii="Times New Roman" w:hAnsi="Times New Roman"/>
          <w:sz w:val="24"/>
          <w:szCs w:val="24"/>
        </w:rPr>
        <w:lastRenderedPageBreak/>
        <w:t>berisi pengangkatan sita tersebut dibacakan dan dibuat Berita Acaranya oleh Panitera. Berita Acara Pengangkatan Sita Jaminan tersebut dikirimkan kepada kelurahan dan Badan Pertanahan setempat.</w:t>
      </w:r>
    </w:p>
    <w:p w14:paraId="1D7F5524" w14:textId="77777777" w:rsidR="001E4DA3" w:rsidRPr="00FA27A9" w:rsidRDefault="001E4DA3" w:rsidP="001E4DA3">
      <w:pPr>
        <w:pStyle w:val="ListParagraph"/>
        <w:spacing w:line="240" w:lineRule="auto"/>
        <w:ind w:left="810"/>
        <w:jc w:val="both"/>
        <w:rPr>
          <w:rFonts w:ascii="Times New Roman" w:hAnsi="Times New Roman"/>
          <w:sz w:val="24"/>
          <w:szCs w:val="24"/>
        </w:rPr>
      </w:pPr>
      <w:r w:rsidRPr="00FA27A9">
        <w:rPr>
          <w:rFonts w:ascii="Times New Roman" w:hAnsi="Times New Roman"/>
          <w:sz w:val="24"/>
          <w:szCs w:val="24"/>
        </w:rPr>
        <w:tab/>
        <w:t>Bagi penggugat terdahulu, agar gugatan terdahulunya tidak sia – sia, dapat mengajukan kembali sita namun dalam bentuk sita eksekusi. Dalam perkara ini, Bapak Didit, S. H. mengemukakan bahwa penggugat dapat mengajukan permohonan sita eksekusi terhadap tanah milik tergugat setelah tanah Hak Guna Bangunan Nomor 130 tersebut telah dibagi dua sesuai dengan hak waris masing – masing agar tidak ada lagi perlawanan dari pihak yang dirugikan.</w:t>
      </w:r>
    </w:p>
    <w:p w14:paraId="38F1F728" w14:textId="77777777" w:rsidR="001E4DA3" w:rsidRPr="00FA27A9" w:rsidRDefault="001E4DA3" w:rsidP="001E4DA3">
      <w:pPr>
        <w:pStyle w:val="ListParagraph"/>
        <w:spacing w:line="240" w:lineRule="auto"/>
        <w:ind w:left="993"/>
        <w:jc w:val="both"/>
        <w:rPr>
          <w:rFonts w:ascii="Times New Roman" w:hAnsi="Times New Roman"/>
          <w:b/>
          <w:sz w:val="24"/>
          <w:szCs w:val="24"/>
        </w:rPr>
      </w:pPr>
    </w:p>
    <w:p w14:paraId="35A39266" w14:textId="77777777" w:rsidR="001E4DA3" w:rsidRPr="00FA27A9" w:rsidRDefault="001E4DA3" w:rsidP="001E4DA3">
      <w:pPr>
        <w:pStyle w:val="ListParagraph"/>
        <w:numPr>
          <w:ilvl w:val="0"/>
          <w:numId w:val="11"/>
        </w:numPr>
        <w:spacing w:line="240" w:lineRule="auto"/>
        <w:jc w:val="both"/>
        <w:rPr>
          <w:rFonts w:ascii="Times New Roman" w:hAnsi="Times New Roman"/>
          <w:b/>
          <w:sz w:val="24"/>
          <w:szCs w:val="24"/>
        </w:rPr>
      </w:pPr>
      <w:r w:rsidRPr="00FA27A9">
        <w:rPr>
          <w:rFonts w:ascii="Times New Roman" w:hAnsi="Times New Roman"/>
          <w:b/>
          <w:sz w:val="24"/>
          <w:szCs w:val="24"/>
        </w:rPr>
        <w:t>Simpulan</w:t>
      </w:r>
    </w:p>
    <w:p w14:paraId="5F3416DD" w14:textId="77777777" w:rsidR="001E4DA3" w:rsidRPr="00FA27A9" w:rsidRDefault="001E4DA3" w:rsidP="001E4DA3">
      <w:pPr>
        <w:pStyle w:val="ListParagraph"/>
        <w:spacing w:line="240" w:lineRule="auto"/>
        <w:jc w:val="both"/>
        <w:rPr>
          <w:rFonts w:ascii="Times New Roman" w:hAnsi="Times New Roman"/>
          <w:sz w:val="24"/>
          <w:szCs w:val="24"/>
        </w:rPr>
      </w:pPr>
      <w:r w:rsidRPr="00FA27A9">
        <w:rPr>
          <w:rFonts w:ascii="Times New Roman" w:hAnsi="Times New Roman"/>
          <w:b/>
          <w:sz w:val="24"/>
          <w:szCs w:val="24"/>
        </w:rPr>
        <w:tab/>
      </w:r>
      <w:r w:rsidRPr="00FA27A9">
        <w:rPr>
          <w:rFonts w:ascii="Times New Roman" w:hAnsi="Times New Roman"/>
          <w:sz w:val="24"/>
          <w:szCs w:val="24"/>
        </w:rPr>
        <w:t>Setelah dilakukan pembahasan pada sengketa perdata mengenai perlawanan pihak ketiga (</w:t>
      </w:r>
      <w:r w:rsidRPr="00FA27A9">
        <w:rPr>
          <w:rFonts w:ascii="Times New Roman" w:hAnsi="Times New Roman"/>
          <w:i/>
          <w:sz w:val="24"/>
          <w:szCs w:val="24"/>
        </w:rPr>
        <w:t>derden verzet</w:t>
      </w:r>
      <w:r w:rsidRPr="00FA27A9">
        <w:rPr>
          <w:rFonts w:ascii="Times New Roman" w:hAnsi="Times New Roman"/>
          <w:sz w:val="24"/>
          <w:szCs w:val="24"/>
        </w:rPr>
        <w:t>) terhadap sita jaminan, maka dapat disimpulkan sebagai berikut :</w:t>
      </w:r>
    </w:p>
    <w:p w14:paraId="6C5E04E2" w14:textId="77777777" w:rsidR="001E4DA3" w:rsidRPr="00FA27A9" w:rsidRDefault="001E4DA3" w:rsidP="001E4DA3">
      <w:pPr>
        <w:pStyle w:val="ListParagraph"/>
        <w:numPr>
          <w:ilvl w:val="0"/>
          <w:numId w:val="18"/>
        </w:numPr>
        <w:spacing w:line="240" w:lineRule="auto"/>
        <w:ind w:left="990" w:hanging="283"/>
        <w:jc w:val="both"/>
        <w:rPr>
          <w:rFonts w:ascii="Times New Roman" w:hAnsi="Times New Roman"/>
          <w:sz w:val="24"/>
          <w:szCs w:val="24"/>
        </w:rPr>
      </w:pPr>
      <w:r w:rsidRPr="00FA27A9">
        <w:rPr>
          <w:rFonts w:ascii="Times New Roman" w:hAnsi="Times New Roman"/>
          <w:sz w:val="24"/>
          <w:szCs w:val="24"/>
        </w:rPr>
        <w:t>Pertimbangan Hakim Agung Dalam Membatalkan Sita jaminan Dalam Putusan Nomor 2998 K/Pdt/2012</w:t>
      </w:r>
    </w:p>
    <w:p w14:paraId="6DEE41D1" w14:textId="77777777" w:rsidR="001E4DA3" w:rsidRDefault="001E4DA3" w:rsidP="001E4DA3">
      <w:pPr>
        <w:pStyle w:val="ListParagraph"/>
        <w:spacing w:line="240" w:lineRule="auto"/>
        <w:ind w:left="990"/>
        <w:jc w:val="both"/>
        <w:rPr>
          <w:rFonts w:ascii="Times New Roman" w:hAnsi="Times New Roman"/>
          <w:sz w:val="24"/>
          <w:szCs w:val="24"/>
        </w:rPr>
      </w:pPr>
      <w:r w:rsidRPr="00FA27A9">
        <w:rPr>
          <w:rFonts w:ascii="Times New Roman" w:hAnsi="Times New Roman"/>
          <w:sz w:val="24"/>
          <w:szCs w:val="24"/>
        </w:rPr>
        <w:tab/>
      </w:r>
      <w:r w:rsidRPr="00FA27A9">
        <w:rPr>
          <w:rFonts w:ascii="Times New Roman" w:hAnsi="Times New Roman"/>
          <w:sz w:val="24"/>
          <w:szCs w:val="24"/>
        </w:rPr>
        <w:tab/>
        <w:t xml:space="preserve">Hakim Agung menyatakan bahwa Hakim dalam putusan </w:t>
      </w:r>
      <w:r w:rsidRPr="00FA27A9">
        <w:rPr>
          <w:rFonts w:ascii="Times New Roman" w:hAnsi="Times New Roman"/>
          <w:i/>
          <w:sz w:val="24"/>
          <w:szCs w:val="24"/>
        </w:rPr>
        <w:t>judex facti</w:t>
      </w:r>
      <w:r w:rsidRPr="00FA27A9">
        <w:rPr>
          <w:rFonts w:ascii="Times New Roman" w:hAnsi="Times New Roman"/>
          <w:sz w:val="24"/>
          <w:szCs w:val="24"/>
        </w:rPr>
        <w:t xml:space="preserve"> telah salah dalam menerapkan hukum yaitu hukum pembuktian. Hakim Pengadilan Negeri hanya mempertimbangkan bukti P-2 yang merupakan </w:t>
      </w:r>
      <w:r w:rsidRPr="00FA27A9">
        <w:rPr>
          <w:rFonts w:ascii="Times New Roman" w:hAnsi="Times New Roman"/>
          <w:i/>
          <w:sz w:val="24"/>
          <w:szCs w:val="24"/>
        </w:rPr>
        <w:t>fotocopy</w:t>
      </w:r>
      <w:r w:rsidRPr="00FA27A9">
        <w:rPr>
          <w:rFonts w:ascii="Times New Roman" w:hAnsi="Times New Roman"/>
          <w:sz w:val="24"/>
          <w:szCs w:val="24"/>
        </w:rPr>
        <w:t xml:space="preserve"> Sertifikat Tanah Hak Guna Bangunan Nomor 130 dan pelawan tidak dapat menunjukan aslinya. Hal ini bertentangan dengan Pasal 1888 KUH Perdata berbunyi “kekuatan pembuktian suatu bukti tulisan adalah pada akta aslinya. Apabila akta yang asli itu ada, maka salinan – salinan serta ikhtisar – ikhtisar hanyalah dapat dipercaya, sekedar salinan – salinan serta ikhtisar – ikhtisar itu sesuai dengan aslinya, yang mana senantiasa dapat diperintahkan mempertunjukannya”. Dalam putusan </w:t>
      </w:r>
      <w:r w:rsidRPr="00FA27A9">
        <w:rPr>
          <w:rFonts w:ascii="Times New Roman" w:hAnsi="Times New Roman"/>
          <w:i/>
          <w:sz w:val="24"/>
          <w:szCs w:val="24"/>
        </w:rPr>
        <w:t>judex facti</w:t>
      </w:r>
      <w:r w:rsidRPr="00FA27A9">
        <w:rPr>
          <w:rFonts w:ascii="Times New Roman" w:hAnsi="Times New Roman"/>
          <w:sz w:val="24"/>
          <w:szCs w:val="24"/>
        </w:rPr>
        <w:t xml:space="preserve">, hakim berpendapat bahwa sertifikat tercatat terakhir dengan nama terlawan II. Hakim kurang teliti dalam memeriksa alat bukti, karena pencatatan terakhir tersebut dimaksudkan untuk pergantian nama dari Tonny Widjaja menjadi Tonny Widjaya. Sertifikat Hak Guna Bangunan Nomor 130 tersebut tetap tercatat sebagai milik tiga orang, yaitu Goei Tjio Iem, Goei Song Bie dan Tonny Widjaya. Hal ini diperkuat oleh keterangan saksi pelawan yaitu pegawai Kantor Badan Pertanahan Nasional Surakarta yang didengar keterangannya dibawah sumpah di persidangan. Sita jaminan yang diletakkan tanpa diketahui salah satu pihak menjadi </w:t>
      </w:r>
      <w:r>
        <w:rPr>
          <w:rFonts w:ascii="Times New Roman" w:hAnsi="Times New Roman"/>
          <w:sz w:val="24"/>
          <w:szCs w:val="24"/>
        </w:rPr>
        <w:t>cacat hukum dan tidak berharga.</w:t>
      </w:r>
    </w:p>
    <w:p w14:paraId="685FE888" w14:textId="77777777" w:rsidR="001E4DA3" w:rsidRPr="00FA27A9" w:rsidRDefault="001E4DA3" w:rsidP="001E4DA3">
      <w:pPr>
        <w:pStyle w:val="ListParagraph"/>
        <w:numPr>
          <w:ilvl w:val="0"/>
          <w:numId w:val="18"/>
        </w:numPr>
        <w:spacing w:line="240" w:lineRule="auto"/>
        <w:ind w:left="990"/>
        <w:jc w:val="both"/>
        <w:rPr>
          <w:rFonts w:ascii="Times New Roman" w:hAnsi="Times New Roman"/>
          <w:sz w:val="24"/>
          <w:szCs w:val="24"/>
        </w:rPr>
      </w:pPr>
      <w:r w:rsidRPr="00FA27A9">
        <w:rPr>
          <w:rFonts w:ascii="Times New Roman" w:hAnsi="Times New Roman"/>
          <w:sz w:val="24"/>
          <w:szCs w:val="24"/>
        </w:rPr>
        <w:t>Akibat Hukum Pembatalan Sita Jaminan</w:t>
      </w:r>
    </w:p>
    <w:p w14:paraId="4268A21E" w14:textId="77777777" w:rsidR="001E4DA3" w:rsidRPr="00FA27A9" w:rsidRDefault="001E4DA3" w:rsidP="001E4DA3">
      <w:pPr>
        <w:pStyle w:val="ListParagraph"/>
        <w:spacing w:line="240" w:lineRule="auto"/>
        <w:ind w:left="990"/>
        <w:jc w:val="both"/>
        <w:rPr>
          <w:rFonts w:ascii="Times New Roman" w:hAnsi="Times New Roman"/>
          <w:sz w:val="24"/>
          <w:szCs w:val="24"/>
        </w:rPr>
      </w:pPr>
      <w:r w:rsidRPr="00FA27A9">
        <w:rPr>
          <w:rFonts w:ascii="Times New Roman" w:hAnsi="Times New Roman"/>
          <w:sz w:val="24"/>
          <w:szCs w:val="24"/>
        </w:rPr>
        <w:t>Sita jaminan adalah sita yang merupakan upaya hukum yang diambil oleh Pengadilan sebagai tindakan yang mendahului pemeriksaan pokok perkara ataupun mendahului putusan. Sita jaminan yang diletakkan pada suatu barang dalam sebuah perkara harus jelas kepemilikannya baik barang milik penggugat atau milik tergugat. Jika barang tersebut milik orang lain yang bukan merupakan pihak dalam perkara dan dirugikan dengan adanya sita jaminan tersebut maka dapat diajukan pe</w:t>
      </w:r>
      <w:r>
        <w:rPr>
          <w:rFonts w:ascii="Times New Roman" w:hAnsi="Times New Roman"/>
          <w:sz w:val="24"/>
          <w:szCs w:val="24"/>
        </w:rPr>
        <w:t>rlawanan  sebagai pihak ketiga.</w:t>
      </w:r>
      <w:r>
        <w:rPr>
          <w:rFonts w:ascii="Times New Roman" w:hAnsi="Times New Roman"/>
          <w:sz w:val="24"/>
          <w:szCs w:val="24"/>
          <w:lang w:val="en-US"/>
        </w:rPr>
        <w:t xml:space="preserve"> </w:t>
      </w:r>
      <w:r w:rsidRPr="00FA27A9">
        <w:rPr>
          <w:rFonts w:ascii="Times New Roman" w:hAnsi="Times New Roman"/>
          <w:sz w:val="24"/>
          <w:szCs w:val="24"/>
        </w:rPr>
        <w:t xml:space="preserve">Hakim Agung </w:t>
      </w:r>
      <w:r>
        <w:rPr>
          <w:rFonts w:ascii="Times New Roman" w:hAnsi="Times New Roman"/>
          <w:sz w:val="24"/>
          <w:szCs w:val="24"/>
        </w:rPr>
        <w:t xml:space="preserve">memutuskan dalam Putusan Nomor 2998 K/Pdt/2012 </w:t>
      </w:r>
      <w:r w:rsidRPr="00FA27A9">
        <w:rPr>
          <w:rFonts w:ascii="Times New Roman" w:hAnsi="Times New Roman"/>
          <w:sz w:val="24"/>
          <w:szCs w:val="24"/>
        </w:rPr>
        <w:t xml:space="preserve">untuk membatalkan putusan Pengadilan Negeri dan Pengadilan Tinggi. Hal ini berarti sita jaminan terhadap tanah Hak Guna Bangunan Nomor 130 juga dibatalkan karena dianggap cacat hukum. Akibat hukum yang timbul dari pembatalan sita jaminan tersebut adalah sita jaminan harus diangkat yang berarti sita jaminan </w:t>
      </w:r>
      <w:r w:rsidRPr="00FA27A9">
        <w:rPr>
          <w:rFonts w:ascii="Times New Roman" w:hAnsi="Times New Roman"/>
          <w:sz w:val="24"/>
          <w:szCs w:val="24"/>
        </w:rPr>
        <w:lastRenderedPageBreak/>
        <w:t>tersebut sudah tidak berharga dan harus dikembalikan kepada pemilik sebenarnya. Bagi penggugat terdahulu, agar gugatan terdahulunya tidak sia – sia, dapat mengajukan kembali sita namun dalam bentuk sita eksekusi.</w:t>
      </w:r>
    </w:p>
    <w:p w14:paraId="43202447" w14:textId="77777777" w:rsidR="001E4DA3" w:rsidRPr="00FA27A9" w:rsidRDefault="001E4DA3" w:rsidP="001E4DA3">
      <w:pPr>
        <w:pStyle w:val="ListParagraph"/>
        <w:spacing w:line="240" w:lineRule="auto"/>
        <w:ind w:left="786"/>
        <w:jc w:val="both"/>
        <w:rPr>
          <w:rFonts w:ascii="Times New Roman" w:hAnsi="Times New Roman"/>
          <w:sz w:val="24"/>
          <w:szCs w:val="24"/>
        </w:rPr>
      </w:pPr>
    </w:p>
    <w:p w14:paraId="431C874B" w14:textId="77777777" w:rsidR="001E4DA3" w:rsidRPr="00FA27A9" w:rsidRDefault="001E4DA3" w:rsidP="001E4DA3">
      <w:pPr>
        <w:pStyle w:val="ListParagraph"/>
        <w:numPr>
          <w:ilvl w:val="0"/>
          <w:numId w:val="11"/>
        </w:numPr>
        <w:spacing w:line="240" w:lineRule="auto"/>
        <w:jc w:val="both"/>
        <w:rPr>
          <w:rFonts w:ascii="Times New Roman" w:hAnsi="Times New Roman"/>
          <w:b/>
          <w:sz w:val="24"/>
          <w:szCs w:val="24"/>
        </w:rPr>
      </w:pPr>
      <w:r w:rsidRPr="00FA27A9">
        <w:rPr>
          <w:rFonts w:ascii="Times New Roman" w:hAnsi="Times New Roman"/>
          <w:b/>
          <w:sz w:val="24"/>
          <w:szCs w:val="24"/>
        </w:rPr>
        <w:t>Saran</w:t>
      </w:r>
    </w:p>
    <w:p w14:paraId="387F175F" w14:textId="77777777" w:rsidR="001E4DA3" w:rsidRPr="00FA27A9" w:rsidRDefault="001E4DA3" w:rsidP="001E4DA3">
      <w:pPr>
        <w:pStyle w:val="ListParagraph"/>
        <w:spacing w:line="240" w:lineRule="auto"/>
        <w:jc w:val="both"/>
        <w:rPr>
          <w:rFonts w:ascii="Times New Roman" w:hAnsi="Times New Roman"/>
          <w:sz w:val="24"/>
          <w:szCs w:val="24"/>
        </w:rPr>
      </w:pPr>
      <w:r w:rsidRPr="00FA27A9">
        <w:rPr>
          <w:rFonts w:ascii="Times New Roman" w:hAnsi="Times New Roman"/>
          <w:sz w:val="24"/>
          <w:szCs w:val="24"/>
        </w:rPr>
        <w:t>Atas dasar hasil penelitian di atas, maka peneliti memberikan saran sebagai berikut :</w:t>
      </w:r>
    </w:p>
    <w:p w14:paraId="7EB06A27" w14:textId="77777777" w:rsidR="001E4DA3" w:rsidRPr="00FA27A9" w:rsidRDefault="001E4DA3" w:rsidP="001E4DA3">
      <w:pPr>
        <w:pStyle w:val="ListParagraph"/>
        <w:spacing w:line="240" w:lineRule="auto"/>
        <w:jc w:val="both"/>
        <w:rPr>
          <w:rFonts w:ascii="Times New Roman" w:hAnsi="Times New Roman"/>
          <w:sz w:val="24"/>
          <w:szCs w:val="24"/>
        </w:rPr>
      </w:pPr>
      <w:r w:rsidRPr="00FA27A9">
        <w:rPr>
          <w:rFonts w:ascii="Times New Roman" w:hAnsi="Times New Roman"/>
          <w:sz w:val="24"/>
          <w:szCs w:val="24"/>
        </w:rPr>
        <w:tab/>
      </w:r>
      <w:r>
        <w:rPr>
          <w:rFonts w:ascii="Times New Roman" w:hAnsi="Times New Roman"/>
          <w:sz w:val="24"/>
          <w:szCs w:val="24"/>
        </w:rPr>
        <w:t>H</w:t>
      </w:r>
      <w:r w:rsidRPr="00FA27A9">
        <w:rPr>
          <w:rFonts w:ascii="Times New Roman" w:hAnsi="Times New Roman"/>
          <w:sz w:val="24"/>
          <w:szCs w:val="24"/>
        </w:rPr>
        <w:t>akim harus berhati – hati</w:t>
      </w:r>
      <w:r>
        <w:rPr>
          <w:rFonts w:ascii="Times New Roman" w:hAnsi="Times New Roman"/>
          <w:sz w:val="24"/>
          <w:szCs w:val="24"/>
        </w:rPr>
        <w:t xml:space="preserve"> dalam menjatuhkan suatu putusan</w:t>
      </w:r>
      <w:r w:rsidRPr="00FA27A9">
        <w:rPr>
          <w:rFonts w:ascii="Times New Roman" w:hAnsi="Times New Roman"/>
          <w:sz w:val="24"/>
          <w:szCs w:val="24"/>
        </w:rPr>
        <w:t xml:space="preserve"> agar tidak terjadi kesalahan dalam penafsiran dan penerapan hukum. Hakim sebaiknya mempertimbangkan semua bukti – bukti yang diberikan para pihak secara objektif. Sita jaminan yang hendaknya akan diletakkan dalam suatu perkara harusnya diteliti dahulu perihal kejelasan status  dan kepemilikannya. Jika barang tersebut ternyata adalah milik bersama atau milik orang lain yang tidak mengetahui apapun tentang perkara, maka akan menimbulkan kerugian bagi orang tersebut. </w:t>
      </w:r>
    </w:p>
    <w:p w14:paraId="50E567C8" w14:textId="77777777" w:rsidR="001E4DA3" w:rsidRPr="00FA27A9" w:rsidRDefault="001E4DA3" w:rsidP="001E4DA3">
      <w:pPr>
        <w:pStyle w:val="ListParagraph"/>
        <w:spacing w:line="240" w:lineRule="auto"/>
        <w:jc w:val="both"/>
        <w:rPr>
          <w:rFonts w:ascii="Times New Roman" w:hAnsi="Times New Roman"/>
          <w:b/>
          <w:sz w:val="24"/>
          <w:szCs w:val="24"/>
        </w:rPr>
      </w:pPr>
    </w:p>
    <w:p w14:paraId="0BCB4930" w14:textId="77777777" w:rsidR="001E4DA3" w:rsidRPr="00FA27A9" w:rsidRDefault="001E4DA3" w:rsidP="001E4DA3">
      <w:pPr>
        <w:pStyle w:val="ListParagraph"/>
        <w:spacing w:line="240" w:lineRule="auto"/>
        <w:ind w:left="0"/>
        <w:jc w:val="center"/>
        <w:rPr>
          <w:rFonts w:ascii="Times New Roman" w:hAnsi="Times New Roman"/>
          <w:b/>
          <w:sz w:val="24"/>
          <w:szCs w:val="24"/>
        </w:rPr>
      </w:pPr>
      <w:r w:rsidRPr="00FA27A9">
        <w:rPr>
          <w:rFonts w:ascii="Times New Roman" w:hAnsi="Times New Roman"/>
          <w:b/>
          <w:sz w:val="24"/>
          <w:szCs w:val="24"/>
        </w:rPr>
        <w:t>Daftar Pustaka</w:t>
      </w:r>
    </w:p>
    <w:p w14:paraId="10C36EA3" w14:textId="77777777" w:rsidR="001E4DA3" w:rsidRPr="00FA27A9" w:rsidRDefault="001E4DA3" w:rsidP="001E4DA3">
      <w:pPr>
        <w:spacing w:after="0" w:line="240" w:lineRule="auto"/>
        <w:ind w:left="1418" w:hanging="698"/>
        <w:jc w:val="both"/>
        <w:rPr>
          <w:rFonts w:ascii="Times New Roman" w:hAnsi="Times New Roman"/>
          <w:sz w:val="24"/>
          <w:szCs w:val="24"/>
        </w:rPr>
      </w:pPr>
      <w:r w:rsidRPr="00FA27A9">
        <w:rPr>
          <w:rFonts w:ascii="Times New Roman" w:hAnsi="Times New Roman"/>
          <w:sz w:val="24"/>
          <w:szCs w:val="24"/>
        </w:rPr>
        <w:t xml:space="preserve">Harahap, M.Yahya. 2006. </w:t>
      </w:r>
      <w:r w:rsidRPr="00FA27A9">
        <w:rPr>
          <w:rFonts w:ascii="Times New Roman" w:hAnsi="Times New Roman"/>
          <w:i/>
          <w:sz w:val="24"/>
          <w:szCs w:val="24"/>
        </w:rPr>
        <w:t>Hukum Acara Perdata (Tentang Gugatan, Persidangan, Penyitaan, Pembuktian dan Putusan Pengadilan</w:t>
      </w:r>
      <w:r w:rsidRPr="00FA27A9">
        <w:rPr>
          <w:rFonts w:ascii="Times New Roman" w:hAnsi="Times New Roman"/>
          <w:sz w:val="24"/>
          <w:szCs w:val="24"/>
        </w:rPr>
        <w:t>. Jakarta: Sinar Grafika.</w:t>
      </w:r>
    </w:p>
    <w:p w14:paraId="34781F88" w14:textId="77777777" w:rsidR="001E4DA3" w:rsidRPr="00FA27A9" w:rsidRDefault="001E4DA3" w:rsidP="001E4DA3">
      <w:pPr>
        <w:spacing w:after="0" w:line="240" w:lineRule="auto"/>
        <w:ind w:left="1418" w:hanging="698"/>
        <w:jc w:val="both"/>
        <w:rPr>
          <w:rFonts w:ascii="Times New Roman" w:hAnsi="Times New Roman"/>
          <w:sz w:val="24"/>
          <w:szCs w:val="24"/>
        </w:rPr>
      </w:pPr>
      <w:r w:rsidRPr="00FA27A9">
        <w:rPr>
          <w:rFonts w:ascii="Times New Roman" w:hAnsi="Times New Roman"/>
          <w:sz w:val="24"/>
          <w:szCs w:val="24"/>
        </w:rPr>
        <w:t xml:space="preserve">Mertokusumo, Sudikno. 2002. </w:t>
      </w:r>
      <w:r w:rsidRPr="00FA27A9">
        <w:rPr>
          <w:rFonts w:ascii="Times New Roman" w:hAnsi="Times New Roman"/>
          <w:i/>
          <w:sz w:val="24"/>
          <w:szCs w:val="24"/>
        </w:rPr>
        <w:t>Hukum Acara Perdata Indonesia</w:t>
      </w:r>
      <w:r w:rsidRPr="00FA27A9">
        <w:rPr>
          <w:rFonts w:ascii="Times New Roman" w:hAnsi="Times New Roman"/>
          <w:sz w:val="24"/>
          <w:szCs w:val="24"/>
        </w:rPr>
        <w:t>. Yogyakarta: Liberty.</w:t>
      </w:r>
    </w:p>
    <w:p w14:paraId="7F5E86B5" w14:textId="77777777" w:rsidR="001E4DA3" w:rsidRPr="00FA27A9" w:rsidRDefault="001E4DA3" w:rsidP="001E4DA3">
      <w:pPr>
        <w:spacing w:after="0" w:line="240" w:lineRule="auto"/>
        <w:ind w:left="1418" w:hanging="698"/>
        <w:jc w:val="both"/>
        <w:rPr>
          <w:rFonts w:ascii="Times New Roman" w:hAnsi="Times New Roman"/>
          <w:sz w:val="24"/>
          <w:szCs w:val="24"/>
        </w:rPr>
      </w:pPr>
      <w:r w:rsidRPr="00FA27A9">
        <w:rPr>
          <w:rFonts w:ascii="Times New Roman" w:hAnsi="Times New Roman"/>
          <w:sz w:val="24"/>
          <w:szCs w:val="24"/>
        </w:rPr>
        <w:t xml:space="preserve">Muhammad, Abdulkadir. 2008. </w:t>
      </w:r>
      <w:r w:rsidRPr="00FA27A9">
        <w:rPr>
          <w:rFonts w:ascii="Times New Roman" w:hAnsi="Times New Roman"/>
          <w:i/>
          <w:sz w:val="24"/>
          <w:szCs w:val="24"/>
        </w:rPr>
        <w:t xml:space="preserve">Hukum acara Perdata Indonesia. </w:t>
      </w:r>
      <w:r w:rsidRPr="00FA27A9">
        <w:rPr>
          <w:rFonts w:ascii="Times New Roman" w:hAnsi="Times New Roman"/>
          <w:sz w:val="24"/>
          <w:szCs w:val="24"/>
        </w:rPr>
        <w:t>Bandung: PT. Citra Aditya Bakti.</w:t>
      </w:r>
    </w:p>
    <w:p w14:paraId="6862D9F1" w14:textId="77777777" w:rsidR="001E4DA3" w:rsidRPr="00FA27A9" w:rsidRDefault="001E4DA3" w:rsidP="001E4DA3">
      <w:pPr>
        <w:spacing w:after="0" w:line="240" w:lineRule="auto"/>
        <w:ind w:left="1418" w:hanging="698"/>
        <w:jc w:val="both"/>
        <w:rPr>
          <w:rFonts w:ascii="Times New Roman" w:hAnsi="Times New Roman"/>
          <w:sz w:val="24"/>
          <w:szCs w:val="24"/>
        </w:rPr>
      </w:pPr>
      <w:r w:rsidRPr="00FA27A9">
        <w:rPr>
          <w:rFonts w:ascii="Times New Roman" w:hAnsi="Times New Roman"/>
          <w:sz w:val="24"/>
          <w:szCs w:val="24"/>
        </w:rPr>
        <w:t xml:space="preserve">Soeparmono. 2006. </w:t>
      </w:r>
      <w:r w:rsidRPr="00FA27A9">
        <w:rPr>
          <w:rFonts w:ascii="Times New Roman" w:hAnsi="Times New Roman"/>
          <w:i/>
          <w:sz w:val="24"/>
          <w:szCs w:val="24"/>
        </w:rPr>
        <w:t>Masalah Sita Jaminan (C.B) dalam Hukum Acara Perdata</w:t>
      </w:r>
      <w:r w:rsidRPr="00FA27A9">
        <w:rPr>
          <w:rFonts w:ascii="Times New Roman" w:hAnsi="Times New Roman"/>
          <w:sz w:val="24"/>
          <w:szCs w:val="24"/>
        </w:rPr>
        <w:t>. Bandung: Mandar Maju.</w:t>
      </w:r>
    </w:p>
    <w:p w14:paraId="334FED0F" w14:textId="77777777" w:rsidR="001E4DA3" w:rsidRPr="00FA27A9" w:rsidRDefault="001E4DA3" w:rsidP="001E4DA3">
      <w:pPr>
        <w:spacing w:after="0" w:line="240" w:lineRule="auto"/>
        <w:ind w:left="1418" w:hanging="698"/>
        <w:jc w:val="both"/>
        <w:rPr>
          <w:rFonts w:ascii="Times New Roman" w:hAnsi="Times New Roman"/>
          <w:sz w:val="24"/>
          <w:szCs w:val="24"/>
        </w:rPr>
      </w:pPr>
      <w:r w:rsidRPr="00FA27A9">
        <w:rPr>
          <w:rFonts w:ascii="Times New Roman" w:hAnsi="Times New Roman"/>
          <w:sz w:val="24"/>
          <w:szCs w:val="24"/>
        </w:rPr>
        <w:t xml:space="preserve">Sutopo, HB. 2002. </w:t>
      </w:r>
      <w:r w:rsidRPr="00FA27A9">
        <w:rPr>
          <w:rFonts w:ascii="Times New Roman" w:hAnsi="Times New Roman"/>
          <w:i/>
          <w:sz w:val="24"/>
          <w:szCs w:val="24"/>
        </w:rPr>
        <w:t>Metodologi Penelitian Kualitatif : Dasar Teori dan Terapannya dalam Penelitian</w:t>
      </w:r>
      <w:r w:rsidRPr="00FA27A9">
        <w:rPr>
          <w:rFonts w:ascii="Times New Roman" w:hAnsi="Times New Roman"/>
          <w:sz w:val="24"/>
          <w:szCs w:val="24"/>
        </w:rPr>
        <w:t>. Surakarta: UNS Press.</w:t>
      </w:r>
    </w:p>
    <w:p w14:paraId="2B12DE8C" w14:textId="5E4D410E" w:rsidR="00B87C2A" w:rsidRPr="001E4DA3" w:rsidRDefault="00B87C2A" w:rsidP="001E4DA3"/>
    <w:sectPr w:rsidR="00B87C2A" w:rsidRPr="001E4DA3" w:rsidSect="008B4DE0">
      <w:footerReference w:type="even" r:id="rId8"/>
      <w:footerReference w:type="default" r:id="rId9"/>
      <w:pgSz w:w="11906" w:h="16838"/>
      <w:pgMar w:top="1701" w:right="1701" w:bottom="1701" w:left="1701" w:header="709" w:footer="709" w:gutter="0"/>
      <w:pgNumType w:start="1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64E30" w14:textId="77777777" w:rsidR="00774180" w:rsidRDefault="00774180" w:rsidP="00B87C2A">
      <w:pPr>
        <w:spacing w:after="0" w:line="240" w:lineRule="auto"/>
      </w:pPr>
      <w:r>
        <w:separator/>
      </w:r>
    </w:p>
  </w:endnote>
  <w:endnote w:type="continuationSeparator" w:id="0">
    <w:p w14:paraId="583E44A0" w14:textId="77777777" w:rsidR="00774180" w:rsidRDefault="00774180" w:rsidP="00B8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EC3E" w14:textId="5D1E040B" w:rsidR="00B87C2A" w:rsidRDefault="00B87C2A">
    <w:pPr>
      <w:pStyle w:val="Footer"/>
    </w:pPr>
    <w:r w:rsidRPr="00663EAB">
      <w:rPr>
        <w:noProof/>
        <w:color w:val="808080"/>
      </w:rPr>
      <mc:AlternateContent>
        <mc:Choice Requires="wpg">
          <w:drawing>
            <wp:anchor distT="0" distB="0" distL="0" distR="0" simplePos="0" relativeHeight="251663360" behindDoc="0" locked="0" layoutInCell="1" allowOverlap="1" wp14:anchorId="7E27D9B2" wp14:editId="7D87B622">
              <wp:simplePos x="0" y="0"/>
              <wp:positionH relativeFrom="margin">
                <wp:posOffset>15240</wp:posOffset>
              </wp:positionH>
              <wp:positionV relativeFrom="bottomMargin">
                <wp:posOffset>217805</wp:posOffset>
              </wp:positionV>
              <wp:extent cx="5410200" cy="385445"/>
              <wp:effectExtent l="0" t="0" r="0" b="14605"/>
              <wp:wrapSquare wrapText="bothSides"/>
              <wp:docPr id="1" name="Group 1"/>
              <wp:cNvGraphicFramePr/>
              <a:graphic xmlns:a="http://schemas.openxmlformats.org/drawingml/2006/main">
                <a:graphicData uri="http://schemas.microsoft.com/office/word/2010/wordprocessingGroup">
                  <wpg:wgp>
                    <wpg:cNvGrpSpPr/>
                    <wpg:grpSpPr>
                      <a:xfrm>
                        <a:off x="0" y="0"/>
                        <a:ext cx="5410200" cy="385445"/>
                        <a:chOff x="17307" y="0"/>
                        <a:chExt cx="5945343" cy="257175"/>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17307" y="0"/>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9DA673" w14:textId="7757E93F" w:rsidR="00B87C2A" w:rsidRPr="00FA4764" w:rsidRDefault="00B87C2A" w:rsidP="00B87C2A">
                            <w:pPr>
                              <w:spacing w:after="0" w:line="240" w:lineRule="auto"/>
                              <w:rPr>
                                <w:rFonts w:ascii="Times New Roman" w:eastAsia="Times New Roman" w:hAnsi="Times New Roman"/>
                                <w:b/>
                                <w:kern w:val="2"/>
                                <w:sz w:val="18"/>
                                <w:szCs w:val="18"/>
                                <w:lang w:val="en-US"/>
                              </w:rPr>
                            </w:pPr>
                            <w:proofErr w:type="spellStart"/>
                            <w:r w:rsidRPr="00910184">
                              <w:rPr>
                                <w:rFonts w:ascii="Times New Roman" w:eastAsia="Times New Roman" w:hAnsi="Times New Roman"/>
                                <w:b/>
                                <w:kern w:val="2"/>
                                <w:sz w:val="18"/>
                                <w:szCs w:val="18"/>
                                <w:lang w:val="en-US"/>
                              </w:rPr>
                              <w:t>Jurnal</w:t>
                            </w:r>
                            <w:proofErr w:type="spellEnd"/>
                            <w:r w:rsidRPr="00910184">
                              <w:rPr>
                                <w:rFonts w:ascii="Times New Roman" w:eastAsia="Times New Roman" w:hAnsi="Times New Roman"/>
                                <w:b/>
                                <w:kern w:val="2"/>
                                <w:sz w:val="18"/>
                                <w:szCs w:val="18"/>
                                <w:lang w:val="en-US"/>
                              </w:rPr>
                              <w:t xml:space="preserve"> </w:t>
                            </w:r>
                            <w:proofErr w:type="spellStart"/>
                            <w:r w:rsidRPr="00910184">
                              <w:rPr>
                                <w:rFonts w:ascii="Times New Roman" w:eastAsia="Times New Roman" w:hAnsi="Times New Roman"/>
                                <w:b/>
                                <w:kern w:val="2"/>
                                <w:sz w:val="18"/>
                                <w:szCs w:val="18"/>
                                <w:lang w:val="en-US"/>
                              </w:rPr>
                              <w:t>Verstek</w:t>
                            </w:r>
                            <w:proofErr w:type="spellEnd"/>
                            <w:r w:rsidRPr="00910184">
                              <w:rPr>
                                <w:rFonts w:ascii="Times New Roman" w:eastAsia="Times New Roman" w:hAnsi="Times New Roman"/>
                                <w:b/>
                                <w:kern w:val="2"/>
                                <w:sz w:val="18"/>
                                <w:szCs w:val="18"/>
                                <w:lang w:val="en-US"/>
                              </w:rPr>
                              <w:t xml:space="preserve"> Vol. </w:t>
                            </w:r>
                            <w:r w:rsidR="00E0039C">
                              <w:rPr>
                                <w:rFonts w:ascii="Times New Roman" w:eastAsia="Times New Roman" w:hAnsi="Times New Roman"/>
                                <w:b/>
                                <w:kern w:val="2"/>
                                <w:sz w:val="18"/>
                                <w:szCs w:val="18"/>
                                <w:lang w:val="en-US"/>
                              </w:rPr>
                              <w:t>4</w:t>
                            </w:r>
                            <w:r w:rsidRPr="00910184">
                              <w:rPr>
                                <w:rFonts w:ascii="Times New Roman" w:eastAsia="Times New Roman" w:hAnsi="Times New Roman"/>
                                <w:b/>
                                <w:kern w:val="2"/>
                                <w:sz w:val="18"/>
                                <w:szCs w:val="18"/>
                                <w:lang w:val="en-US"/>
                              </w:rPr>
                              <w:t xml:space="preserve"> No. </w:t>
                            </w:r>
                            <w:r w:rsidR="00E0039C">
                              <w:rPr>
                                <w:rFonts w:ascii="Times New Roman" w:eastAsia="Times New Roman" w:hAnsi="Times New Roman"/>
                                <w:b/>
                                <w:kern w:val="2"/>
                                <w:sz w:val="18"/>
                                <w:szCs w:val="18"/>
                                <w:lang w:val="en-US"/>
                              </w:rPr>
                              <w:t>3</w:t>
                            </w:r>
                            <w:r w:rsidR="00FA4764">
                              <w:rPr>
                                <w:rFonts w:ascii="Times New Roman" w:eastAsia="Times New Roman" w:hAnsi="Times New Roman"/>
                                <w:b/>
                                <w:kern w:val="2"/>
                                <w:sz w:val="18"/>
                                <w:szCs w:val="18"/>
                                <w:lang w:val="en-US"/>
                              </w:rPr>
                              <w:t>, 201</w:t>
                            </w:r>
                            <w:r w:rsidR="00E0039C">
                              <w:rPr>
                                <w:rFonts w:ascii="Times New Roman" w:eastAsia="Times New Roman" w:hAnsi="Times New Roman"/>
                                <w:b/>
                                <w:kern w:val="2"/>
                                <w:sz w:val="18"/>
                                <w:szCs w:val="18"/>
                                <w:lang w:val="en-US"/>
                              </w:rPr>
                              <w:t>6</w:t>
                            </w:r>
                          </w:p>
                          <w:p w14:paraId="7B0750F5" w14:textId="77777777" w:rsidR="00B87C2A" w:rsidRPr="00910184" w:rsidRDefault="00B87C2A" w:rsidP="00B87C2A">
                            <w:pPr>
                              <w:spacing w:after="0" w:line="240" w:lineRule="auto"/>
                              <w:rPr>
                                <w:rFonts w:ascii="Times New Roman" w:eastAsia="Times New Roman" w:hAnsi="Times New Roman"/>
                                <w:i/>
                                <w:kern w:val="2"/>
                                <w:sz w:val="18"/>
                                <w:szCs w:val="18"/>
                                <w:lang w:val="en-US"/>
                              </w:rPr>
                            </w:pPr>
                            <w:proofErr w:type="spellStart"/>
                            <w:r w:rsidRPr="00910184">
                              <w:rPr>
                                <w:rFonts w:ascii="Times New Roman" w:eastAsia="Times New Roman" w:hAnsi="Times New Roman"/>
                                <w:b/>
                                <w:i/>
                                <w:kern w:val="2"/>
                                <w:sz w:val="18"/>
                                <w:szCs w:val="18"/>
                                <w:lang w:val="en-US"/>
                              </w:rPr>
                              <w:t>Bagian</w:t>
                            </w:r>
                            <w:proofErr w:type="spellEnd"/>
                            <w:r w:rsidRPr="00910184">
                              <w:rPr>
                                <w:rFonts w:ascii="Times New Roman" w:eastAsia="Times New Roman" w:hAnsi="Times New Roman"/>
                                <w:b/>
                                <w:i/>
                                <w:kern w:val="2"/>
                                <w:sz w:val="18"/>
                                <w:szCs w:val="18"/>
                                <w:lang w:val="en-US"/>
                              </w:rPr>
                              <w:t xml:space="preserve"> </w:t>
                            </w:r>
                            <w:proofErr w:type="spellStart"/>
                            <w:r w:rsidRPr="00910184">
                              <w:rPr>
                                <w:rFonts w:ascii="Times New Roman" w:eastAsia="Times New Roman" w:hAnsi="Times New Roman"/>
                                <w:b/>
                                <w:i/>
                                <w:kern w:val="2"/>
                                <w:sz w:val="18"/>
                                <w:szCs w:val="18"/>
                                <w:lang w:val="en-US"/>
                              </w:rPr>
                              <w:t>Hukum</w:t>
                            </w:r>
                            <w:proofErr w:type="spellEnd"/>
                            <w:r w:rsidRPr="00910184">
                              <w:rPr>
                                <w:rFonts w:ascii="Times New Roman" w:eastAsia="Times New Roman" w:hAnsi="Times New Roman"/>
                                <w:b/>
                                <w:i/>
                                <w:kern w:val="2"/>
                                <w:sz w:val="18"/>
                                <w:szCs w:val="18"/>
                                <w:lang w:val="en-US"/>
                              </w:rPr>
                              <w:t xml:space="preserve"> Acara </w:t>
                            </w:r>
                            <w:proofErr w:type="spellStart"/>
                            <w:r w:rsidRPr="00910184">
                              <w:rPr>
                                <w:rFonts w:ascii="Times New Roman" w:eastAsia="Times New Roman" w:hAnsi="Times New Roman"/>
                                <w:b/>
                                <w:i/>
                                <w:kern w:val="2"/>
                                <w:sz w:val="18"/>
                                <w:szCs w:val="18"/>
                                <w:lang w:val="en-US"/>
                              </w:rPr>
                              <w:t>Universitas</w:t>
                            </w:r>
                            <w:proofErr w:type="spellEnd"/>
                            <w:r w:rsidRPr="00910184">
                              <w:rPr>
                                <w:rFonts w:ascii="Times New Roman" w:eastAsia="Times New Roman" w:hAnsi="Times New Roman"/>
                                <w:b/>
                                <w:i/>
                                <w:kern w:val="2"/>
                                <w:sz w:val="18"/>
                                <w:szCs w:val="18"/>
                                <w:lang w:val="en-US"/>
                              </w:rPr>
                              <w:t xml:space="preserve"> </w:t>
                            </w:r>
                            <w:proofErr w:type="spellStart"/>
                            <w:r w:rsidRPr="00910184">
                              <w:rPr>
                                <w:rFonts w:ascii="Times New Roman" w:eastAsia="Times New Roman" w:hAnsi="Times New Roman"/>
                                <w:b/>
                                <w:i/>
                                <w:kern w:val="2"/>
                                <w:sz w:val="18"/>
                                <w:szCs w:val="18"/>
                                <w:lang w:val="en-US"/>
                              </w:rPr>
                              <w:t>Sebelas</w:t>
                            </w:r>
                            <w:proofErr w:type="spellEnd"/>
                            <w:r w:rsidRPr="00910184">
                              <w:rPr>
                                <w:rFonts w:ascii="Times New Roman" w:eastAsia="Times New Roman" w:hAnsi="Times New Roman"/>
                                <w:b/>
                                <w:i/>
                                <w:kern w:val="2"/>
                                <w:sz w:val="18"/>
                                <w:szCs w:val="18"/>
                                <w:lang w:val="en-US"/>
                              </w:rPr>
                              <w:t xml:space="preserve"> </w:t>
                            </w:r>
                            <w:proofErr w:type="spellStart"/>
                            <w:r w:rsidRPr="00910184">
                              <w:rPr>
                                <w:rFonts w:ascii="Times New Roman" w:eastAsia="Times New Roman" w:hAnsi="Times New Roman"/>
                                <w:b/>
                                <w:i/>
                                <w:kern w:val="2"/>
                                <w:sz w:val="18"/>
                                <w:szCs w:val="18"/>
                                <w:lang w:val="en-US"/>
                              </w:rPr>
                              <w:t>Maret</w:t>
                            </w:r>
                            <w:proofErr w:type="spellEnd"/>
                          </w:p>
                          <w:p w14:paraId="00AC830E" w14:textId="12E04677" w:rsidR="00B87C2A" w:rsidRPr="00663EAB" w:rsidRDefault="00B87C2A" w:rsidP="00B87C2A">
                            <w:pPr>
                              <w:rPr>
                                <w:color w:val="808080"/>
                              </w:rPr>
                            </w:pPr>
                            <w:r w:rsidRPr="00663EAB">
                              <w:rPr>
                                <w:color w:val="7F7F7F"/>
                              </w:rPr>
                              <w:ptab w:relativeTo="margin" w:alignment="center" w:leader="none"/>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27D9B2" id="Group 1" o:spid="_x0000_s1026" style="position:absolute;margin-left:1.2pt;margin-top:17.15pt;width:426pt;height:30.35pt;z-index:251663360;mso-wrap-distance-left:0;mso-wrap-distance-right:0;mso-position-horizontal-relative:margin;mso-position-vertical-relative:bottom-margin-area;mso-width-relative:margin;mso-height-relative:margin" coordorigin="173" coordsize="59453,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">
              <v:rect id="Rectangle 2"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xt Box 3" o:spid="_x0000_s1028" type="#_x0000_t202" style="position:absolute;left:173;width:59436;height:257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p w14:paraId="409DA673" w14:textId="7757E93F" w:rsidR="00B87C2A" w:rsidRPr="00FA4764" w:rsidRDefault="00B87C2A" w:rsidP="00B87C2A">
                      <w:pPr>
                        <w:spacing w:after="0" w:line="240" w:lineRule="auto"/>
                        <w:rPr>
                          <w:rFonts w:ascii="Times New Roman" w:eastAsia="Times New Roman" w:hAnsi="Times New Roman"/>
                          <w:b/>
                          <w:kern w:val="2"/>
                          <w:sz w:val="18"/>
                          <w:szCs w:val="18"/>
                          <w:lang w:val="en-US"/>
                        </w:rPr>
                      </w:pPr>
                      <w:proofErr w:type="spellStart"/>
                      <w:r w:rsidRPr="00910184">
                        <w:rPr>
                          <w:rFonts w:ascii="Times New Roman" w:eastAsia="Times New Roman" w:hAnsi="Times New Roman"/>
                          <w:b/>
                          <w:kern w:val="2"/>
                          <w:sz w:val="18"/>
                          <w:szCs w:val="18"/>
                          <w:lang w:val="en-US"/>
                        </w:rPr>
                        <w:t>Jurnal</w:t>
                      </w:r>
                      <w:proofErr w:type="spellEnd"/>
                      <w:r w:rsidRPr="00910184">
                        <w:rPr>
                          <w:rFonts w:ascii="Times New Roman" w:eastAsia="Times New Roman" w:hAnsi="Times New Roman"/>
                          <w:b/>
                          <w:kern w:val="2"/>
                          <w:sz w:val="18"/>
                          <w:szCs w:val="18"/>
                          <w:lang w:val="en-US"/>
                        </w:rPr>
                        <w:t xml:space="preserve"> </w:t>
                      </w:r>
                      <w:proofErr w:type="spellStart"/>
                      <w:r w:rsidRPr="00910184">
                        <w:rPr>
                          <w:rFonts w:ascii="Times New Roman" w:eastAsia="Times New Roman" w:hAnsi="Times New Roman"/>
                          <w:b/>
                          <w:kern w:val="2"/>
                          <w:sz w:val="18"/>
                          <w:szCs w:val="18"/>
                          <w:lang w:val="en-US"/>
                        </w:rPr>
                        <w:t>Verstek</w:t>
                      </w:r>
                      <w:proofErr w:type="spellEnd"/>
                      <w:r w:rsidRPr="00910184">
                        <w:rPr>
                          <w:rFonts w:ascii="Times New Roman" w:eastAsia="Times New Roman" w:hAnsi="Times New Roman"/>
                          <w:b/>
                          <w:kern w:val="2"/>
                          <w:sz w:val="18"/>
                          <w:szCs w:val="18"/>
                          <w:lang w:val="en-US"/>
                        </w:rPr>
                        <w:t xml:space="preserve"> Vol. </w:t>
                      </w:r>
                      <w:r w:rsidR="00E0039C">
                        <w:rPr>
                          <w:rFonts w:ascii="Times New Roman" w:eastAsia="Times New Roman" w:hAnsi="Times New Roman"/>
                          <w:b/>
                          <w:kern w:val="2"/>
                          <w:sz w:val="18"/>
                          <w:szCs w:val="18"/>
                          <w:lang w:val="en-US"/>
                        </w:rPr>
                        <w:t>4</w:t>
                      </w:r>
                      <w:r w:rsidRPr="00910184">
                        <w:rPr>
                          <w:rFonts w:ascii="Times New Roman" w:eastAsia="Times New Roman" w:hAnsi="Times New Roman"/>
                          <w:b/>
                          <w:kern w:val="2"/>
                          <w:sz w:val="18"/>
                          <w:szCs w:val="18"/>
                          <w:lang w:val="en-US"/>
                        </w:rPr>
                        <w:t xml:space="preserve"> No. </w:t>
                      </w:r>
                      <w:r w:rsidR="00E0039C">
                        <w:rPr>
                          <w:rFonts w:ascii="Times New Roman" w:eastAsia="Times New Roman" w:hAnsi="Times New Roman"/>
                          <w:b/>
                          <w:kern w:val="2"/>
                          <w:sz w:val="18"/>
                          <w:szCs w:val="18"/>
                          <w:lang w:val="en-US"/>
                        </w:rPr>
                        <w:t>3</w:t>
                      </w:r>
                      <w:r w:rsidR="00FA4764">
                        <w:rPr>
                          <w:rFonts w:ascii="Times New Roman" w:eastAsia="Times New Roman" w:hAnsi="Times New Roman"/>
                          <w:b/>
                          <w:kern w:val="2"/>
                          <w:sz w:val="18"/>
                          <w:szCs w:val="18"/>
                          <w:lang w:val="en-US"/>
                        </w:rPr>
                        <w:t>, 201</w:t>
                      </w:r>
                      <w:r w:rsidR="00E0039C">
                        <w:rPr>
                          <w:rFonts w:ascii="Times New Roman" w:eastAsia="Times New Roman" w:hAnsi="Times New Roman"/>
                          <w:b/>
                          <w:kern w:val="2"/>
                          <w:sz w:val="18"/>
                          <w:szCs w:val="18"/>
                          <w:lang w:val="en-US"/>
                        </w:rPr>
                        <w:t>6</w:t>
                      </w:r>
                    </w:p>
                    <w:p w14:paraId="7B0750F5" w14:textId="77777777" w:rsidR="00B87C2A" w:rsidRPr="00910184" w:rsidRDefault="00B87C2A" w:rsidP="00B87C2A">
                      <w:pPr>
                        <w:spacing w:after="0" w:line="240" w:lineRule="auto"/>
                        <w:rPr>
                          <w:rFonts w:ascii="Times New Roman" w:eastAsia="Times New Roman" w:hAnsi="Times New Roman"/>
                          <w:i/>
                          <w:kern w:val="2"/>
                          <w:sz w:val="18"/>
                          <w:szCs w:val="18"/>
                          <w:lang w:val="en-US"/>
                        </w:rPr>
                      </w:pPr>
                      <w:proofErr w:type="spellStart"/>
                      <w:r w:rsidRPr="00910184">
                        <w:rPr>
                          <w:rFonts w:ascii="Times New Roman" w:eastAsia="Times New Roman" w:hAnsi="Times New Roman"/>
                          <w:b/>
                          <w:i/>
                          <w:kern w:val="2"/>
                          <w:sz w:val="18"/>
                          <w:szCs w:val="18"/>
                          <w:lang w:val="en-US"/>
                        </w:rPr>
                        <w:t>Bagian</w:t>
                      </w:r>
                      <w:proofErr w:type="spellEnd"/>
                      <w:r w:rsidRPr="00910184">
                        <w:rPr>
                          <w:rFonts w:ascii="Times New Roman" w:eastAsia="Times New Roman" w:hAnsi="Times New Roman"/>
                          <w:b/>
                          <w:i/>
                          <w:kern w:val="2"/>
                          <w:sz w:val="18"/>
                          <w:szCs w:val="18"/>
                          <w:lang w:val="en-US"/>
                        </w:rPr>
                        <w:t xml:space="preserve"> </w:t>
                      </w:r>
                      <w:proofErr w:type="spellStart"/>
                      <w:r w:rsidRPr="00910184">
                        <w:rPr>
                          <w:rFonts w:ascii="Times New Roman" w:eastAsia="Times New Roman" w:hAnsi="Times New Roman"/>
                          <w:b/>
                          <w:i/>
                          <w:kern w:val="2"/>
                          <w:sz w:val="18"/>
                          <w:szCs w:val="18"/>
                          <w:lang w:val="en-US"/>
                        </w:rPr>
                        <w:t>Hukum</w:t>
                      </w:r>
                      <w:proofErr w:type="spellEnd"/>
                      <w:r w:rsidRPr="00910184">
                        <w:rPr>
                          <w:rFonts w:ascii="Times New Roman" w:eastAsia="Times New Roman" w:hAnsi="Times New Roman"/>
                          <w:b/>
                          <w:i/>
                          <w:kern w:val="2"/>
                          <w:sz w:val="18"/>
                          <w:szCs w:val="18"/>
                          <w:lang w:val="en-US"/>
                        </w:rPr>
                        <w:t xml:space="preserve"> Acara </w:t>
                      </w:r>
                      <w:proofErr w:type="spellStart"/>
                      <w:r w:rsidRPr="00910184">
                        <w:rPr>
                          <w:rFonts w:ascii="Times New Roman" w:eastAsia="Times New Roman" w:hAnsi="Times New Roman"/>
                          <w:b/>
                          <w:i/>
                          <w:kern w:val="2"/>
                          <w:sz w:val="18"/>
                          <w:szCs w:val="18"/>
                          <w:lang w:val="en-US"/>
                        </w:rPr>
                        <w:t>Universitas</w:t>
                      </w:r>
                      <w:proofErr w:type="spellEnd"/>
                      <w:r w:rsidRPr="00910184">
                        <w:rPr>
                          <w:rFonts w:ascii="Times New Roman" w:eastAsia="Times New Roman" w:hAnsi="Times New Roman"/>
                          <w:b/>
                          <w:i/>
                          <w:kern w:val="2"/>
                          <w:sz w:val="18"/>
                          <w:szCs w:val="18"/>
                          <w:lang w:val="en-US"/>
                        </w:rPr>
                        <w:t xml:space="preserve"> </w:t>
                      </w:r>
                      <w:proofErr w:type="spellStart"/>
                      <w:r w:rsidRPr="00910184">
                        <w:rPr>
                          <w:rFonts w:ascii="Times New Roman" w:eastAsia="Times New Roman" w:hAnsi="Times New Roman"/>
                          <w:b/>
                          <w:i/>
                          <w:kern w:val="2"/>
                          <w:sz w:val="18"/>
                          <w:szCs w:val="18"/>
                          <w:lang w:val="en-US"/>
                        </w:rPr>
                        <w:t>Sebelas</w:t>
                      </w:r>
                      <w:proofErr w:type="spellEnd"/>
                      <w:r w:rsidRPr="00910184">
                        <w:rPr>
                          <w:rFonts w:ascii="Times New Roman" w:eastAsia="Times New Roman" w:hAnsi="Times New Roman"/>
                          <w:b/>
                          <w:i/>
                          <w:kern w:val="2"/>
                          <w:sz w:val="18"/>
                          <w:szCs w:val="18"/>
                          <w:lang w:val="en-US"/>
                        </w:rPr>
                        <w:t xml:space="preserve"> </w:t>
                      </w:r>
                      <w:proofErr w:type="spellStart"/>
                      <w:r w:rsidRPr="00910184">
                        <w:rPr>
                          <w:rFonts w:ascii="Times New Roman" w:eastAsia="Times New Roman" w:hAnsi="Times New Roman"/>
                          <w:b/>
                          <w:i/>
                          <w:kern w:val="2"/>
                          <w:sz w:val="18"/>
                          <w:szCs w:val="18"/>
                          <w:lang w:val="en-US"/>
                        </w:rPr>
                        <w:t>Maret</w:t>
                      </w:r>
                      <w:proofErr w:type="spellEnd"/>
                    </w:p>
                    <w:p w14:paraId="00AC830E" w14:textId="12E04677" w:rsidR="00B87C2A" w:rsidRPr="00663EAB" w:rsidRDefault="00B87C2A" w:rsidP="00B87C2A">
                      <w:pPr>
                        <w:rPr>
                          <w:color w:val="808080"/>
                        </w:rPr>
                      </w:pPr>
                      <w:r w:rsidRPr="00663EAB">
                        <w:rPr>
                          <w:color w:val="7F7F7F"/>
                        </w:rPr>
                        <w:ptab w:relativeTo="margin" w:alignment="center" w:leader="none"/>
                      </w: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39286FA5" wp14:editId="42398B8E">
              <wp:simplePos x="0" y="0"/>
              <wp:positionH relativeFrom="rightMargin">
                <wp:posOffset>-5819775</wp:posOffset>
              </wp:positionH>
              <wp:positionV relativeFrom="bottomMargin">
                <wp:posOffset>215900</wp:posOffset>
              </wp:positionV>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3EC29A" w14:textId="77777777" w:rsidR="00B87C2A" w:rsidRPr="00663EAB" w:rsidRDefault="00B87C2A">
                          <w:pPr>
                            <w:jc w:val="right"/>
                            <w:rPr>
                              <w:color w:val="FFFFFF"/>
                              <w:sz w:val="28"/>
                              <w:szCs w:val="28"/>
                            </w:rPr>
                          </w:pPr>
                          <w:r w:rsidRPr="00663EAB">
                            <w:rPr>
                              <w:color w:val="FFFFFF"/>
                              <w:sz w:val="28"/>
                              <w:szCs w:val="28"/>
                            </w:rPr>
                            <w:fldChar w:fldCharType="begin"/>
                          </w:r>
                          <w:r w:rsidRPr="00663EAB">
                            <w:rPr>
                              <w:color w:val="FFFFFF"/>
                              <w:sz w:val="28"/>
                              <w:szCs w:val="28"/>
                            </w:rPr>
                            <w:instrText xml:space="preserve"> PAGE   \* MERGEFORMAT </w:instrText>
                          </w:r>
                          <w:r w:rsidRPr="00663EAB">
                            <w:rPr>
                              <w:color w:val="FFFFFF"/>
                              <w:sz w:val="28"/>
                              <w:szCs w:val="28"/>
                            </w:rPr>
                            <w:fldChar w:fldCharType="separate"/>
                          </w:r>
                          <w:r w:rsidRPr="00663EAB">
                            <w:rPr>
                              <w:noProof/>
                              <w:color w:val="FFFFFF"/>
                              <w:sz w:val="28"/>
                              <w:szCs w:val="28"/>
                            </w:rPr>
                            <w:t>2</w:t>
                          </w:r>
                          <w:r w:rsidRPr="00663EAB">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86FA5" id="Rectangle 4" o:spid="_x0000_s1029" style="position:absolute;margin-left:-458.25pt;margin-top:17pt;width:36pt;height:25.2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" fillcolor="black [3213]" stroked="f" strokeweight="3pt">
              <v:textbox>
                <w:txbxContent>
                  <w:p w14:paraId="453EC29A" w14:textId="77777777" w:rsidR="00B87C2A" w:rsidRPr="00663EAB" w:rsidRDefault="00B87C2A">
                    <w:pPr>
                      <w:jc w:val="right"/>
                      <w:rPr>
                        <w:color w:val="FFFFFF"/>
                        <w:sz w:val="28"/>
                        <w:szCs w:val="28"/>
                      </w:rPr>
                    </w:pPr>
                    <w:r w:rsidRPr="00663EAB">
                      <w:rPr>
                        <w:color w:val="FFFFFF"/>
                        <w:sz w:val="28"/>
                        <w:szCs w:val="28"/>
                      </w:rPr>
                      <w:fldChar w:fldCharType="begin"/>
                    </w:r>
                    <w:r w:rsidRPr="00663EAB">
                      <w:rPr>
                        <w:color w:val="FFFFFF"/>
                        <w:sz w:val="28"/>
                        <w:szCs w:val="28"/>
                      </w:rPr>
                      <w:instrText xml:space="preserve"> PAGE   \* MERGEFORMAT </w:instrText>
                    </w:r>
                    <w:r w:rsidRPr="00663EAB">
                      <w:rPr>
                        <w:color w:val="FFFFFF"/>
                        <w:sz w:val="28"/>
                        <w:szCs w:val="28"/>
                      </w:rPr>
                      <w:fldChar w:fldCharType="separate"/>
                    </w:r>
                    <w:r w:rsidRPr="00663EAB">
                      <w:rPr>
                        <w:noProof/>
                        <w:color w:val="FFFFFF"/>
                        <w:sz w:val="28"/>
                        <w:szCs w:val="28"/>
                      </w:rPr>
                      <w:t>2</w:t>
                    </w:r>
                    <w:r w:rsidRPr="00663EAB">
                      <w:rPr>
                        <w:noProof/>
                        <w:color w:val="FFFFFF"/>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A749" w14:textId="6013F39E" w:rsidR="00B87C2A" w:rsidRDefault="00B87C2A">
    <w:pPr>
      <w:pStyle w:val="Footer"/>
    </w:pPr>
    <w:r w:rsidRPr="00B87C2A">
      <w:rPr>
        <w:noProof/>
        <w:color w:val="808080"/>
      </w:rPr>
      <mc:AlternateContent>
        <mc:Choice Requires="wpg">
          <w:drawing>
            <wp:anchor distT="0" distB="0" distL="0" distR="0" simplePos="0" relativeHeight="251660288" behindDoc="0" locked="0" layoutInCell="1" allowOverlap="1" wp14:anchorId="7875D713" wp14:editId="5F03807B">
              <wp:simplePos x="0" y="0"/>
              <wp:positionH relativeFrom="margin">
                <wp:posOffset>-3810</wp:posOffset>
              </wp:positionH>
              <wp:positionV relativeFrom="bottomMargin">
                <wp:posOffset>217805</wp:posOffset>
              </wp:positionV>
              <wp:extent cx="5943600" cy="447675"/>
              <wp:effectExtent l="0" t="0" r="0" b="9525"/>
              <wp:wrapSquare wrapText="bothSides"/>
              <wp:docPr id="37" name="Group 37"/>
              <wp:cNvGraphicFramePr/>
              <a:graphic xmlns:a="http://schemas.openxmlformats.org/drawingml/2006/main">
                <a:graphicData uri="http://schemas.microsoft.com/office/word/2010/wordprocessingGroup">
                  <wpg:wgp>
                    <wpg:cNvGrpSpPr/>
                    <wpg:grpSpPr>
                      <a:xfrm>
                        <a:off x="0" y="0"/>
                        <a:ext cx="5943600" cy="447675"/>
                        <a:chOff x="0" y="0"/>
                        <a:chExt cx="5962650" cy="271973"/>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1006"/>
                          <a:ext cx="5943600" cy="2709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0C849" w14:textId="35737F88" w:rsidR="001E4DA3" w:rsidRPr="001E4DA3" w:rsidRDefault="001E4DA3" w:rsidP="001E4DA3">
                            <w:pPr>
                              <w:spacing w:after="0" w:line="240" w:lineRule="auto"/>
                              <w:jc w:val="center"/>
                              <w:rPr>
                                <w:rFonts w:ascii="Times New Roman" w:hAnsi="Times New Roman"/>
                                <w:b/>
                                <w:sz w:val="20"/>
                                <w:szCs w:val="20"/>
                              </w:rPr>
                            </w:pPr>
                            <w:r w:rsidRPr="001E4DA3">
                              <w:rPr>
                                <w:rFonts w:ascii="Times New Roman" w:hAnsi="Times New Roman"/>
                                <w:b/>
                                <w:sz w:val="20"/>
                                <w:szCs w:val="20"/>
                              </w:rPr>
                              <w:t xml:space="preserve">Pembatalan Sita Jaminan Dalam Perkara Perdata </w:t>
                            </w:r>
                          </w:p>
                          <w:p w14:paraId="74FC0217" w14:textId="0A9AE571" w:rsidR="00B87C2A" w:rsidRPr="001E4DA3" w:rsidRDefault="00B87C2A" w:rsidP="00663EAB">
                            <w:pPr>
                              <w:rPr>
                                <w:rFonts w:ascii="Times New Roman" w:hAnsi="Times New Roman"/>
                                <w:b/>
                                <w:bCs/>
                                <w:sz w:val="14"/>
                                <w:szCs w:val="14"/>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875D713" id="Group 37" o:spid="_x0000_s1030" style="position:absolute;margin-left:-.3pt;margin-top:17.15pt;width:468pt;height:35.25pt;z-index:251660288;mso-width-percent:1000;mso-wrap-distance-left:0;mso-wrap-distance-right:0;mso-position-horizontal-relative:margin;mso-position-vertical-relative:bottom-margin-area;mso-width-percent:1000;mso-width-relative:margin;mso-height-relative:margin" coordsize="59626,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2" type="#_x0000_t202" style="position:absolute;top:10;width:59436;height:270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360C849" w14:textId="35737F88" w:rsidR="001E4DA3" w:rsidRPr="001E4DA3" w:rsidRDefault="001E4DA3" w:rsidP="001E4DA3">
                      <w:pPr>
                        <w:spacing w:after="0" w:line="240" w:lineRule="auto"/>
                        <w:jc w:val="center"/>
                        <w:rPr>
                          <w:rFonts w:ascii="Times New Roman" w:hAnsi="Times New Roman"/>
                          <w:b/>
                          <w:sz w:val="20"/>
                          <w:szCs w:val="20"/>
                        </w:rPr>
                      </w:pPr>
                      <w:r w:rsidRPr="001E4DA3">
                        <w:rPr>
                          <w:rFonts w:ascii="Times New Roman" w:hAnsi="Times New Roman"/>
                          <w:b/>
                          <w:sz w:val="20"/>
                          <w:szCs w:val="20"/>
                        </w:rPr>
                        <w:t xml:space="preserve">Pembatalan Sita Jaminan Dalam Perkara Perdata </w:t>
                      </w:r>
                    </w:p>
                    <w:p w14:paraId="74FC0217" w14:textId="0A9AE571" w:rsidR="00B87C2A" w:rsidRPr="001E4DA3" w:rsidRDefault="00B87C2A" w:rsidP="00663EAB">
                      <w:pPr>
                        <w:rPr>
                          <w:rFonts w:ascii="Times New Roman" w:hAnsi="Times New Roman"/>
                          <w:b/>
                          <w:bCs/>
                          <w:sz w:val="14"/>
                          <w:szCs w:val="14"/>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488E52DE" wp14:editId="170DE2B9">
              <wp:simplePos x="0" y="0"/>
              <wp:positionH relativeFrom="rightMargin">
                <wp:align>left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D8A44E" w14:textId="77777777" w:rsidR="00B87C2A" w:rsidRPr="00B87C2A" w:rsidRDefault="00B87C2A">
                          <w:pPr>
                            <w:jc w:val="right"/>
                            <w:rPr>
                              <w:color w:val="FFFFFF"/>
                              <w:sz w:val="28"/>
                              <w:szCs w:val="28"/>
                            </w:rPr>
                          </w:pPr>
                          <w:r w:rsidRPr="00B87C2A">
                            <w:rPr>
                              <w:color w:val="FFFFFF"/>
                              <w:sz w:val="28"/>
                              <w:szCs w:val="28"/>
                            </w:rPr>
                            <w:fldChar w:fldCharType="begin"/>
                          </w:r>
                          <w:r w:rsidRPr="00B87C2A">
                            <w:rPr>
                              <w:color w:val="FFFFFF"/>
                              <w:sz w:val="28"/>
                              <w:szCs w:val="28"/>
                            </w:rPr>
                            <w:instrText xml:space="preserve"> PAGE   \* MERGEFORMAT </w:instrText>
                          </w:r>
                          <w:r w:rsidRPr="00B87C2A">
                            <w:rPr>
                              <w:color w:val="FFFFFF"/>
                              <w:sz w:val="28"/>
                              <w:szCs w:val="28"/>
                            </w:rPr>
                            <w:fldChar w:fldCharType="separate"/>
                          </w:r>
                          <w:r w:rsidRPr="00B87C2A">
                            <w:rPr>
                              <w:noProof/>
                              <w:color w:val="FFFFFF"/>
                              <w:sz w:val="28"/>
                              <w:szCs w:val="28"/>
                            </w:rPr>
                            <w:t>2</w:t>
                          </w:r>
                          <w:r w:rsidRPr="00B87C2A">
                            <w:rPr>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E52DE"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14:paraId="42D8A44E" w14:textId="77777777" w:rsidR="00B87C2A" w:rsidRPr="00B87C2A" w:rsidRDefault="00B87C2A">
                    <w:pPr>
                      <w:jc w:val="right"/>
                      <w:rPr>
                        <w:color w:val="FFFFFF"/>
                        <w:sz w:val="28"/>
                        <w:szCs w:val="28"/>
                      </w:rPr>
                    </w:pPr>
                    <w:r w:rsidRPr="00B87C2A">
                      <w:rPr>
                        <w:color w:val="FFFFFF"/>
                        <w:sz w:val="28"/>
                        <w:szCs w:val="28"/>
                      </w:rPr>
                      <w:fldChar w:fldCharType="begin"/>
                    </w:r>
                    <w:r w:rsidRPr="00B87C2A">
                      <w:rPr>
                        <w:color w:val="FFFFFF"/>
                        <w:sz w:val="28"/>
                        <w:szCs w:val="28"/>
                      </w:rPr>
                      <w:instrText xml:space="preserve"> PAGE   \* MERGEFORMAT </w:instrText>
                    </w:r>
                    <w:r w:rsidRPr="00B87C2A">
                      <w:rPr>
                        <w:color w:val="FFFFFF"/>
                        <w:sz w:val="28"/>
                        <w:szCs w:val="28"/>
                      </w:rPr>
                      <w:fldChar w:fldCharType="separate"/>
                    </w:r>
                    <w:r w:rsidRPr="00B87C2A">
                      <w:rPr>
                        <w:noProof/>
                        <w:color w:val="FFFFFF"/>
                        <w:sz w:val="28"/>
                        <w:szCs w:val="28"/>
                      </w:rPr>
                      <w:t>2</w:t>
                    </w:r>
                    <w:r w:rsidRPr="00B87C2A">
                      <w:rPr>
                        <w:noProof/>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3583C" w14:textId="77777777" w:rsidR="00774180" w:rsidRDefault="00774180" w:rsidP="00B87C2A">
      <w:pPr>
        <w:spacing w:after="0" w:line="240" w:lineRule="auto"/>
      </w:pPr>
      <w:r>
        <w:separator/>
      </w:r>
    </w:p>
  </w:footnote>
  <w:footnote w:type="continuationSeparator" w:id="0">
    <w:p w14:paraId="2D3CE5D2" w14:textId="77777777" w:rsidR="00774180" w:rsidRDefault="00774180" w:rsidP="00B87C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39F2"/>
    <w:multiLevelType w:val="hybridMultilevel"/>
    <w:tmpl w:val="C67AAD2C"/>
    <w:lvl w:ilvl="0" w:tplc="E3E4267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07B84D1F"/>
    <w:multiLevelType w:val="hybridMultilevel"/>
    <w:tmpl w:val="C016B1F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3C7D6B"/>
    <w:multiLevelType w:val="multilevel"/>
    <w:tmpl w:val="093C7D6B"/>
    <w:lvl w:ilvl="0">
      <w:start w:val="1"/>
      <w:numFmt w:val="upperLetter"/>
      <w:lvlText w:val="%1."/>
      <w:lvlJc w:val="left"/>
      <w:pPr>
        <w:ind w:left="1211" w:hanging="360"/>
      </w:pPr>
      <w:rPr>
        <w:rFonts w:hint="default"/>
      </w:rPr>
    </w:lvl>
    <w:lvl w:ilvl="1">
      <w:start w:val="1"/>
      <w:numFmt w:val="lowerLetter"/>
      <w:lvlText w:val="%2."/>
      <w:lvlJc w:val="left"/>
      <w:pPr>
        <w:ind w:left="1440" w:hanging="360"/>
      </w:pPr>
    </w:lvl>
    <w:lvl w:ilvl="2">
      <w:start w:val="1"/>
      <w:numFmt w:val="decimal"/>
      <w:lvlText w:val="%3."/>
      <w:lvlJc w:val="right"/>
      <w:pPr>
        <w:ind w:left="2160" w:hanging="180"/>
      </w:pPr>
      <w:rPr>
        <w:rFonts w:ascii="Times New Roman" w:eastAsia="Calibri"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9A0A10"/>
    <w:multiLevelType w:val="hybridMultilevel"/>
    <w:tmpl w:val="1D3CD204"/>
    <w:lvl w:ilvl="0" w:tplc="BCA6DB6A">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 w15:restartNumberingAfterBreak="0">
    <w:nsid w:val="31D7544B"/>
    <w:multiLevelType w:val="hybridMultilevel"/>
    <w:tmpl w:val="0AAA8DDC"/>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15:restartNumberingAfterBreak="0">
    <w:nsid w:val="33A57903"/>
    <w:multiLevelType w:val="hybridMultilevel"/>
    <w:tmpl w:val="0784B238"/>
    <w:lvl w:ilvl="0" w:tplc="7BEC9B1C">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6" w15:restartNumberingAfterBreak="0">
    <w:nsid w:val="3AB57F01"/>
    <w:multiLevelType w:val="hybridMultilevel"/>
    <w:tmpl w:val="4502E7B2"/>
    <w:lvl w:ilvl="0" w:tplc="471EB556">
      <w:start w:val="1"/>
      <w:numFmt w:val="decimal"/>
      <w:lvlText w:val="%1."/>
      <w:lvlJc w:val="left"/>
      <w:pPr>
        <w:ind w:left="1080" w:hanging="360"/>
      </w:pPr>
      <w:rPr>
        <w:rFonts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3DCC6CC8"/>
    <w:multiLevelType w:val="hybridMultilevel"/>
    <w:tmpl w:val="10E8095C"/>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8" w15:restartNumberingAfterBreak="0">
    <w:nsid w:val="456024DE"/>
    <w:multiLevelType w:val="hybridMultilevel"/>
    <w:tmpl w:val="FA508DE8"/>
    <w:lvl w:ilvl="0" w:tplc="A858D20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52FB2ADB"/>
    <w:multiLevelType w:val="hybridMultilevel"/>
    <w:tmpl w:val="14C415F2"/>
    <w:lvl w:ilvl="0" w:tplc="D37253D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5573662F"/>
    <w:multiLevelType w:val="hybridMultilevel"/>
    <w:tmpl w:val="42867938"/>
    <w:lvl w:ilvl="0" w:tplc="CE3C928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5AC873E3"/>
    <w:multiLevelType w:val="hybridMultilevel"/>
    <w:tmpl w:val="E3C20402"/>
    <w:lvl w:ilvl="0" w:tplc="99F6208C">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2" w15:restartNumberingAfterBreak="0">
    <w:nsid w:val="5ED674F4"/>
    <w:multiLevelType w:val="hybridMultilevel"/>
    <w:tmpl w:val="E8C463BC"/>
    <w:lvl w:ilvl="0" w:tplc="FFD89634">
      <w:start w:val="1"/>
      <w:numFmt w:val="decimal"/>
      <w:lvlText w:val="%1)"/>
      <w:lvlJc w:val="left"/>
      <w:pPr>
        <w:ind w:left="1494" w:hanging="360"/>
      </w:pPr>
      <w:rPr>
        <w:rFonts w:eastAsia="Times New Roman"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13" w15:restartNumberingAfterBreak="0">
    <w:nsid w:val="686D669C"/>
    <w:multiLevelType w:val="hybridMultilevel"/>
    <w:tmpl w:val="652CA0E4"/>
    <w:lvl w:ilvl="0" w:tplc="BA96BA32">
      <w:start w:val="1"/>
      <w:numFmt w:val="decimal"/>
      <w:lvlText w:val="%1."/>
      <w:lvlJc w:val="left"/>
      <w:pPr>
        <w:ind w:left="644" w:hanging="360"/>
      </w:pPr>
      <w:rPr>
        <w:rFonts w:cs="Times New Roman" w:hint="default"/>
        <w:b/>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14" w15:restartNumberingAfterBreak="0">
    <w:nsid w:val="6DCA257C"/>
    <w:multiLevelType w:val="hybridMultilevel"/>
    <w:tmpl w:val="164E0BB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6F6C5F64"/>
    <w:multiLevelType w:val="hybridMultilevel"/>
    <w:tmpl w:val="6FE28EA8"/>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6" w15:restartNumberingAfterBreak="0">
    <w:nsid w:val="6F846E17"/>
    <w:multiLevelType w:val="hybridMultilevel"/>
    <w:tmpl w:val="23CA4F52"/>
    <w:lvl w:ilvl="0" w:tplc="864EE7E0">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15:restartNumberingAfterBreak="0">
    <w:nsid w:val="72A45F95"/>
    <w:multiLevelType w:val="hybridMultilevel"/>
    <w:tmpl w:val="E7983DD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4"/>
  </w:num>
  <w:num w:numId="2">
    <w:abstractNumId w:val="16"/>
  </w:num>
  <w:num w:numId="3">
    <w:abstractNumId w:val="13"/>
  </w:num>
  <w:num w:numId="4">
    <w:abstractNumId w:val="5"/>
  </w:num>
  <w:num w:numId="5">
    <w:abstractNumId w:val="12"/>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
  </w:num>
  <w:num w:numId="12">
    <w:abstractNumId w:val="6"/>
  </w:num>
  <w:num w:numId="13">
    <w:abstractNumId w:val="10"/>
  </w:num>
  <w:num w:numId="14">
    <w:abstractNumId w:val="0"/>
  </w:num>
  <w:num w:numId="15">
    <w:abstractNumId w:val="9"/>
  </w:num>
  <w:num w:numId="16">
    <w:abstractNumId w:val="3"/>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2A"/>
    <w:rsid w:val="00091773"/>
    <w:rsid w:val="001E4DA3"/>
    <w:rsid w:val="00221770"/>
    <w:rsid w:val="002974DE"/>
    <w:rsid w:val="002B4AA8"/>
    <w:rsid w:val="00391A81"/>
    <w:rsid w:val="003C3042"/>
    <w:rsid w:val="004430AD"/>
    <w:rsid w:val="005251F8"/>
    <w:rsid w:val="00663EAB"/>
    <w:rsid w:val="006C74E1"/>
    <w:rsid w:val="00774180"/>
    <w:rsid w:val="00781736"/>
    <w:rsid w:val="00825C14"/>
    <w:rsid w:val="00857FAA"/>
    <w:rsid w:val="008B4DE0"/>
    <w:rsid w:val="00910184"/>
    <w:rsid w:val="00A45E39"/>
    <w:rsid w:val="00B3238F"/>
    <w:rsid w:val="00B87C2A"/>
    <w:rsid w:val="00C66A28"/>
    <w:rsid w:val="00CB040E"/>
    <w:rsid w:val="00D21D55"/>
    <w:rsid w:val="00DE6F1C"/>
    <w:rsid w:val="00E0039C"/>
    <w:rsid w:val="00E2342C"/>
    <w:rsid w:val="00FA4764"/>
    <w:rsid w:val="00FA649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05E46"/>
  <w15:chartTrackingRefBased/>
  <w15:docId w15:val="{5F9EF17A-D16B-4733-A929-5B044E70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D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C2A"/>
  </w:style>
  <w:style w:type="paragraph" w:styleId="Footer">
    <w:name w:val="footer"/>
    <w:basedOn w:val="Normal"/>
    <w:link w:val="FooterChar"/>
    <w:uiPriority w:val="99"/>
    <w:unhideWhenUsed/>
    <w:rsid w:val="00B87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C2A"/>
  </w:style>
  <w:style w:type="paragraph" w:styleId="ListParagraph">
    <w:name w:val="List Paragraph"/>
    <w:basedOn w:val="Normal"/>
    <w:uiPriority w:val="34"/>
    <w:qFormat/>
    <w:rsid w:val="001E4DA3"/>
    <w:pPr>
      <w:ind w:left="720"/>
      <w:contextualSpacing/>
    </w:pPr>
  </w:style>
  <w:style w:type="character" w:styleId="Hyperlink">
    <w:name w:val="Hyperlink"/>
    <w:uiPriority w:val="99"/>
    <w:unhideWhenUsed/>
    <w:rsid w:val="001E4DA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taliamid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3514</Words>
  <Characters>20031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 2DUO E8400</dc:creator>
  <cp:keywords/>
  <dc:description/>
  <cp:lastModifiedBy>aprilanariswari24@gmail.com</cp:lastModifiedBy>
  <cp:revision>4</cp:revision>
  <dcterms:created xsi:type="dcterms:W3CDTF">2019-12-23T11:12:00Z</dcterms:created>
  <dcterms:modified xsi:type="dcterms:W3CDTF">2019-12-23T12:28:00Z</dcterms:modified>
</cp:coreProperties>
</file>