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1E0223" w14:textId="77777777" w:rsidR="00D268D3" w:rsidRPr="00AD64C9" w:rsidRDefault="00D268D3" w:rsidP="00AD64C9">
      <w:pPr>
        <w:pBdr>
          <w:top w:val="single" w:sz="4" w:space="1" w:color="auto"/>
          <w:left w:val="single" w:sz="4" w:space="4" w:color="auto"/>
          <w:bottom w:val="single" w:sz="4" w:space="1" w:color="auto"/>
          <w:right w:val="single" w:sz="4" w:space="4" w:color="auto"/>
        </w:pBdr>
        <w:shd w:val="clear" w:color="auto" w:fill="E36C0A"/>
        <w:tabs>
          <w:tab w:val="left" w:leader="dot" w:pos="8505"/>
        </w:tabs>
        <w:spacing w:before="0" w:line="240" w:lineRule="auto"/>
        <w:ind w:left="142" w:right="95"/>
        <w:jc w:val="center"/>
        <w:rPr>
          <w:rFonts w:cs="Arial"/>
          <w:b/>
          <w:bCs/>
          <w:sz w:val="28"/>
          <w:szCs w:val="36"/>
        </w:rPr>
      </w:pPr>
      <w:bookmarkStart w:id="0" w:name="OLE_LINK1"/>
      <w:bookmarkStart w:id="1" w:name="OLE_LINK2"/>
      <w:r w:rsidRPr="00AD64C9">
        <w:rPr>
          <w:rFonts w:cs="Arial"/>
          <w:b/>
          <w:bCs/>
          <w:sz w:val="28"/>
          <w:szCs w:val="36"/>
        </w:rPr>
        <w:t>COVER PAGE</w:t>
      </w:r>
    </w:p>
    <w:p w14:paraId="6444CFDB" w14:textId="77777777" w:rsidR="00AD5CFA" w:rsidRPr="00AD64C9" w:rsidRDefault="00AD5CFA" w:rsidP="004A137C">
      <w:pPr>
        <w:pStyle w:val="ListParagraph"/>
        <w:ind w:left="284"/>
        <w:rPr>
          <w:rFonts w:ascii="Calibri" w:hAnsi="Calibri" w:cs="Arial"/>
          <w:b/>
          <w:sz w:val="22"/>
          <w:szCs w:val="22"/>
          <w:lang w:val="id-ID"/>
        </w:rPr>
      </w:pPr>
    </w:p>
    <w:p w14:paraId="3EE6E7EA" w14:textId="647894AE" w:rsidR="00FA7473" w:rsidRDefault="00FA7473" w:rsidP="004A137C">
      <w:pPr>
        <w:pStyle w:val="ListParagraph"/>
        <w:numPr>
          <w:ilvl w:val="0"/>
          <w:numId w:val="8"/>
        </w:numPr>
        <w:ind w:left="284" w:hanging="284"/>
        <w:rPr>
          <w:rFonts w:ascii="Calibri" w:hAnsi="Calibri" w:cs="Arial"/>
          <w:b/>
          <w:sz w:val="22"/>
        </w:rPr>
      </w:pPr>
      <w:r w:rsidRPr="00AD64C9">
        <w:rPr>
          <w:rFonts w:ascii="Calibri" w:hAnsi="Calibri" w:cs="Arial"/>
          <w:b/>
          <w:sz w:val="22"/>
        </w:rPr>
        <w:t>Manuscript Title</w:t>
      </w:r>
    </w:p>
    <w:p w14:paraId="00ECC1C3" w14:textId="68730982" w:rsidR="00E631EE" w:rsidRPr="00E631EE" w:rsidRDefault="00E631EE" w:rsidP="00E631EE">
      <w:pPr>
        <w:pStyle w:val="ListParagraph"/>
        <w:ind w:left="284"/>
        <w:rPr>
          <w:rFonts w:ascii="Calibri" w:hAnsi="Calibri" w:cs="Arial"/>
          <w:b/>
          <w:sz w:val="28"/>
          <w:szCs w:val="28"/>
        </w:rPr>
      </w:pPr>
      <w:r w:rsidRPr="00E631EE">
        <w:rPr>
          <w:rFonts w:ascii="Calibri" w:hAnsi="Calibri" w:cs="Arial"/>
          <w:b/>
          <w:sz w:val="28"/>
          <w:szCs w:val="28"/>
        </w:rPr>
        <w:t>Nitrogen (N) cycling, urease, nitrification, denitrification inhibitors, control and risk assessment</w:t>
      </w:r>
    </w:p>
    <w:p w14:paraId="4C530113" w14:textId="77777777" w:rsidR="00FA7473" w:rsidRPr="00AD64C9" w:rsidRDefault="00FA7473" w:rsidP="004A137C">
      <w:pPr>
        <w:pStyle w:val="ListParagraph"/>
        <w:numPr>
          <w:ilvl w:val="0"/>
          <w:numId w:val="8"/>
        </w:numPr>
        <w:ind w:left="284" w:hanging="284"/>
        <w:rPr>
          <w:rFonts w:ascii="Calibri" w:hAnsi="Calibri" w:cs="Arial"/>
          <w:b/>
          <w:sz w:val="22"/>
          <w:szCs w:val="22"/>
        </w:rPr>
      </w:pPr>
      <w:r w:rsidRPr="00AD64C9">
        <w:rPr>
          <w:rFonts w:ascii="Calibri" w:hAnsi="Calibri" w:cs="Arial"/>
          <w:b/>
          <w:sz w:val="22"/>
          <w:szCs w:val="22"/>
        </w:rPr>
        <w:t xml:space="preserve">First author: </w:t>
      </w:r>
    </w:p>
    <w:p w14:paraId="37292D7E" w14:textId="77777777" w:rsidR="004A137C" w:rsidRPr="004A137C" w:rsidRDefault="004A137C" w:rsidP="004A137C">
      <w:pPr>
        <w:tabs>
          <w:tab w:val="left" w:pos="567"/>
          <w:tab w:val="left" w:pos="2127"/>
          <w:tab w:val="left" w:pos="2410"/>
          <w:tab w:val="left" w:leader="dot" w:pos="7371"/>
        </w:tabs>
        <w:spacing w:before="0" w:line="240" w:lineRule="auto"/>
        <w:ind w:left="360"/>
        <w:contextualSpacing/>
        <w:rPr>
          <w:rFonts w:cs="Arial"/>
        </w:rPr>
      </w:pPr>
      <w:r w:rsidRPr="004A137C">
        <w:rPr>
          <w:rFonts w:cs="Arial"/>
        </w:rPr>
        <w:t>Name</w:t>
      </w:r>
      <w:r w:rsidRPr="004A137C">
        <w:rPr>
          <w:rFonts w:cs="Arial"/>
        </w:rPr>
        <w:tab/>
      </w:r>
      <w:r w:rsidRPr="004A137C">
        <w:rPr>
          <w:rFonts w:cs="Arial"/>
        </w:rPr>
        <w:tab/>
        <w:t>: Ferisman Tindaon</w:t>
      </w:r>
    </w:p>
    <w:p w14:paraId="59F9135C" w14:textId="17BFC97C" w:rsidR="004A137C" w:rsidRDefault="004A137C" w:rsidP="004A137C">
      <w:pPr>
        <w:tabs>
          <w:tab w:val="left" w:pos="567"/>
          <w:tab w:val="left" w:pos="2127"/>
          <w:tab w:val="left" w:pos="2410"/>
          <w:tab w:val="left" w:leader="dot" w:pos="7371"/>
        </w:tabs>
        <w:spacing w:before="0" w:line="240" w:lineRule="auto"/>
        <w:ind w:left="360"/>
        <w:contextualSpacing/>
        <w:rPr>
          <w:rFonts w:cs="Arial"/>
        </w:rPr>
      </w:pPr>
      <w:r w:rsidRPr="004A137C">
        <w:rPr>
          <w:rFonts w:cs="Arial"/>
        </w:rPr>
        <w:t xml:space="preserve">Afiliation: </w:t>
      </w:r>
      <w:r w:rsidR="002E0F07">
        <w:rPr>
          <w:rFonts w:cs="Arial"/>
        </w:rPr>
        <w:tab/>
      </w:r>
      <w:r w:rsidR="002E0F07">
        <w:rPr>
          <w:rFonts w:cs="Arial"/>
        </w:rPr>
        <w:tab/>
      </w:r>
      <w:r w:rsidR="002E0F07">
        <w:rPr>
          <w:rFonts w:cs="Arial"/>
          <w:lang w:val="en-US"/>
        </w:rPr>
        <w:t xml:space="preserve">  </w:t>
      </w:r>
      <w:r w:rsidRPr="004A137C">
        <w:rPr>
          <w:rFonts w:cs="Arial"/>
        </w:rPr>
        <w:t xml:space="preserve">Agroecotechnology Department, Faculty of Agriculture, </w:t>
      </w:r>
    </w:p>
    <w:p w14:paraId="41C30840" w14:textId="32504B72" w:rsidR="004A137C" w:rsidRPr="004A137C" w:rsidRDefault="004A137C" w:rsidP="004A137C">
      <w:pPr>
        <w:tabs>
          <w:tab w:val="left" w:pos="567"/>
          <w:tab w:val="left" w:pos="2127"/>
          <w:tab w:val="left" w:pos="2410"/>
          <w:tab w:val="left" w:leader="dot" w:pos="7371"/>
        </w:tabs>
        <w:spacing w:before="0" w:line="240" w:lineRule="auto"/>
        <w:ind w:left="360"/>
        <w:contextualSpacing/>
        <w:rPr>
          <w:rFonts w:cs="Arial"/>
        </w:rPr>
      </w:pPr>
      <w:r>
        <w:rPr>
          <w:rFonts w:cs="Arial"/>
        </w:rPr>
        <w:tab/>
      </w:r>
      <w:r>
        <w:rPr>
          <w:rFonts w:cs="Arial"/>
        </w:rPr>
        <w:tab/>
      </w:r>
      <w:r>
        <w:rPr>
          <w:rFonts w:cs="Arial"/>
        </w:rPr>
        <w:tab/>
      </w:r>
      <w:r>
        <w:rPr>
          <w:rFonts w:cs="Arial"/>
          <w:lang w:val="en-US"/>
        </w:rPr>
        <w:t xml:space="preserve">   </w:t>
      </w:r>
      <w:r w:rsidRPr="004A137C">
        <w:rPr>
          <w:rFonts w:cs="Arial"/>
        </w:rPr>
        <w:t xml:space="preserve">Nommensen University </w:t>
      </w:r>
    </w:p>
    <w:p w14:paraId="7220520B" w14:textId="3676F1AC" w:rsidR="004A137C" w:rsidRPr="004A137C" w:rsidRDefault="004A137C" w:rsidP="004A137C">
      <w:pPr>
        <w:tabs>
          <w:tab w:val="left" w:pos="567"/>
          <w:tab w:val="left" w:pos="2127"/>
          <w:tab w:val="left" w:pos="2410"/>
          <w:tab w:val="left" w:leader="dot" w:pos="7371"/>
        </w:tabs>
        <w:spacing w:before="0" w:line="240" w:lineRule="auto"/>
        <w:ind w:left="360"/>
        <w:contextualSpacing/>
        <w:rPr>
          <w:rFonts w:cs="Arial"/>
        </w:rPr>
      </w:pPr>
      <w:r w:rsidRPr="004A137C">
        <w:rPr>
          <w:rFonts w:cs="Arial"/>
        </w:rPr>
        <w:t>E-mail:</w:t>
      </w:r>
      <w:r w:rsidR="002E0F07">
        <w:rPr>
          <w:rFonts w:cs="Arial"/>
        </w:rPr>
        <w:tab/>
      </w:r>
      <w:r w:rsidR="002E0F07">
        <w:rPr>
          <w:rFonts w:cs="Arial"/>
        </w:rPr>
        <w:tab/>
      </w:r>
      <w:r w:rsidR="002E0F07">
        <w:rPr>
          <w:rFonts w:cs="Arial"/>
          <w:lang w:val="en-US"/>
        </w:rPr>
        <w:t xml:space="preserve">  </w:t>
      </w:r>
      <w:r w:rsidRPr="004A137C">
        <w:rPr>
          <w:rFonts w:cs="Arial"/>
        </w:rPr>
        <w:t xml:space="preserve"> Ferisman.Tindaon@uhn.ac.id</w:t>
      </w:r>
    </w:p>
    <w:p w14:paraId="5CF8652F" w14:textId="005EE357" w:rsidR="004A137C" w:rsidRPr="004A137C" w:rsidRDefault="004A137C" w:rsidP="004A137C">
      <w:pPr>
        <w:tabs>
          <w:tab w:val="left" w:pos="567"/>
          <w:tab w:val="left" w:pos="2127"/>
          <w:tab w:val="left" w:pos="2410"/>
          <w:tab w:val="left" w:leader="dot" w:pos="7371"/>
        </w:tabs>
        <w:spacing w:before="0" w:line="240" w:lineRule="auto"/>
        <w:ind w:left="360"/>
        <w:contextualSpacing/>
        <w:rPr>
          <w:rFonts w:cs="Arial"/>
        </w:rPr>
      </w:pPr>
      <w:r w:rsidRPr="004A137C">
        <w:rPr>
          <w:rFonts w:cs="Arial"/>
        </w:rPr>
        <w:t>Orcid ID</w:t>
      </w:r>
      <w:r w:rsidRPr="004A137C">
        <w:rPr>
          <w:rFonts w:cs="Arial"/>
        </w:rPr>
        <w:tab/>
      </w:r>
      <w:r w:rsidR="00E631EE">
        <w:rPr>
          <w:rFonts w:cs="Arial"/>
        </w:rPr>
        <w:tab/>
      </w:r>
      <w:r w:rsidRPr="004A137C">
        <w:rPr>
          <w:rFonts w:cs="Arial"/>
        </w:rPr>
        <w:t>: https://orcid.org/0000-0001-7730-1002</w:t>
      </w:r>
    </w:p>
    <w:p w14:paraId="46A3B6C1" w14:textId="7FC9224D" w:rsidR="00594BB6" w:rsidRDefault="00594BB6" w:rsidP="004A137C">
      <w:pPr>
        <w:tabs>
          <w:tab w:val="left" w:pos="567"/>
          <w:tab w:val="left" w:pos="2127"/>
          <w:tab w:val="left" w:pos="2410"/>
          <w:tab w:val="left" w:leader="dot" w:pos="7371"/>
        </w:tabs>
        <w:spacing w:before="0" w:line="240" w:lineRule="auto"/>
        <w:ind w:left="360"/>
        <w:rPr>
          <w:rFonts w:cs="Arial"/>
        </w:rPr>
      </w:pPr>
      <w:r w:rsidRPr="004A137C">
        <w:rPr>
          <w:rFonts w:cs="Arial"/>
        </w:rPr>
        <w:t>Contribution to this Manuscript: have the idea, write and organize the scientific materials</w:t>
      </w:r>
      <w:r w:rsidR="002E0F07">
        <w:rPr>
          <w:rFonts w:cs="Arial"/>
        </w:rPr>
        <w:t xml:space="preserve"> and </w:t>
      </w:r>
      <w:r w:rsidRPr="004A137C">
        <w:rPr>
          <w:rFonts w:cs="Arial"/>
        </w:rPr>
        <w:t>frameworks</w:t>
      </w:r>
      <w:r w:rsidR="00E75C5E">
        <w:rPr>
          <w:rFonts w:cs="Arial"/>
        </w:rPr>
        <w:t>,</w:t>
      </w:r>
      <w:r w:rsidRPr="004A137C">
        <w:rPr>
          <w:rFonts w:cs="Arial"/>
        </w:rPr>
        <w:t xml:space="preserve"> and write MS draft</w:t>
      </w:r>
    </w:p>
    <w:p w14:paraId="6235D710" w14:textId="77777777" w:rsidR="00E75C5E" w:rsidRDefault="00E75C5E" w:rsidP="004A137C">
      <w:pPr>
        <w:tabs>
          <w:tab w:val="left" w:pos="567"/>
          <w:tab w:val="left" w:pos="2127"/>
          <w:tab w:val="left" w:pos="2410"/>
          <w:tab w:val="left" w:leader="dot" w:pos="7371"/>
        </w:tabs>
        <w:spacing w:before="0" w:line="240" w:lineRule="auto"/>
        <w:ind w:left="360"/>
        <w:rPr>
          <w:rFonts w:cs="Arial"/>
        </w:rPr>
      </w:pPr>
    </w:p>
    <w:p w14:paraId="53D1ECDB" w14:textId="77777777" w:rsidR="00FA7473" w:rsidRPr="00AD64C9" w:rsidRDefault="00FA7473" w:rsidP="00FA7473">
      <w:pPr>
        <w:pStyle w:val="ListParagraph"/>
        <w:numPr>
          <w:ilvl w:val="0"/>
          <w:numId w:val="8"/>
        </w:numPr>
        <w:ind w:left="284" w:hanging="284"/>
        <w:rPr>
          <w:rFonts w:ascii="Calibri" w:hAnsi="Calibri" w:cs="Arial"/>
          <w:b/>
          <w:sz w:val="22"/>
          <w:szCs w:val="22"/>
        </w:rPr>
      </w:pPr>
      <w:r w:rsidRPr="00AD64C9">
        <w:rPr>
          <w:rFonts w:ascii="Calibri" w:hAnsi="Calibri" w:cs="Arial"/>
          <w:b/>
          <w:sz w:val="22"/>
          <w:szCs w:val="22"/>
        </w:rPr>
        <w:t xml:space="preserve">Second author: </w:t>
      </w:r>
    </w:p>
    <w:p w14:paraId="285E69FB" w14:textId="77777777" w:rsidR="004A137C" w:rsidRPr="004A137C" w:rsidRDefault="004A137C" w:rsidP="004A137C">
      <w:pPr>
        <w:pStyle w:val="ListParagraph"/>
        <w:numPr>
          <w:ilvl w:val="0"/>
          <w:numId w:val="11"/>
        </w:numPr>
        <w:tabs>
          <w:tab w:val="left" w:pos="567"/>
          <w:tab w:val="left" w:pos="2127"/>
          <w:tab w:val="left" w:pos="2410"/>
          <w:tab w:val="left" w:leader="dot" w:pos="7371"/>
        </w:tabs>
        <w:rPr>
          <w:rFonts w:ascii="Calibri" w:hAnsi="Calibri" w:cs="Arial"/>
          <w:sz w:val="22"/>
          <w:szCs w:val="22"/>
        </w:rPr>
      </w:pPr>
      <w:bookmarkStart w:id="2" w:name="_Hlk192427078"/>
      <w:r w:rsidRPr="004A137C">
        <w:rPr>
          <w:rFonts w:ascii="Calibri" w:hAnsi="Calibri" w:cs="Arial"/>
          <w:sz w:val="22"/>
          <w:szCs w:val="22"/>
        </w:rPr>
        <w:t>Name</w:t>
      </w:r>
      <w:r w:rsidRPr="004A137C">
        <w:rPr>
          <w:rFonts w:ascii="Calibri" w:hAnsi="Calibri" w:cs="Arial"/>
          <w:sz w:val="22"/>
          <w:szCs w:val="22"/>
        </w:rPr>
        <w:tab/>
      </w:r>
      <w:r w:rsidRPr="004A137C">
        <w:rPr>
          <w:rFonts w:ascii="Calibri" w:hAnsi="Calibri" w:cs="Arial"/>
          <w:sz w:val="22"/>
          <w:szCs w:val="22"/>
        </w:rPr>
        <w:tab/>
        <w:t>: Gero Benckiser</w:t>
      </w:r>
    </w:p>
    <w:p w14:paraId="4EB2F880" w14:textId="77777777" w:rsidR="006238C2" w:rsidRDefault="004A137C" w:rsidP="006238C2">
      <w:pPr>
        <w:pStyle w:val="ListParagraph"/>
        <w:numPr>
          <w:ilvl w:val="0"/>
          <w:numId w:val="11"/>
        </w:numPr>
        <w:tabs>
          <w:tab w:val="left" w:pos="567"/>
          <w:tab w:val="left" w:pos="2127"/>
          <w:tab w:val="left" w:pos="2410"/>
          <w:tab w:val="left" w:leader="dot" w:pos="7371"/>
        </w:tabs>
        <w:rPr>
          <w:rFonts w:ascii="Calibri" w:hAnsi="Calibri" w:cs="Arial"/>
          <w:sz w:val="22"/>
          <w:szCs w:val="22"/>
        </w:rPr>
      </w:pPr>
      <w:r w:rsidRPr="004A137C">
        <w:rPr>
          <w:rFonts w:ascii="Calibri" w:hAnsi="Calibri" w:cs="Arial"/>
          <w:sz w:val="22"/>
          <w:szCs w:val="22"/>
        </w:rPr>
        <w:t xml:space="preserve">Affiliation: </w:t>
      </w:r>
      <w:r w:rsidR="006238C2">
        <w:rPr>
          <w:rFonts w:ascii="Calibri" w:hAnsi="Calibri" w:cs="Arial"/>
          <w:sz w:val="22"/>
          <w:szCs w:val="22"/>
        </w:rPr>
        <w:tab/>
      </w:r>
      <w:r w:rsidR="006238C2">
        <w:rPr>
          <w:rFonts w:ascii="Calibri" w:hAnsi="Calibri" w:cs="Arial"/>
          <w:sz w:val="22"/>
          <w:szCs w:val="22"/>
        </w:rPr>
        <w:tab/>
      </w:r>
      <w:r w:rsidRPr="004A137C">
        <w:rPr>
          <w:rFonts w:ascii="Calibri" w:hAnsi="Calibri" w:cs="Arial"/>
          <w:sz w:val="22"/>
          <w:szCs w:val="22"/>
        </w:rPr>
        <w:t xml:space="preserve">Institute for Applied Microbiology, Justus Liebig University, 35392 </w:t>
      </w:r>
    </w:p>
    <w:p w14:paraId="343160B1" w14:textId="7AEB6E57" w:rsidR="004A137C" w:rsidRPr="006238C2" w:rsidRDefault="006238C2" w:rsidP="006238C2">
      <w:pPr>
        <w:pStyle w:val="ListParagraph"/>
        <w:tabs>
          <w:tab w:val="left" w:pos="567"/>
          <w:tab w:val="left" w:pos="2127"/>
          <w:tab w:val="left" w:pos="2410"/>
          <w:tab w:val="left" w:leader="dot" w:pos="7371"/>
        </w:tabs>
        <w:rPr>
          <w:rFonts w:ascii="Calibri" w:hAnsi="Calibri" w:cs="Arial"/>
          <w:sz w:val="22"/>
          <w:szCs w:val="22"/>
        </w:rPr>
      </w:pPr>
      <w:r>
        <w:rPr>
          <w:rFonts w:ascii="Calibri" w:hAnsi="Calibri" w:cs="Arial"/>
          <w:sz w:val="22"/>
          <w:szCs w:val="22"/>
        </w:rPr>
        <w:tab/>
        <w:t xml:space="preserve">      </w:t>
      </w:r>
      <w:r w:rsidR="004A137C" w:rsidRPr="004A137C">
        <w:rPr>
          <w:rFonts w:ascii="Calibri" w:hAnsi="Calibri" w:cs="Arial"/>
          <w:sz w:val="22"/>
          <w:szCs w:val="22"/>
        </w:rPr>
        <w:t>Giessen,</w:t>
      </w:r>
      <w:r>
        <w:rPr>
          <w:rFonts w:ascii="Calibri" w:hAnsi="Calibri" w:cs="Arial"/>
          <w:sz w:val="22"/>
          <w:szCs w:val="22"/>
        </w:rPr>
        <w:t xml:space="preserve">  Ger</w:t>
      </w:r>
      <w:r w:rsidR="004A137C" w:rsidRPr="006238C2">
        <w:rPr>
          <w:rFonts w:cs="Arial"/>
        </w:rPr>
        <w:t>many.</w:t>
      </w:r>
    </w:p>
    <w:p w14:paraId="65573DF7" w14:textId="77777777" w:rsidR="004A137C" w:rsidRPr="004A137C" w:rsidRDefault="004A137C" w:rsidP="004A137C">
      <w:pPr>
        <w:pStyle w:val="ListParagraph"/>
        <w:numPr>
          <w:ilvl w:val="0"/>
          <w:numId w:val="11"/>
        </w:numPr>
        <w:tabs>
          <w:tab w:val="left" w:pos="567"/>
          <w:tab w:val="left" w:pos="2127"/>
          <w:tab w:val="left" w:pos="2410"/>
          <w:tab w:val="left" w:leader="dot" w:pos="7371"/>
        </w:tabs>
        <w:rPr>
          <w:rFonts w:ascii="Calibri" w:hAnsi="Calibri" w:cs="Arial"/>
          <w:sz w:val="22"/>
          <w:szCs w:val="22"/>
        </w:rPr>
      </w:pPr>
      <w:r w:rsidRPr="004A137C">
        <w:rPr>
          <w:rFonts w:ascii="Calibri" w:hAnsi="Calibri" w:cs="Arial"/>
          <w:sz w:val="22"/>
          <w:szCs w:val="22"/>
        </w:rPr>
        <w:t>E-mail</w:t>
      </w:r>
      <w:r w:rsidRPr="004A137C">
        <w:rPr>
          <w:rFonts w:ascii="Calibri" w:hAnsi="Calibri" w:cs="Arial"/>
          <w:sz w:val="22"/>
          <w:szCs w:val="22"/>
        </w:rPr>
        <w:tab/>
      </w:r>
      <w:r w:rsidRPr="004A137C">
        <w:rPr>
          <w:rFonts w:ascii="Calibri" w:hAnsi="Calibri" w:cs="Arial"/>
          <w:sz w:val="22"/>
          <w:szCs w:val="22"/>
        </w:rPr>
        <w:tab/>
        <w:t>: gero.benckiser@umwelt.uni-giessen.de</w:t>
      </w:r>
    </w:p>
    <w:p w14:paraId="5EF11A80" w14:textId="1C063E02" w:rsidR="004A137C" w:rsidRDefault="004A137C" w:rsidP="004A137C">
      <w:pPr>
        <w:pStyle w:val="ListParagraph"/>
        <w:numPr>
          <w:ilvl w:val="0"/>
          <w:numId w:val="11"/>
        </w:numPr>
        <w:tabs>
          <w:tab w:val="left" w:pos="567"/>
          <w:tab w:val="left" w:pos="2127"/>
          <w:tab w:val="left" w:pos="2410"/>
          <w:tab w:val="left" w:leader="dot" w:pos="7371"/>
        </w:tabs>
        <w:rPr>
          <w:rFonts w:ascii="Calibri" w:hAnsi="Calibri" w:cs="Arial"/>
          <w:sz w:val="22"/>
          <w:szCs w:val="22"/>
        </w:rPr>
      </w:pPr>
      <w:r w:rsidRPr="004A137C">
        <w:rPr>
          <w:rFonts w:ascii="Calibri" w:hAnsi="Calibri" w:cs="Arial"/>
          <w:sz w:val="22"/>
          <w:szCs w:val="22"/>
        </w:rPr>
        <w:t>Orcid ID</w:t>
      </w:r>
      <w:r w:rsidRPr="004A137C">
        <w:rPr>
          <w:rFonts w:ascii="Calibri" w:hAnsi="Calibri" w:cs="Arial"/>
          <w:sz w:val="22"/>
          <w:szCs w:val="22"/>
        </w:rPr>
        <w:tab/>
      </w:r>
      <w:r w:rsidRPr="004A137C">
        <w:rPr>
          <w:rFonts w:ascii="Calibri" w:hAnsi="Calibri" w:cs="Arial"/>
          <w:sz w:val="22"/>
          <w:szCs w:val="22"/>
        </w:rPr>
        <w:tab/>
        <w:t xml:space="preserve">: </w:t>
      </w:r>
      <w:hyperlink r:id="rId8" w:history="1">
        <w:r w:rsidRPr="0079727A">
          <w:rPr>
            <w:rStyle w:val="Hyperlink"/>
            <w:rFonts w:ascii="Calibri" w:hAnsi="Calibri" w:cs="Arial"/>
            <w:sz w:val="22"/>
            <w:szCs w:val="22"/>
          </w:rPr>
          <w:t>https://orcid.org/0000-0002-7519-7720</w:t>
        </w:r>
      </w:hyperlink>
      <w:bookmarkEnd w:id="2"/>
    </w:p>
    <w:p w14:paraId="3099E3B0" w14:textId="08DAE2C3" w:rsidR="004A137C" w:rsidRDefault="001C3ECA" w:rsidP="004A137C">
      <w:pPr>
        <w:tabs>
          <w:tab w:val="left" w:pos="567"/>
          <w:tab w:val="left" w:pos="2127"/>
          <w:tab w:val="left" w:pos="2410"/>
          <w:tab w:val="left" w:leader="dot" w:pos="7371"/>
        </w:tabs>
        <w:rPr>
          <w:rFonts w:cs="Arial"/>
        </w:rPr>
      </w:pPr>
      <w:r w:rsidRPr="001C3ECA">
        <w:rPr>
          <w:rFonts w:cs="Arial"/>
        </w:rPr>
        <w:t xml:space="preserve">Contribution to this Manuscript: Write articles for publications, </w:t>
      </w:r>
      <w:r w:rsidR="00E75C5E">
        <w:rPr>
          <w:rFonts w:cs="Arial"/>
        </w:rPr>
        <w:t>research</w:t>
      </w:r>
      <w:r w:rsidR="00E75C5E">
        <w:rPr>
          <w:rFonts w:cs="Arial"/>
          <w:lang w:val="en-US"/>
        </w:rPr>
        <w:t>,</w:t>
      </w:r>
      <w:r w:rsidRPr="001C3ECA">
        <w:rPr>
          <w:rFonts w:cs="Arial"/>
        </w:rPr>
        <w:t xml:space="preserve"> and data </w:t>
      </w:r>
      <w:r w:rsidR="00E75C5E">
        <w:rPr>
          <w:rFonts w:cs="Arial"/>
        </w:rPr>
        <w:t>collection</w:t>
      </w:r>
      <w:r w:rsidRPr="001C3ECA">
        <w:rPr>
          <w:rFonts w:cs="Arial"/>
        </w:rPr>
        <w:t xml:space="preserve">.  </w:t>
      </w:r>
    </w:p>
    <w:p w14:paraId="704B7BF0" w14:textId="48600B8B" w:rsidR="00FA7473" w:rsidRDefault="00FA7473" w:rsidP="00FA7473">
      <w:pPr>
        <w:pStyle w:val="ListParagraph"/>
        <w:numPr>
          <w:ilvl w:val="0"/>
          <w:numId w:val="8"/>
        </w:numPr>
        <w:ind w:left="284" w:hanging="284"/>
        <w:rPr>
          <w:rFonts w:ascii="Calibri" w:hAnsi="Calibri" w:cs="Arial"/>
          <w:b/>
          <w:sz w:val="22"/>
          <w:szCs w:val="22"/>
        </w:rPr>
      </w:pPr>
      <w:bookmarkStart w:id="3" w:name="_Hlk192401357"/>
      <w:bookmarkStart w:id="4" w:name="_Hlk192400345"/>
      <w:r w:rsidRPr="00AD64C9">
        <w:rPr>
          <w:rFonts w:ascii="Calibri" w:hAnsi="Calibri" w:cs="Arial"/>
          <w:b/>
          <w:sz w:val="22"/>
          <w:szCs w:val="22"/>
        </w:rPr>
        <w:t>The main findings and why they are important and useful.</w:t>
      </w:r>
    </w:p>
    <w:p w14:paraId="1889195C" w14:textId="77777777" w:rsidR="003D4EA1" w:rsidRPr="003D4EA1" w:rsidRDefault="003D4EA1" w:rsidP="003D4EA1">
      <w:pPr>
        <w:pStyle w:val="ListParagraph"/>
        <w:ind w:left="284"/>
        <w:rPr>
          <w:rFonts w:ascii="Calibri" w:hAnsi="Calibri" w:cs="Arial"/>
          <w:bCs/>
          <w:sz w:val="22"/>
          <w:szCs w:val="22"/>
        </w:rPr>
      </w:pPr>
      <w:r w:rsidRPr="003D4EA1">
        <w:rPr>
          <w:rFonts w:ascii="Calibri" w:hAnsi="Calibri" w:cs="Arial"/>
          <w:bCs/>
          <w:sz w:val="22"/>
          <w:szCs w:val="22"/>
        </w:rPr>
        <w:t>Highlights:</w:t>
      </w:r>
    </w:p>
    <w:p w14:paraId="5E9EA4C7" w14:textId="77777777" w:rsidR="003D4EA1" w:rsidRPr="003D4EA1" w:rsidRDefault="003D4EA1" w:rsidP="003D4EA1">
      <w:pPr>
        <w:pStyle w:val="ListParagraph"/>
        <w:ind w:left="284"/>
        <w:rPr>
          <w:rFonts w:ascii="Calibri" w:hAnsi="Calibri" w:cs="Arial"/>
          <w:bCs/>
          <w:sz w:val="22"/>
          <w:szCs w:val="22"/>
        </w:rPr>
      </w:pPr>
      <w:r w:rsidRPr="003D4EA1">
        <w:rPr>
          <w:rFonts w:ascii="Calibri" w:hAnsi="Calibri" w:cs="Arial"/>
          <w:bCs/>
          <w:sz w:val="22"/>
          <w:szCs w:val="22"/>
        </w:rPr>
        <w:t>Urease, nitrification, denitrification inhibitors (UI, NI, DI)</w:t>
      </w:r>
    </w:p>
    <w:p w14:paraId="072455A4" w14:textId="77777777" w:rsidR="003D4EA1" w:rsidRPr="003D4EA1" w:rsidRDefault="003D4EA1" w:rsidP="003D4EA1">
      <w:pPr>
        <w:pStyle w:val="ListParagraph"/>
        <w:ind w:left="284"/>
        <w:rPr>
          <w:rFonts w:ascii="Calibri" w:hAnsi="Calibri" w:cs="Arial"/>
          <w:bCs/>
          <w:sz w:val="22"/>
          <w:szCs w:val="22"/>
        </w:rPr>
      </w:pPr>
      <w:r w:rsidRPr="003D4EA1">
        <w:rPr>
          <w:rFonts w:ascii="Calibri" w:hAnsi="Calibri" w:cs="Arial"/>
          <w:bCs/>
          <w:sz w:val="22"/>
          <w:szCs w:val="22"/>
        </w:rPr>
        <w:t>Soil applied micro-pollutants reach aquatic systems</w:t>
      </w:r>
    </w:p>
    <w:p w14:paraId="17F624E9" w14:textId="77777777" w:rsidR="003D4EA1" w:rsidRPr="003D4EA1" w:rsidRDefault="003D4EA1" w:rsidP="003D4EA1">
      <w:pPr>
        <w:pStyle w:val="ListParagraph"/>
        <w:ind w:left="284"/>
        <w:rPr>
          <w:rFonts w:ascii="Calibri" w:hAnsi="Calibri" w:cs="Arial"/>
          <w:bCs/>
          <w:sz w:val="22"/>
          <w:szCs w:val="22"/>
        </w:rPr>
      </w:pPr>
      <w:r w:rsidRPr="003D4EA1">
        <w:rPr>
          <w:rFonts w:ascii="Calibri" w:hAnsi="Calibri" w:cs="Arial"/>
          <w:bCs/>
          <w:sz w:val="22"/>
          <w:szCs w:val="22"/>
        </w:rPr>
        <w:t>Inhibitory effectivity, degradability, diffusion behavior information</w:t>
      </w:r>
    </w:p>
    <w:p w14:paraId="58F2B830" w14:textId="4DDBC5A1" w:rsidR="003D4EA1" w:rsidRPr="003D4EA1" w:rsidRDefault="003D4EA1" w:rsidP="003D4EA1">
      <w:pPr>
        <w:pStyle w:val="ListParagraph"/>
        <w:ind w:left="284"/>
        <w:rPr>
          <w:rFonts w:ascii="Calibri" w:hAnsi="Calibri" w:cs="Arial"/>
          <w:bCs/>
          <w:sz w:val="22"/>
          <w:szCs w:val="22"/>
        </w:rPr>
      </w:pPr>
      <w:r w:rsidRPr="003D4EA1">
        <w:rPr>
          <w:rFonts w:ascii="Calibri" w:hAnsi="Calibri" w:cs="Arial"/>
          <w:bCs/>
          <w:sz w:val="22"/>
          <w:szCs w:val="22"/>
        </w:rPr>
        <w:t xml:space="preserve">Soil electron </w:t>
      </w:r>
      <w:r>
        <w:rPr>
          <w:rFonts w:ascii="Calibri" w:hAnsi="Calibri" w:cs="Arial"/>
          <w:bCs/>
          <w:sz w:val="22"/>
          <w:szCs w:val="22"/>
        </w:rPr>
        <w:t>e</w:t>
      </w:r>
      <w:r w:rsidRPr="003D4EA1">
        <w:rPr>
          <w:rFonts w:ascii="Calibri" w:hAnsi="Calibri" w:cs="Arial"/>
          <w:bCs/>
          <w:sz w:val="22"/>
          <w:szCs w:val="22"/>
        </w:rPr>
        <w:t xml:space="preserve"> donor NH4+/NO3-, acceptor ratio balancing</w:t>
      </w:r>
    </w:p>
    <w:p w14:paraId="27A7A34C" w14:textId="7290F675" w:rsidR="003D4EA1" w:rsidRPr="003D4EA1" w:rsidRDefault="003D4EA1" w:rsidP="003D4EA1">
      <w:pPr>
        <w:pStyle w:val="ListParagraph"/>
        <w:ind w:left="284"/>
        <w:rPr>
          <w:rFonts w:ascii="Calibri" w:hAnsi="Calibri" w:cs="Arial"/>
          <w:bCs/>
          <w:sz w:val="22"/>
          <w:szCs w:val="22"/>
        </w:rPr>
      </w:pPr>
      <w:r w:rsidRPr="003D4EA1">
        <w:rPr>
          <w:rFonts w:ascii="Calibri" w:hAnsi="Calibri" w:cs="Arial"/>
          <w:bCs/>
          <w:sz w:val="22"/>
          <w:szCs w:val="22"/>
        </w:rPr>
        <w:t>Adequate methods for UI, NI and DI side effect evaluation</w:t>
      </w:r>
    </w:p>
    <w:p w14:paraId="7844A198" w14:textId="77777777" w:rsidR="00FA7473" w:rsidRPr="00AD64C9" w:rsidRDefault="00FA7473" w:rsidP="00FA7473">
      <w:pPr>
        <w:pStyle w:val="ListParagraph"/>
        <w:numPr>
          <w:ilvl w:val="0"/>
          <w:numId w:val="8"/>
        </w:numPr>
        <w:ind w:left="284" w:hanging="284"/>
        <w:rPr>
          <w:rFonts w:ascii="Calibri" w:hAnsi="Calibri" w:cs="Arial"/>
          <w:b/>
          <w:sz w:val="22"/>
          <w:szCs w:val="22"/>
        </w:rPr>
      </w:pPr>
      <w:r w:rsidRPr="00AD64C9">
        <w:rPr>
          <w:rFonts w:ascii="Calibri" w:hAnsi="Calibri" w:cs="Arial"/>
          <w:b/>
          <w:sz w:val="22"/>
          <w:szCs w:val="22"/>
        </w:rPr>
        <w:t>Why the readers of the journal would be interested in the work.</w:t>
      </w:r>
    </w:p>
    <w:bookmarkEnd w:id="3"/>
    <w:p w14:paraId="6FB45CD7" w14:textId="77777777" w:rsidR="00430FB6" w:rsidRPr="00430FB6" w:rsidRDefault="00430FB6" w:rsidP="00A849CE">
      <w:pPr>
        <w:spacing w:before="0" w:line="240" w:lineRule="auto"/>
        <w:ind w:left="274"/>
        <w:contextualSpacing/>
        <w:rPr>
          <w:rFonts w:eastAsia="Times New Roman" w:cs="Arial"/>
          <w:lang w:val="en-US"/>
        </w:rPr>
      </w:pPr>
      <w:r w:rsidRPr="00430FB6">
        <w:rPr>
          <w:rFonts w:eastAsia="Times New Roman" w:cs="Arial"/>
          <w:lang w:val="en-US"/>
        </w:rPr>
        <w:t>It is very useful to discuss nitrogen biotransformation in nature ( soil and water) . A strategy for achieving a better N management by maintaining high  yields with monoculture and  TNF  is  the use of  urease,  nitrification inhibitor  stabilized  N fertilizers. Long-term pesticide applications, however, unveiled non-target organism side effects and in planning risk assessments, in finding a compromise between high food, feed productivity and nitrification inhibitor risks Farmers and administration must rely upon the available analytic. Whether the presently available UI, NI, DI analytic satisfy all interests is reviewed.</w:t>
      </w:r>
    </w:p>
    <w:p w14:paraId="1EB4C3A9" w14:textId="77777777" w:rsidR="00FA7473" w:rsidRPr="00AD64C9" w:rsidRDefault="00FA7473" w:rsidP="00FA7473">
      <w:pPr>
        <w:pStyle w:val="ListParagraph"/>
        <w:tabs>
          <w:tab w:val="left" w:leader="dot" w:pos="8505"/>
        </w:tabs>
        <w:ind w:left="426"/>
        <w:rPr>
          <w:rFonts w:ascii="Calibri" w:hAnsi="Calibri" w:cs="Arial"/>
          <w:sz w:val="22"/>
          <w:szCs w:val="22"/>
        </w:rPr>
      </w:pPr>
    </w:p>
    <w:p w14:paraId="17C2DF99" w14:textId="717C98A3" w:rsidR="00FA7473" w:rsidRPr="00430FB6" w:rsidRDefault="00FA7473" w:rsidP="00FA7473">
      <w:pPr>
        <w:pStyle w:val="ListParagraph"/>
        <w:numPr>
          <w:ilvl w:val="0"/>
          <w:numId w:val="8"/>
        </w:numPr>
        <w:ind w:left="284" w:hanging="284"/>
        <w:rPr>
          <w:rFonts w:ascii="Calibri" w:hAnsi="Calibri" w:cs="Arial"/>
          <w:b/>
          <w:sz w:val="22"/>
          <w:szCs w:val="22"/>
        </w:rPr>
      </w:pPr>
      <w:bookmarkStart w:id="5" w:name="_Hlk192400425"/>
      <w:r w:rsidRPr="00AD64C9">
        <w:rPr>
          <w:rFonts w:ascii="Calibri" w:hAnsi="Calibri" w:cs="Arial"/>
          <w:b/>
          <w:sz w:val="22"/>
          <w:szCs w:val="22"/>
        </w:rPr>
        <w:t xml:space="preserve">Suggested Reviewers : </w:t>
      </w:r>
      <w:r w:rsidRPr="00AD64C9">
        <w:rPr>
          <w:rFonts w:ascii="Calibri" w:hAnsi="Calibri" w:cs="Arial"/>
          <w:i/>
          <w:sz w:val="22"/>
          <w:szCs w:val="22"/>
        </w:rPr>
        <w:t>(2 reviewers</w:t>
      </w:r>
      <w:r w:rsidR="00733028">
        <w:rPr>
          <w:rFonts w:ascii="Calibri" w:hAnsi="Calibri" w:cs="Arial"/>
          <w:i/>
          <w:sz w:val="22"/>
          <w:szCs w:val="22"/>
        </w:rPr>
        <w:t xml:space="preserve"> from different country with authors, and Scopus H-index minimum 2 </w:t>
      </w:r>
      <w:r w:rsidRPr="00AD64C9">
        <w:rPr>
          <w:rFonts w:ascii="Calibri" w:hAnsi="Calibri" w:cs="Arial"/>
          <w:i/>
          <w:sz w:val="22"/>
          <w:szCs w:val="22"/>
        </w:rPr>
        <w:t>)</w:t>
      </w:r>
    </w:p>
    <w:p w14:paraId="3737398D" w14:textId="38B958DB" w:rsidR="00430FB6" w:rsidRPr="00430FB6" w:rsidRDefault="00430FB6" w:rsidP="00430FB6">
      <w:pPr>
        <w:spacing w:before="0" w:line="240" w:lineRule="auto"/>
        <w:ind w:left="720" w:hanging="450"/>
        <w:contextualSpacing/>
        <w:rPr>
          <w:rFonts w:cs="Arial"/>
          <w:bCs/>
        </w:rPr>
      </w:pPr>
      <w:r w:rsidRPr="00430FB6">
        <w:rPr>
          <w:rFonts w:cs="Arial"/>
          <w:bCs/>
        </w:rPr>
        <w:t>Prof. Dr.  Ali COŞKAN Scopus ID : 16052091700  Isparta University of Applied Sciences</w:t>
      </w:r>
    </w:p>
    <w:p w14:paraId="5CA7B3A8" w14:textId="77777777" w:rsidR="00430FB6" w:rsidRPr="00430FB6" w:rsidRDefault="00430FB6" w:rsidP="00430FB6">
      <w:pPr>
        <w:spacing w:before="0" w:line="240" w:lineRule="auto"/>
        <w:ind w:left="720"/>
        <w:contextualSpacing/>
        <w:rPr>
          <w:rFonts w:cs="Arial"/>
          <w:bCs/>
        </w:rPr>
      </w:pPr>
      <w:r w:rsidRPr="00430FB6">
        <w:rPr>
          <w:rFonts w:cs="Arial"/>
          <w:bCs/>
        </w:rPr>
        <w:t xml:space="preserve">Orcid ID: https://orcid.org/0000-0001-5473-3515 </w:t>
      </w:r>
    </w:p>
    <w:p w14:paraId="28A42147" w14:textId="77777777" w:rsidR="00430FB6" w:rsidRPr="00430FB6" w:rsidRDefault="00430FB6" w:rsidP="00430FB6">
      <w:pPr>
        <w:spacing w:before="0" w:line="240" w:lineRule="auto"/>
        <w:ind w:left="720"/>
        <w:contextualSpacing/>
        <w:rPr>
          <w:rFonts w:cs="Arial"/>
          <w:bCs/>
        </w:rPr>
      </w:pPr>
      <w:r w:rsidRPr="00430FB6">
        <w:rPr>
          <w:rFonts w:cs="Arial"/>
          <w:bCs/>
        </w:rPr>
        <w:t>Email: alicoskan@isparta.edu.tr</w:t>
      </w:r>
    </w:p>
    <w:p w14:paraId="227F35A6" w14:textId="77777777" w:rsidR="00430FB6" w:rsidRPr="00430FB6" w:rsidRDefault="00430FB6" w:rsidP="00430FB6">
      <w:pPr>
        <w:spacing w:before="0" w:line="240" w:lineRule="auto"/>
        <w:ind w:left="720" w:hanging="450"/>
        <w:contextualSpacing/>
        <w:rPr>
          <w:rFonts w:cs="Arial"/>
          <w:bCs/>
        </w:rPr>
      </w:pPr>
      <w:r w:rsidRPr="00430FB6">
        <w:rPr>
          <w:rFonts w:cs="Arial"/>
          <w:bCs/>
        </w:rPr>
        <w:t>Prof.Dr. Brajesh Singh , Western Sydney University Hawkesbury Institute for the Environment Plants Animals and Interactions  Penrith, Australia</w:t>
      </w:r>
    </w:p>
    <w:p w14:paraId="0539DD7A" w14:textId="77777777" w:rsidR="00430FB6" w:rsidRPr="00430FB6" w:rsidRDefault="00430FB6" w:rsidP="00430FB6">
      <w:pPr>
        <w:spacing w:before="0" w:line="240" w:lineRule="auto"/>
        <w:ind w:left="720" w:hanging="450"/>
        <w:contextualSpacing/>
        <w:rPr>
          <w:rFonts w:cs="Arial"/>
          <w:bCs/>
        </w:rPr>
      </w:pPr>
      <w:r w:rsidRPr="00430FB6">
        <w:rPr>
          <w:rFonts w:cs="Arial"/>
          <w:bCs/>
        </w:rPr>
        <w:tab/>
        <w:t>Scopus ID: 55262946700</w:t>
      </w:r>
    </w:p>
    <w:p w14:paraId="17F23F54" w14:textId="77777777" w:rsidR="00430FB6" w:rsidRPr="00430FB6" w:rsidRDefault="00430FB6" w:rsidP="00430FB6">
      <w:pPr>
        <w:spacing w:before="0" w:line="240" w:lineRule="auto"/>
        <w:ind w:left="720" w:hanging="450"/>
        <w:contextualSpacing/>
        <w:rPr>
          <w:rFonts w:cs="Arial"/>
          <w:bCs/>
        </w:rPr>
      </w:pPr>
      <w:r w:rsidRPr="00430FB6">
        <w:rPr>
          <w:rFonts w:cs="Arial"/>
          <w:bCs/>
        </w:rPr>
        <w:tab/>
        <w:t>ORCID ID: 0000-0003-4413-4185</w:t>
      </w:r>
    </w:p>
    <w:p w14:paraId="43744139" w14:textId="77777777" w:rsidR="00430FB6" w:rsidRPr="00430FB6" w:rsidRDefault="00430FB6" w:rsidP="00430FB6">
      <w:pPr>
        <w:spacing w:before="0" w:line="240" w:lineRule="auto"/>
        <w:ind w:left="720" w:hanging="450"/>
        <w:contextualSpacing/>
        <w:rPr>
          <w:rFonts w:cs="Arial"/>
          <w:bCs/>
        </w:rPr>
      </w:pPr>
      <w:r w:rsidRPr="00430FB6">
        <w:rPr>
          <w:rFonts w:cs="Arial"/>
          <w:bCs/>
        </w:rPr>
        <w:tab/>
        <w:t>b.singh@uws.edu.au</w:t>
      </w:r>
    </w:p>
    <w:p w14:paraId="5DF6FB07" w14:textId="77777777" w:rsidR="00430FB6" w:rsidRPr="00430FB6" w:rsidRDefault="00430FB6" w:rsidP="00430FB6">
      <w:pPr>
        <w:spacing w:before="0" w:line="240" w:lineRule="auto"/>
        <w:ind w:left="720" w:hanging="450"/>
        <w:contextualSpacing/>
        <w:rPr>
          <w:rFonts w:cs="Arial"/>
          <w:bCs/>
        </w:rPr>
      </w:pPr>
      <w:r w:rsidRPr="00430FB6">
        <w:rPr>
          <w:rFonts w:cs="Arial"/>
          <w:bCs/>
        </w:rPr>
        <w:lastRenderedPageBreak/>
        <w:t xml:space="preserve">Prof.Dr. Kazuyuki Inubushi  Tokyo University of Agriculture, Tokyo, Japan </w:t>
      </w:r>
    </w:p>
    <w:p w14:paraId="44D099BD" w14:textId="0CED97B5" w:rsidR="00430FB6" w:rsidRPr="00430FB6" w:rsidRDefault="00430FB6" w:rsidP="00430FB6">
      <w:pPr>
        <w:spacing w:before="0" w:line="240" w:lineRule="auto"/>
        <w:ind w:left="720" w:hanging="450"/>
        <w:contextualSpacing/>
        <w:rPr>
          <w:rFonts w:cs="Arial"/>
          <w:bCs/>
        </w:rPr>
      </w:pPr>
      <w:r w:rsidRPr="00430FB6">
        <w:rPr>
          <w:rFonts w:cs="Arial"/>
          <w:bCs/>
        </w:rPr>
        <w:tab/>
        <w:t xml:space="preserve">Scopus ID: 7003342237 . Graduate School of Horticulture, Chiba University, 648 Matsudo, Chiba 271-8510 Japan;  Tel. +81-47-308-8816; Fax. +81-47-308-8720;  E-mail: </w:t>
      </w:r>
      <w:hyperlink r:id="rId9" w:history="1">
        <w:r w:rsidRPr="00430FB6">
          <w:rPr>
            <w:rStyle w:val="Hyperlink"/>
            <w:rFonts w:cs="Arial"/>
            <w:bCs/>
          </w:rPr>
          <w:t>inubushi@faculty.chiba-u.jp</w:t>
        </w:r>
      </w:hyperlink>
    </w:p>
    <w:p w14:paraId="111E0010" w14:textId="77777777" w:rsidR="00430FB6" w:rsidRPr="00430FB6" w:rsidRDefault="00430FB6" w:rsidP="00430FB6">
      <w:pPr>
        <w:spacing w:before="0" w:line="240" w:lineRule="auto"/>
        <w:ind w:left="720" w:hanging="450"/>
        <w:contextualSpacing/>
        <w:rPr>
          <w:rFonts w:cs="Arial"/>
          <w:bCs/>
        </w:rPr>
      </w:pPr>
    </w:p>
    <w:bookmarkEnd w:id="5"/>
    <w:p w14:paraId="4029426B" w14:textId="77777777" w:rsidR="00FA7473" w:rsidRPr="00430FB6" w:rsidRDefault="00FA7473" w:rsidP="00430FB6">
      <w:pPr>
        <w:pStyle w:val="ListParagraph"/>
        <w:tabs>
          <w:tab w:val="left" w:leader="dot" w:pos="8505"/>
        </w:tabs>
        <w:ind w:hanging="450"/>
        <w:rPr>
          <w:rFonts w:ascii="Calibri" w:hAnsi="Calibri" w:cs="Arial"/>
          <w:bCs/>
          <w:sz w:val="22"/>
          <w:szCs w:val="22"/>
        </w:rPr>
      </w:pPr>
    </w:p>
    <w:p w14:paraId="09E5CFC0" w14:textId="77777777" w:rsidR="00FA7473" w:rsidRPr="00430FB6" w:rsidRDefault="00FA7473" w:rsidP="00430FB6">
      <w:pPr>
        <w:spacing w:before="0" w:line="240" w:lineRule="auto"/>
        <w:contextualSpacing/>
        <w:jc w:val="left"/>
        <w:rPr>
          <w:rFonts w:cs="Calibri"/>
          <w:bCs/>
        </w:rPr>
      </w:pPr>
    </w:p>
    <w:p w14:paraId="505FBA29" w14:textId="7A3C8F47" w:rsidR="00AA6865" w:rsidRDefault="00AA6865">
      <w:pPr>
        <w:spacing w:before="0" w:line="240" w:lineRule="auto"/>
        <w:jc w:val="left"/>
        <w:rPr>
          <w:rFonts w:cs="Calibri"/>
          <w:bCs/>
          <w:sz w:val="28"/>
          <w:szCs w:val="28"/>
        </w:rPr>
      </w:pPr>
      <w:r>
        <w:rPr>
          <w:rFonts w:cs="Calibri"/>
          <w:bCs/>
          <w:sz w:val="28"/>
          <w:szCs w:val="28"/>
        </w:rPr>
        <w:br w:type="page"/>
      </w:r>
    </w:p>
    <w:p w14:paraId="00519ECB" w14:textId="77777777" w:rsidR="004A6FA1" w:rsidRPr="00AD64C9" w:rsidRDefault="004A6FA1" w:rsidP="00430FB6">
      <w:pPr>
        <w:spacing w:before="0" w:line="240" w:lineRule="auto"/>
        <w:contextualSpacing/>
        <w:jc w:val="left"/>
        <w:rPr>
          <w:rFonts w:cs="Calibri"/>
          <w:b/>
          <w:sz w:val="28"/>
          <w:szCs w:val="28"/>
        </w:rPr>
        <w:sectPr w:rsidR="004A6FA1" w:rsidRPr="00AD64C9" w:rsidSect="00B34DF2">
          <w:footerReference w:type="default" r:id="rId10"/>
          <w:footerReference w:type="first" r:id="rId11"/>
          <w:pgSz w:w="11906" w:h="16838"/>
          <w:pgMar w:top="1985" w:right="1440" w:bottom="1440" w:left="1440" w:header="708" w:footer="510" w:gutter="0"/>
          <w:pgNumType w:start="1"/>
          <w:cols w:space="708"/>
          <w:titlePg/>
          <w:docGrid w:linePitch="360"/>
        </w:sectPr>
      </w:pPr>
    </w:p>
    <w:bookmarkEnd w:id="0"/>
    <w:bookmarkEnd w:id="1"/>
    <w:bookmarkEnd w:id="4"/>
    <w:p w14:paraId="66C19D04" w14:textId="77777777" w:rsidR="00AA6865" w:rsidRPr="00C619EF" w:rsidRDefault="00AA6865" w:rsidP="00C619EF">
      <w:pPr>
        <w:spacing w:before="0" w:line="240" w:lineRule="auto"/>
        <w:contextualSpacing/>
        <w:jc w:val="center"/>
        <w:rPr>
          <w:rFonts w:cs="Tahoma"/>
          <w:b/>
          <w:bCs/>
          <w:sz w:val="28"/>
          <w:szCs w:val="28"/>
          <w:lang w:val="en-US"/>
        </w:rPr>
      </w:pPr>
      <w:r w:rsidRPr="00C619EF">
        <w:rPr>
          <w:rFonts w:cs="Tahoma"/>
          <w:b/>
          <w:bCs/>
          <w:sz w:val="28"/>
          <w:szCs w:val="28"/>
          <w:lang w:val="en-US"/>
        </w:rPr>
        <w:lastRenderedPageBreak/>
        <w:t>Nitrogen (N) cycling, urease, nitrification, denitrification inhibitors, control and risk assessment</w:t>
      </w:r>
    </w:p>
    <w:p w14:paraId="2CB19672" w14:textId="77777777" w:rsidR="00AA6865" w:rsidRPr="00AA6865" w:rsidRDefault="00AA6865" w:rsidP="00AA6865">
      <w:pPr>
        <w:spacing w:before="0" w:line="240" w:lineRule="auto"/>
        <w:contextualSpacing/>
        <w:rPr>
          <w:rFonts w:cs="Tahoma"/>
          <w:lang w:val="en-US"/>
        </w:rPr>
      </w:pPr>
    </w:p>
    <w:p w14:paraId="33E54DC9" w14:textId="6C795406" w:rsidR="00AA6865" w:rsidRPr="00AA6865" w:rsidRDefault="00AA6865" w:rsidP="00C619EF">
      <w:pPr>
        <w:spacing w:before="0" w:line="240" w:lineRule="auto"/>
        <w:contextualSpacing/>
        <w:jc w:val="center"/>
        <w:rPr>
          <w:rFonts w:cs="Tahoma"/>
          <w:lang w:val="en-US"/>
        </w:rPr>
      </w:pPr>
      <w:r w:rsidRPr="00AA6865">
        <w:rPr>
          <w:rFonts w:cs="Tahoma"/>
          <w:lang w:val="en-US"/>
        </w:rPr>
        <w:t>Ferisman Tindaon</w:t>
      </w:r>
      <w:r w:rsidRPr="00C619EF">
        <w:rPr>
          <w:rFonts w:cs="Tahoma"/>
          <w:vertAlign w:val="superscript"/>
          <w:lang w:val="en-US"/>
        </w:rPr>
        <w:t>1)</w:t>
      </w:r>
      <w:r w:rsidRPr="00AA6865">
        <w:rPr>
          <w:rFonts w:cs="Tahoma"/>
          <w:lang w:val="en-US"/>
        </w:rPr>
        <w:t xml:space="preserve"> </w:t>
      </w:r>
      <w:r w:rsidR="00E75C5E">
        <w:rPr>
          <w:rFonts w:cs="Tahoma"/>
          <w:lang w:val="en-US"/>
        </w:rPr>
        <w:t>&amp;</w:t>
      </w:r>
      <w:r w:rsidR="002E0F07">
        <w:rPr>
          <w:rFonts w:cs="Tahoma"/>
          <w:lang w:val="en-US"/>
        </w:rPr>
        <w:t xml:space="preserve"> </w:t>
      </w:r>
      <w:r w:rsidRPr="00AA6865">
        <w:rPr>
          <w:rFonts w:cs="Tahoma"/>
          <w:lang w:val="en-US"/>
        </w:rPr>
        <w:t xml:space="preserve"> Gero Benckiser</w:t>
      </w:r>
      <w:r w:rsidR="002E0F07">
        <w:rPr>
          <w:rFonts w:cs="Tahoma"/>
          <w:vertAlign w:val="superscript"/>
          <w:lang w:val="en-US"/>
        </w:rPr>
        <w:t>3</w:t>
      </w:r>
      <w:r w:rsidRPr="00C619EF">
        <w:rPr>
          <w:rFonts w:cs="Tahoma"/>
          <w:vertAlign w:val="superscript"/>
          <w:lang w:val="en-US"/>
        </w:rPr>
        <w:t>)</w:t>
      </w:r>
    </w:p>
    <w:p w14:paraId="7EE5DE99" w14:textId="14126F5A" w:rsidR="00AA6865" w:rsidRDefault="00AA6865" w:rsidP="00C619EF">
      <w:pPr>
        <w:spacing w:before="0" w:line="240" w:lineRule="auto"/>
        <w:contextualSpacing/>
        <w:jc w:val="center"/>
        <w:rPr>
          <w:rFonts w:cs="Tahoma"/>
          <w:lang w:val="en-US"/>
        </w:rPr>
      </w:pPr>
      <w:r w:rsidRPr="00C619EF">
        <w:rPr>
          <w:rFonts w:cs="Tahoma"/>
          <w:vertAlign w:val="superscript"/>
          <w:lang w:val="en-US"/>
        </w:rPr>
        <w:t>1)</w:t>
      </w:r>
      <w:r w:rsidRPr="00AA6865">
        <w:rPr>
          <w:rFonts w:cs="Tahoma"/>
          <w:lang w:val="en-US"/>
        </w:rPr>
        <w:t xml:space="preserve">Agroecotechnology Department, Faculty of Agriculture, Nommensen University  Medan, 20234 Medan, Sumatra, Indonesia, e-mail:  </w:t>
      </w:r>
      <w:hyperlink r:id="rId12" w:history="1">
        <w:r w:rsidR="002E0F07" w:rsidRPr="009767FE">
          <w:rPr>
            <w:rStyle w:val="Hyperlink"/>
            <w:rFonts w:cs="Tahoma"/>
            <w:lang w:val="en-US"/>
          </w:rPr>
          <w:t>Ferisman.Tindaon@uhn.ac.id</w:t>
        </w:r>
      </w:hyperlink>
    </w:p>
    <w:p w14:paraId="539997D4" w14:textId="3867AB65" w:rsidR="00AA6865" w:rsidRPr="00AA6865" w:rsidRDefault="00E75C5E" w:rsidP="00C619EF">
      <w:pPr>
        <w:spacing w:before="0" w:line="240" w:lineRule="auto"/>
        <w:contextualSpacing/>
        <w:jc w:val="center"/>
        <w:rPr>
          <w:rFonts w:cs="Tahoma"/>
          <w:lang w:val="en-US"/>
        </w:rPr>
      </w:pPr>
      <w:bookmarkStart w:id="6" w:name="_GoBack"/>
      <w:bookmarkEnd w:id="6"/>
      <w:r>
        <w:rPr>
          <w:rFonts w:cs="Tahoma"/>
          <w:vertAlign w:val="superscript"/>
          <w:lang w:val="en-US"/>
        </w:rPr>
        <w:t>2</w:t>
      </w:r>
      <w:r w:rsidR="00AA6865" w:rsidRPr="00C619EF">
        <w:rPr>
          <w:rFonts w:cs="Tahoma"/>
          <w:vertAlign w:val="superscript"/>
          <w:lang w:val="en-US"/>
        </w:rPr>
        <w:t>)</w:t>
      </w:r>
      <w:r w:rsidR="00AA6865" w:rsidRPr="00AA6865">
        <w:rPr>
          <w:rFonts w:cs="Tahoma"/>
          <w:lang w:val="en-US"/>
        </w:rPr>
        <w:t>. Institute for Applied Microbiology, Justus Liebig University, 35392 Giessen, Germany, e-mail gero.benckiser@umwelt.uni-giessen.de</w:t>
      </w:r>
    </w:p>
    <w:p w14:paraId="466290C8" w14:textId="77777777" w:rsidR="00AA6865" w:rsidRPr="00AA6865" w:rsidRDefault="00AA6865" w:rsidP="00AA6865">
      <w:pPr>
        <w:spacing w:before="0" w:line="240" w:lineRule="auto"/>
        <w:contextualSpacing/>
        <w:rPr>
          <w:rFonts w:cs="Tahoma"/>
          <w:lang w:val="en-US"/>
        </w:rPr>
      </w:pPr>
    </w:p>
    <w:p w14:paraId="4E5930A8" w14:textId="77777777" w:rsidR="00AA6865" w:rsidRPr="00AA6865" w:rsidRDefault="00AA6865" w:rsidP="00AA6865">
      <w:pPr>
        <w:spacing w:before="0" w:line="240" w:lineRule="auto"/>
        <w:contextualSpacing/>
        <w:rPr>
          <w:rFonts w:cs="Tahoma"/>
          <w:lang w:val="en-US"/>
        </w:rPr>
      </w:pPr>
    </w:p>
    <w:p w14:paraId="4EAC7B5E" w14:textId="77777777" w:rsidR="00AA6865" w:rsidRPr="00AA6865" w:rsidRDefault="00AA6865" w:rsidP="001E5550">
      <w:pPr>
        <w:spacing w:before="0" w:line="240" w:lineRule="auto"/>
        <w:contextualSpacing/>
        <w:jc w:val="center"/>
        <w:rPr>
          <w:rFonts w:cs="Tahoma"/>
          <w:lang w:val="en-US"/>
        </w:rPr>
      </w:pPr>
      <w:r w:rsidRPr="00AA6865">
        <w:rPr>
          <w:rFonts w:cs="Tahoma"/>
          <w:lang w:val="en-US"/>
        </w:rPr>
        <w:t>ABSTRACT</w:t>
      </w:r>
    </w:p>
    <w:p w14:paraId="4A0592EC" w14:textId="77777777" w:rsidR="00AA6865" w:rsidRPr="00AA6865" w:rsidRDefault="00AA6865" w:rsidP="00AA6865">
      <w:pPr>
        <w:spacing w:before="0" w:line="240" w:lineRule="auto"/>
        <w:contextualSpacing/>
        <w:rPr>
          <w:rFonts w:cs="Tahoma"/>
          <w:lang w:val="en-US"/>
        </w:rPr>
      </w:pPr>
      <w:r w:rsidRPr="00AA6865">
        <w:rPr>
          <w:rFonts w:cs="Tahoma"/>
          <w:lang w:val="en-US"/>
        </w:rPr>
        <w:t>The Haber-Bosch (H-B) process revolutionized fundamentally the way food is produced. Monoculture farmers are nearing with the application of plant demand  and soil buffer capacity surpassing amounts of technically fixed nitrogen (TNF) and/ or  sewage  sludge,  compost,  liquid  manure  Nature’s  high,  on  N  shortage  and  biodiversity based biomass productivity by concomitantly increasing the emission of CO2, CH4, and N2O, contributing to global warming and ozone layer destruction. A strategy for achieving a better N management by maintaining high  yields  with  monoculture  and  TNF  is  the  use  of  urease,  nitrification  inhibitor  stabilized  N fertilizers. Long term pesticide applications, however, unveiled non-target organism side effects and in planning risk assessments, in finding a compromise between high food, feed productivity and nitrification inhibitor risks Farmers and administration must rely upon the available analytic. Whether the presently available UI, NI, DI analytic satisfies all interests, this review is discussing.</w:t>
      </w:r>
    </w:p>
    <w:p w14:paraId="52E25667" w14:textId="77777777" w:rsidR="00AA6865" w:rsidRPr="00AA6865" w:rsidRDefault="00AA6865" w:rsidP="00AA6865">
      <w:pPr>
        <w:spacing w:before="0" w:line="240" w:lineRule="auto"/>
        <w:contextualSpacing/>
        <w:rPr>
          <w:rFonts w:cs="Tahoma"/>
          <w:lang w:val="en-US"/>
        </w:rPr>
      </w:pPr>
    </w:p>
    <w:p w14:paraId="5019921F" w14:textId="77777777" w:rsidR="00AA6865" w:rsidRPr="00AA6865" w:rsidRDefault="00AA6865" w:rsidP="00AA6865">
      <w:pPr>
        <w:spacing w:before="0" w:line="240" w:lineRule="auto"/>
        <w:contextualSpacing/>
        <w:rPr>
          <w:rFonts w:cs="Tahoma"/>
          <w:lang w:val="en-US"/>
        </w:rPr>
      </w:pPr>
      <w:r w:rsidRPr="00AA6865">
        <w:rPr>
          <w:rFonts w:cs="Tahoma"/>
          <w:lang w:val="en-US"/>
        </w:rPr>
        <w:t>Keywords:  Pesticides • Nitrification inhibitors • Side effects • NO Effect Level • risk assessment methods</w:t>
      </w:r>
    </w:p>
    <w:p w14:paraId="00078DE6" w14:textId="77777777" w:rsidR="00AA6865" w:rsidRPr="00AA6865" w:rsidRDefault="00AA6865" w:rsidP="00AA6865">
      <w:pPr>
        <w:spacing w:before="0" w:line="240" w:lineRule="auto"/>
        <w:contextualSpacing/>
        <w:rPr>
          <w:rFonts w:cs="Tahoma"/>
          <w:lang w:val="en-US"/>
        </w:rPr>
      </w:pPr>
    </w:p>
    <w:p w14:paraId="3CDB73D7" w14:textId="040891CE" w:rsidR="00AA6865" w:rsidRPr="00AA6865" w:rsidRDefault="001E5550" w:rsidP="00AA6865">
      <w:pPr>
        <w:spacing w:before="0" w:line="240" w:lineRule="auto"/>
        <w:contextualSpacing/>
        <w:rPr>
          <w:rFonts w:cs="Tahoma"/>
          <w:lang w:val="en-US"/>
        </w:rPr>
      </w:pPr>
      <w:r w:rsidRPr="00AA6865">
        <w:rPr>
          <w:rFonts w:cs="Tahoma"/>
          <w:lang w:val="en-US"/>
        </w:rPr>
        <w:t>HIGHLIGHTS:</w:t>
      </w:r>
    </w:p>
    <w:p w14:paraId="49F7DD4B" w14:textId="77777777" w:rsidR="00AA6865" w:rsidRPr="00AA6865" w:rsidRDefault="00AA6865" w:rsidP="00AA6865">
      <w:pPr>
        <w:spacing w:before="0" w:line="240" w:lineRule="auto"/>
        <w:contextualSpacing/>
        <w:rPr>
          <w:rFonts w:cs="Tahoma"/>
          <w:lang w:val="en-US"/>
        </w:rPr>
      </w:pPr>
      <w:r w:rsidRPr="00AA6865">
        <w:rPr>
          <w:rFonts w:cs="Tahoma"/>
          <w:lang w:val="en-US"/>
        </w:rPr>
        <w:t>Urease, nitrification, denitrification inhibitors (UI, NI, DI)</w:t>
      </w:r>
    </w:p>
    <w:p w14:paraId="44F153B9" w14:textId="77777777" w:rsidR="00AA6865" w:rsidRPr="00AA6865" w:rsidRDefault="00AA6865" w:rsidP="00AA6865">
      <w:pPr>
        <w:spacing w:before="0" w:line="240" w:lineRule="auto"/>
        <w:contextualSpacing/>
        <w:rPr>
          <w:rFonts w:cs="Tahoma"/>
          <w:lang w:val="en-US"/>
        </w:rPr>
      </w:pPr>
      <w:r w:rsidRPr="00AA6865">
        <w:rPr>
          <w:rFonts w:cs="Tahoma"/>
          <w:lang w:val="en-US"/>
        </w:rPr>
        <w:t>Soil applied micro-pollutants reach aquatic systems</w:t>
      </w:r>
    </w:p>
    <w:p w14:paraId="7925B300" w14:textId="77777777" w:rsidR="00AA6865" w:rsidRPr="00AA6865" w:rsidRDefault="00AA6865" w:rsidP="00AA6865">
      <w:pPr>
        <w:spacing w:before="0" w:line="240" w:lineRule="auto"/>
        <w:contextualSpacing/>
        <w:rPr>
          <w:rFonts w:cs="Tahoma"/>
          <w:lang w:val="en-US"/>
        </w:rPr>
      </w:pPr>
      <w:r w:rsidRPr="00AA6865">
        <w:rPr>
          <w:rFonts w:cs="Tahoma"/>
          <w:lang w:val="en-US"/>
        </w:rPr>
        <w:t>Inhibitory effectivity, degradability, diffusion behavior information</w:t>
      </w:r>
    </w:p>
    <w:p w14:paraId="3650FC30" w14:textId="77777777" w:rsidR="00AA6865" w:rsidRPr="00AA6865" w:rsidRDefault="00AA6865" w:rsidP="00AA6865">
      <w:pPr>
        <w:spacing w:before="0" w:line="240" w:lineRule="auto"/>
        <w:contextualSpacing/>
        <w:rPr>
          <w:rFonts w:cs="Tahoma"/>
          <w:lang w:val="en-US"/>
        </w:rPr>
      </w:pPr>
      <w:r w:rsidRPr="00AA6865">
        <w:rPr>
          <w:rFonts w:cs="Tahoma"/>
          <w:lang w:val="en-US"/>
        </w:rPr>
        <w:t>Soil electron € donor NH4+/NO3-, acceptor ratio balancing</w:t>
      </w:r>
    </w:p>
    <w:p w14:paraId="5BE79A92" w14:textId="77777777" w:rsidR="00AA6865" w:rsidRPr="00AA6865" w:rsidRDefault="00AA6865" w:rsidP="00AA6865">
      <w:pPr>
        <w:spacing w:before="0" w:line="240" w:lineRule="auto"/>
        <w:contextualSpacing/>
        <w:rPr>
          <w:rFonts w:cs="Tahoma"/>
          <w:lang w:val="en-US"/>
        </w:rPr>
      </w:pPr>
      <w:r w:rsidRPr="00AA6865">
        <w:rPr>
          <w:rFonts w:cs="Tahoma"/>
          <w:lang w:val="en-US"/>
        </w:rPr>
        <w:t>Adequate methods for UI, NI and DI side effect evaluation.</w:t>
      </w:r>
    </w:p>
    <w:p w14:paraId="5F21CAC6" w14:textId="77777777" w:rsidR="00AA6865" w:rsidRPr="00AA6865" w:rsidRDefault="00AA6865" w:rsidP="00AA6865">
      <w:pPr>
        <w:spacing w:before="0" w:line="240" w:lineRule="auto"/>
        <w:contextualSpacing/>
        <w:rPr>
          <w:rFonts w:cs="Tahoma"/>
          <w:lang w:val="en-US"/>
        </w:rPr>
      </w:pPr>
    </w:p>
    <w:p w14:paraId="2E6CF1CF" w14:textId="11A59130" w:rsidR="00AA6865" w:rsidRPr="00AA6865" w:rsidRDefault="001E5550" w:rsidP="00AA6865">
      <w:pPr>
        <w:spacing w:before="0" w:line="240" w:lineRule="auto"/>
        <w:contextualSpacing/>
        <w:rPr>
          <w:rFonts w:cs="Tahoma"/>
          <w:lang w:val="en-US"/>
        </w:rPr>
      </w:pPr>
      <w:r w:rsidRPr="00AA6865">
        <w:rPr>
          <w:rFonts w:cs="Tahoma"/>
          <w:lang w:val="en-US"/>
        </w:rPr>
        <w:t>INTRODUCTION</w:t>
      </w:r>
    </w:p>
    <w:p w14:paraId="248570E9"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E4964E6"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Soils harbor a most diverse micro-, animal-biomass, reacting sensitive on health, quality  deficits,  inter  alia  caused  by  tillage,  pest  management,  and  a  changed nitrogen fertilization praxis after Haber-Bosch (H-B) invention at the beginning of the last  century  (Benckiser,  1997;  Benckiser,  2010;  Benckiser  and  Bamforth,  2011;  Bardgett and van der Putten, 2014; Benckiser et al., 2016; Soliveres et al., 2016; Benckiser, 2017 a and b; Geisseler et al., 2017; Joergensen and Wichern, 201</w:t>
      </w:r>
      <w:r w:rsidRPr="00AA6865">
        <w:rPr>
          <w:rFonts w:cs="Tahoma" w:hint="eastAsia"/>
          <w:lang w:val="en-US"/>
        </w:rPr>
        <w:t>8). H- B enables to split triple-bonded atmospheric N</w:t>
      </w:r>
      <w:r w:rsidRPr="00AA6865">
        <w:rPr>
          <w:rFonts w:cs="Tahoma" w:hint="eastAsia"/>
          <w:lang w:val="en-US"/>
        </w:rPr>
        <w:t>≡</w:t>
      </w:r>
      <w:r w:rsidRPr="00AA6865">
        <w:rPr>
          <w:rFonts w:cs="Tahoma" w:hint="eastAsia"/>
          <w:lang w:val="en-US"/>
        </w:rPr>
        <w:t>N in presence of Fe-catalysts, 500oC temperatures (high oil, energy inputs), and pressures of 20 Mpa into two N radicals and after this invention the world was flushed with a vast array of products as N</w:t>
      </w:r>
      <w:r w:rsidRPr="00AA6865">
        <w:rPr>
          <w:rFonts w:cs="Tahoma"/>
          <w:lang w:val="en-US"/>
        </w:rPr>
        <w:t xml:space="preserve"> fertilizers, plastics, pharmaceuticals. The biological N2 fixation (BNF) input into arable lands, pastures, vineyards, gardens or lumber producing forests, collectively covering around 40% of the global land surface, was almost doubled to feed a continuously   growing world population by monoculture. Nature’s high productivity relies on N shortage   and   a   highly   differentiated   biodiversity   and   monoculture   farmers   manipulate the soil matter turnover by TNF and/or sewage sludge, compost, liquid manure spreading, although knowing that N over fertilizations are rather inefficient (Benckiser and Schnell, 2007).  Fifty to 70% of the applied N are lost </w:t>
      </w:r>
      <w:r w:rsidRPr="00AA6865">
        <w:rPr>
          <w:rFonts w:cs="Tahoma"/>
          <w:lang w:val="en-US"/>
        </w:rPr>
        <w:lastRenderedPageBreak/>
        <w:t>to the surrounding environment by nitrate (NO -) leaching and NH, NO, N O emissions. The increasing eutrophication of landscapes forces farmers and administration to find       a compromise between high yields sustaining N fertilizations and a reduction of  eutrophication (Andren and Kätterer, 2008; Albornoz, 2016; Coskun et al., 2017; Pfromm, 2017; Chen et al., 2018; Singh, 2018).</w:t>
      </w:r>
    </w:p>
    <w:p w14:paraId="50B0A59E"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The observation that plants control the activity of ammonium oxidizing bacetria (AOB) and archaea (AOA) inspired around the year 1970 industries to curtail the activity of nitrifying and denitrifying AOB, AOA, and fungi with UI, NI stabilized N fertilizers (Burth et al., 1982; Sahrawat and Keeney, 1985; Benckiser et al., 1987;McCarthy and Bremner, 1989; Zerrulla et al., 2001; Emmerling et al., 2002; Cabello  et al., 2004; Bünemann et al., 2006; Majumdar, D. 2008; Chinnadurai et al., 2013; Leithold et al., 2015; Liu et al., 2015; Subbarao et al., 2017; Yahya et al., 2017). In soils nitrifying and denitrifying bacteria, archaea, and fungi care for soil electron (e-) donator-NH4  /NO3 -acceptor   ratio   balancing   and   return   the   N,   introduced   by photosynthesis dependent biological N2  fixation and TNF into the atmosphere. The soil  properties  and  process  inhibiting  compound  excretions  controlled  urease,     nitrification, denitrification activity competes with soil organisms and plants for N and converts  urea  to  NH4,  in  into  2  oxidation  steps  (nitrification)  to  NO3 and  by denitrification to N2O and N2 (Tomar et al, 1984; Lehtovirta-Morley et al., 2013; Marco D (ed), 2014; Benckiser et al., 2015, 2016; Maeda et al., 2015; Subbarao et al., 2015; Chen et al., 2016; Herbold et al., 2017, Stempfhuber et al., 2016, 2017). Responsible for the oxidation of NH + to NO - are bacteria and archaea of the nitroso-group,  gaining with  O2,  ammonia  derived  e-,  H+, and  electron  transport  phosphorylation around 270 kJ mol-1 NH4  . For the oxidation of NO2  to NO3 bacteria and archaea of   the nitro-group are responsible, which gain only 77 kJ mol-1  NO and are forced during biomass formation to oxidize NO2  quickly to NO3 . Thus, toxic NO2 rarely accumulates in soils, except after N over fertilization (Smith et al., 1997). In well aerated, urea, NH4  , NO3  fertilized soils with distinct stratified soil patterns in the landscape  complexity  the  metabolic  activity  of  organic  C  storing  Proteobacteria, Actinobacteria,  Chloroflexi,  Nitrospirae,  Firmicutes,  Acidobacteria,  Bacteroidetes, Verrucomicrobia, Planctomycetes, Cyanobacteria, Gemmatimonadetes, and of the nitrifying and denitrifying bacteria, archaea, and fungi rises within minutes to hours  from 1-2% to up to 60%, with exception of the more time needing dormant soil biological  fraction  (Almstraad  et  al.,  2003;  Blagodatskaya  and  Kuzyakov,  2013;  Ameloot et al., 2014; Sanderman et al., 2017; Seiler et al., 2017; Joergensen and Wichern, 2018; Li et al., 2018; Wang et al., 2018; Shaw et al., 2019). Thus, N fertilization favours abundance, growth, metabolic activity, CO2  release, and biofilm  formation of plant controlled autotrophic nitrifying, organic N inputs preferring bacteria (AOB) and archaea (AOA), for example of Nitrosomonas oligotropha, an ammonia oxidizer, or Nitrospira, a nitrite oxidizer, and on biofilms grazing soil protozoa (Di et al. 2010; Ai et al. 2013; Ameloot et al., 2014; Wang et al. 2015b; Xue et al. 2016; Ouyang et al. 2017; Gao et al. 2018; Papp et al., 2019). The mesophilic AOA fraction is mostly composed of crenarchaeota, phylum Thaumarchaeota, with the presently known species Nitrosoarchaeum koreensis, Nitrosopumilus salaria, Nitrososphaera viennensis, Nitrosotalea devanaterra, and has a higher affinity for NH + than AOB by reacting in liquid, NaCl and sorbitol containing soil media sensitive on osmo-inducers. The AOB farction converts as the AOA CO2 with ammonia derived e-, H+, N, and all other needed elements into biomass by reacting more sensitive on water stress   (Bello et al., 2019). At prevailing anaerobic conditions nitrifying bacteria and archaea  can switch to nitrate respiration (Benckiser et al., 2016). Thereby NO - or NO -are reduced with NH +derived e-and H+to NO, N2O, and finally to N2 (nitrifying bacteria, archaea). Denitrifying  bacteria and fungi use organic substrate derived e- and H+ for reducing NO3 , NO2 , NO, N2O to N2. Soil  animals,  for  example  ants,  contribute  to  soil  electron  (e-)  donator- NH4  /NO3 -acceptor ratio balancing by storing surplus NH4  /NO3 in the cuticle as N- acetylglucosamine, long-chain chitin polymer, and the nest management of ants may how organic farmers how to proceed in N management by being highly productive  (Benckiser, 1997, 2010, 2017a). Others agricuturists prefer precision farming and employ  UI,  NI,  DI  stabilized  urea,  NH4  ,  NO3 fertilizers  to  control  electron  </w:t>
      </w:r>
      <w:r w:rsidRPr="00AA6865">
        <w:rPr>
          <w:rFonts w:cs="Tahoma"/>
          <w:lang w:val="en-US"/>
        </w:rPr>
        <w:lastRenderedPageBreak/>
        <w:t xml:space="preserve">(e )  donator-NH4  /NO3 -acceptor   ratio   balancing   in   soils,   differing   in   texture   and aggregate  hierarchy  (Bremner  and  Douglas,  1973;  Bremner  and  Bundy,  1974; Bremner, 1997; McCarty, 1990; Benckiser, 1997; Zerulla et al., 2001; Benckiser and Schnell, 2007; Gebbers and Adamchuk, 2010; Benckiser and Bamforth, 2011; Di and Cameron, 2011; Leithold et al., 2015; Benckiser et al., 2016;  Benckiser, 2017a; Wu et al., 2017; Yang et al., 2018). </w:t>
      </w:r>
    </w:p>
    <w:p w14:paraId="23CE84FA" w14:textId="77777777" w:rsidR="00AA6865" w:rsidRPr="00AA6865" w:rsidRDefault="00AA6865" w:rsidP="00AA6865">
      <w:pPr>
        <w:spacing w:before="0" w:line="240" w:lineRule="auto"/>
        <w:contextualSpacing/>
        <w:rPr>
          <w:rFonts w:cs="Tahoma"/>
          <w:lang w:val="en-US"/>
        </w:rPr>
      </w:pPr>
      <w:r w:rsidRPr="00AA6865">
        <w:rPr>
          <w:rFonts w:cs="Tahoma"/>
          <w:lang w:val="en-US"/>
        </w:rPr>
        <w:t>UI, NI, DI, formulated on N fertilizer granuels, are only successful in inhibiting the conversion of NH4to NO3 , NO2 , NO, N2O, and N2 in the field when the inhibitors reach by diffusion the water retaining soil pores where the soil metabolic process complexity majorly non-linearly, in physiologically ‘narrow’, sensitive bands occurs   (Martin  et  al.,  2012;  Trapp  et  al.,  2016;  Bore  et  al.,  2017).  Thus,  organic  and precision farmers, interested in a more eco-friendly but highly productive agriculture, need support by agricultural decision support systems (AgriDSS). AgriDSS aligne the steadily increasing amount of data with information obtained by communication and consider upcoming phenomena  not  in  isolation  (Lundström  and  Lindblom, 2016; Lindblom  et  al.,  2017;  Vestergaard  et  al.,  2017;  Habibullah  et  al.,  2018).  An information   gained   by   communication   is   for   example   the   observation,   soil microbiologists made, that nitrifying, denitrifying AOB and AOA reduce the electron cceptors NO3 , NO2 , NO, N2O at N shortage largely to N2, whereas in N over   ertilized fields they work less economically by largely release NOx and N2O, less N2. Denitrifying  bacteria  seem  to  work  offered  N  dependently  like  petroleum  fed combustion engines, which are presently up for discussion (Benckiser et al., 1987; Benckiser et al., 2016; Charles et al., 2017; Quin et al., 2017; Scheer et al., 2018).</w:t>
      </w:r>
    </w:p>
    <w:p w14:paraId="44D037D9" w14:textId="77777777" w:rsidR="00AA6865" w:rsidRPr="00AA6865" w:rsidRDefault="00AA6865" w:rsidP="00AA6865">
      <w:pPr>
        <w:spacing w:before="0" w:line="240" w:lineRule="auto"/>
        <w:contextualSpacing/>
        <w:rPr>
          <w:rFonts w:cs="Tahoma"/>
          <w:lang w:val="en-US"/>
        </w:rPr>
      </w:pPr>
      <w:r w:rsidRPr="00AA6865">
        <w:rPr>
          <w:rFonts w:cs="Tahoma"/>
          <w:lang w:val="en-US"/>
        </w:rPr>
        <w:t>Under  use  of  modern,  physical,  chemical,  biochemical  and  molecular  biological methods such as x-ray and enzyme analytics, gas-liquid chromatography, light and  fluorescent  contrast microscopy,  confocal Raman  imaging,  Raman  spectroscopy, sensors, or metagenomics techniques was further found that Karanja plant seed  extract (Pongamia pinnata Pierre syn. P. glabra Vent.) contains 3-methoxyfurano–2', 3', 7, 8-flavone, a nitrification inhibiting compound, termed Karanjin, and that the non- denitrifying  soil  isolate,  Dyadobacter  fermenters,  possesses  a  N2O  reductase, NosZII, with which it reduces pH, C/N ratio dependent N2O to N2 (Majumdar, 2008; Domeignoz-Horta et al., 2016; Subbarao et al., 2017). UI, NI stabilized urea, NH +-N fertilizers field-spreading farmers, scientifically escorted  in  laboratory  and  field  experiments,  improve  steadily  their  plant,  soil microbe, inhibitor interactivities concerned knowledge and try to understand when and why the soil microflora makes N, C, P, Fe and trace elements palatable for the own and plant use. We learnt that the nitrification process releases acidifying protons and N over fertilizations interfere with humus formation and CO2, CH4, NO, N2O emission.  Further we  learnt  that  pesticides,  specifically designed  for  inhibiting  a metabolic process cause asides microbial community composition structure shifts, deleterious biochemical tissue and non-target organisms side effects  (Sahrawat and Keeney, 1985; Zerulla et al., 2001; Bünemann et al., 2006; Subbarao et al., 2017; Bardon et al., 2016; Benckiser et al., 2016; Kafarski and Talma, 2018; Gosh et al., 2017; Rodrigues et al., 2018). Field spread UI, NI, DI may act relatedly.  Concerning farmers, scientists, administrators, and the public are interested in having  easily useable,  sensitive,  cost-effective  bioassays  for  detecting  side  effects  at  different trophic multispecies levels (Streit and Schmitz, 2004; Macadam et al., 2003; Pronk et al., 2017; Benckiser, 2017b; Grenni et al., 2017). Whether the presently available analytic identifies and evaluates UI, NI, DI side effects adequately, accurately, and trustworthy this review is discussing.</w:t>
      </w:r>
    </w:p>
    <w:p w14:paraId="02FB4F2F"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334083B"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E2C9693" w14:textId="64ED39C1" w:rsidR="00AA6865" w:rsidRPr="00AA6865" w:rsidRDefault="001E5550" w:rsidP="00AA6865">
      <w:pPr>
        <w:spacing w:before="0" w:line="240" w:lineRule="auto"/>
        <w:contextualSpacing/>
        <w:rPr>
          <w:rFonts w:cs="Tahoma"/>
          <w:lang w:val="en-US"/>
        </w:rPr>
      </w:pPr>
      <w:r w:rsidRPr="00AA6865">
        <w:rPr>
          <w:rFonts w:cs="Tahoma"/>
          <w:lang w:val="en-US"/>
        </w:rPr>
        <w:t>UREASE, AMO, AND DENITRIFICATION INHIBITING COMPOUNDS</w:t>
      </w:r>
    </w:p>
    <w:p w14:paraId="3F9968C2" w14:textId="303BE332" w:rsidR="00AA6865" w:rsidRPr="00AA6865" w:rsidRDefault="001E5550" w:rsidP="00AA6865">
      <w:pPr>
        <w:spacing w:before="0" w:line="240" w:lineRule="auto"/>
        <w:contextualSpacing/>
        <w:rPr>
          <w:rFonts w:cs="Tahoma"/>
          <w:lang w:val="en-US"/>
        </w:rPr>
      </w:pPr>
      <w:r w:rsidRPr="00AA6865">
        <w:rPr>
          <w:rFonts w:cs="Tahoma"/>
          <w:lang w:val="en-US"/>
        </w:rPr>
        <w:t xml:space="preserve"> </w:t>
      </w:r>
    </w:p>
    <w:p w14:paraId="7B54AEEB"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For being highly productive organic, precision farming systems need nitrogen  and plant N demand adapted fertilization pre-calculating programs as CropSAT to reach a more eco-friendly food, feed production. During CropSAT implementions the involved scientists observed that many farmers </w:t>
      </w:r>
      <w:r w:rsidRPr="00AA6865">
        <w:rPr>
          <w:rFonts w:cs="Tahoma"/>
          <w:lang w:val="en-US"/>
        </w:rPr>
        <w:lastRenderedPageBreak/>
        <w:t>already possess the technology for a more site-specific, less CO2, CH4, N2O emitting precision farming, but still prefer to  invest  in  herbicide-resistant  crops,  microbial  inoculants,  herbicides,  insecticides, nematicides,  fungicides,  soil  fumigants,  antibiotics,  and  UI,  NI,  DI  stabilized  N fertilizers, latter are marketed as N-serve (nitrapyrin), Alzon (dicyandiamide,  DCD), Entec (3,4 dimethylpyrazole phosphate, DMPP), or in combined forms as Ensin,  Agrotain,  Dempsa  or  Piadin  (Tab.  1;  Fig.  1;  Gebbers  and  Adamchuk  VI, 2010; Leithold  et  al.,  2015;  Lundström  and  Lindblom,  2016;  Lindblom  et  al.,  2017). Scientists also observed that from the soil microbial diversity only a few members are cultivable and invest endeavors in developing methods allowing an adequate UI, NI, DI risk assessment, best at the species level (Streit and Schmitz, 2004; Bünemann  et  al.,  2006;  Enrich-Prast,  2006;  Pagga  et  al.,  2006;  Cycoń  and Piotrowska-Seget, 2007; Hussain et al., 2009; Yang et al., 2011; Du and Liu, 2012;  Prakash et al., 2013; Jung et al. , 2014; Marmann et al., 2014; Hirayama, et al., 2015  Bardon et al., 2016; Schütte et al., 2017; Nai and Meyer, 2018).The conversion of urea (NH2CONH2) to 2NH3, CO2  and H2O and to NO -inhibit on N fertilizer granules formulated compounds as N-(n-butyl)thiophosphoryl triamide (NBPT; Fig. 1), better in combination with nitrification inhibitors as DCD and others (Tab.1). A marketed product is Agrotain (NBPT, 6.5%, DCD, 81.2%) or the urease and nitrification inhibiting ammonium thiosulfate (NH4)2S2O3, field applied at rates  of  1  or 10  µg  g-1  soil  (Tab.  1),  meanwhile  detected  in  non-target  aquatic  environments  (Janzen  and  Bettany,  1986;  Margon  et al., 2015:  Scheurer et al. 2016).</w:t>
      </w:r>
    </w:p>
    <w:p w14:paraId="7AC76268"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EFB3CEA" w14:textId="77777777" w:rsidR="00AA6865" w:rsidRPr="00AA6865" w:rsidRDefault="00AA6865" w:rsidP="00AA6865">
      <w:pPr>
        <w:spacing w:before="0" w:line="240" w:lineRule="auto"/>
        <w:contextualSpacing/>
        <w:rPr>
          <w:rFonts w:cs="Tahoma"/>
          <w:lang w:val="en-US"/>
        </w:rPr>
      </w:pPr>
    </w:p>
    <w:p w14:paraId="775C9906" w14:textId="77777777" w:rsidR="00AA6865" w:rsidRPr="00AA6865" w:rsidRDefault="00AA6865" w:rsidP="00AA6865">
      <w:pPr>
        <w:spacing w:before="0" w:line="240" w:lineRule="auto"/>
        <w:contextualSpacing/>
        <w:rPr>
          <w:rFonts w:cs="Tahoma"/>
          <w:lang w:val="en-US"/>
        </w:rPr>
      </w:pPr>
      <w:r w:rsidRPr="00AA6865">
        <w:rPr>
          <w:rFonts w:cs="Tahoma"/>
          <w:lang w:val="en-US"/>
        </w:rPr>
        <w:t>Fig. 1, Tab. 1</w:t>
      </w:r>
    </w:p>
    <w:p w14:paraId="380CB1C5" w14:textId="77777777" w:rsidR="00AA6865" w:rsidRPr="00AA6865" w:rsidRDefault="00AA6865" w:rsidP="00AA6865">
      <w:pPr>
        <w:spacing w:before="0" w:line="240" w:lineRule="auto"/>
        <w:contextualSpacing/>
        <w:rPr>
          <w:rFonts w:cs="Tahoma"/>
          <w:lang w:val="en-US"/>
        </w:rPr>
      </w:pPr>
    </w:p>
    <w:p w14:paraId="5A0CA523" w14:textId="77777777" w:rsidR="00AA6865" w:rsidRPr="00AA6865" w:rsidRDefault="00AA6865" w:rsidP="00AA6865">
      <w:pPr>
        <w:spacing w:before="0" w:line="240" w:lineRule="auto"/>
        <w:contextualSpacing/>
        <w:rPr>
          <w:rFonts w:cs="Tahoma"/>
          <w:lang w:val="en-US"/>
        </w:rPr>
      </w:pPr>
      <w:r w:rsidRPr="00AA6865">
        <w:rPr>
          <w:rFonts w:cs="Tahoma"/>
          <w:lang w:val="en-US"/>
        </w:rPr>
        <w:t>The oxidation of NH + to the intermediates NH2OH, NO - and finally to the relatively stable and mobile NO -  ion follows in N cycling the urease activity. The nitrification activity, carried out plant controlled by alkaline soils (pH ≥ 8) preferring AOB  and  more  acid  conditions  preferring  AOA,  follows  at  O2   shortage  and  in presence  of  easily  available  C  supply   nitrifying  bacteria,  archaea,  and  fungi (Robertson and Groffman, 2015). Essential for the nitrification activity is the enzyme ammoniummono oxygenase  (AMO)  that  is  volitional  inhibited  in  monocultured,  N fertilized soils, intestines of plant ingesting ruminants, and in aquatic environments by the NI, listed in Tab. 1. Among the in Tab. 1 listed NI mostly applied are nitrapyrin, DCD,  and  DMPP  (chemical  structures  Fig.  1), which  are  similarly  effective  in inhibiting the AOB nitroso group at recommended application rates but less the AOA soil fraction, which in abundance and activity seem to be more affected by the wet-up of dry soils (Kleineidam et al., 2011; Fisk et al., 2015; Barrena et al., 2017). The than the spread NI, nitrapyrin, DCD, DMPP (Fig. 1). The enzyme AMO that acts not very specifically by oxidizing besides NH3 also methane (CH4), ethylene (C2H4), propylene (C3H6),  phenol  (C8H6O)  or  cyclohexane and  is inhibited  by  DCD,  DMPP,  or  Cl- substituted nitrapyrin offer farmers the option to conserve high crop yields by keeping urea, NH3, NO3 , and the nitrate derived electron acceptors NO2 , NO and N2O within natural  boundaries  (Weiske  et al.,  2001;  Zerulla  et  al., 2001;  Fisk  et  al.,  2015; Benckiser  et  al.,  2016).  The complex  of  membrane-bound  AMO  proteins  inhibit indiscriminately DMPP and nitrapyrin, whereas DCD blocks the electron transport in the AMO cytochromes. A revival the urease and nitrification inhibiting potassium  thiosulfate, field applied at rates greater than 32 mg S kg-1, is presently experiencing, nitrapyrin, high concentrated applied (80–175 ppm) may even block the oxidation of nitrite to nitrate,  and DMPP enhances the N use efficiency (NUE) by inhibiting the AMO at a 10 times lower field recommended application (0.2–0.5 μg DMPP g-1  dry  soil) than rate as DCD  (Campbell and Aleem, 1965; Sahrawat et al., 1987; McCarty and Bremner, 1989; Zerulla et al., 2001; Margon et al., 2015).</w:t>
      </w:r>
    </w:p>
    <w:p w14:paraId="45FA9323" w14:textId="77777777" w:rsidR="00AA6865" w:rsidRPr="00AA6865" w:rsidRDefault="00AA6865" w:rsidP="00AA6865">
      <w:pPr>
        <w:spacing w:before="0" w:line="240" w:lineRule="auto"/>
        <w:contextualSpacing/>
        <w:rPr>
          <w:rFonts w:cs="Tahoma"/>
          <w:lang w:val="en-US"/>
        </w:rPr>
      </w:pPr>
    </w:p>
    <w:p w14:paraId="38EB75F7" w14:textId="3BDBA7A0" w:rsidR="00AA6865" w:rsidRPr="00AA6865" w:rsidRDefault="001E5550" w:rsidP="00AA6865">
      <w:pPr>
        <w:spacing w:before="0" w:line="240" w:lineRule="auto"/>
        <w:contextualSpacing/>
        <w:rPr>
          <w:rFonts w:cs="Tahoma"/>
          <w:lang w:val="en-US"/>
        </w:rPr>
      </w:pPr>
      <w:r w:rsidRPr="00AA6865">
        <w:rPr>
          <w:rFonts w:cs="Tahoma"/>
          <w:lang w:val="en-US"/>
        </w:rPr>
        <w:t>EVALUATION OF NUE IMPROVEMENT AND UI, NI, DI RISK ASSESSMENT</w:t>
      </w:r>
    </w:p>
    <w:p w14:paraId="3C194CD0"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1A4975D" w14:textId="77777777" w:rsidR="00AA6865" w:rsidRPr="00AA6865" w:rsidRDefault="00AA6865" w:rsidP="00AA6865">
      <w:pPr>
        <w:spacing w:before="0" w:line="240" w:lineRule="auto"/>
        <w:contextualSpacing/>
        <w:rPr>
          <w:rFonts w:cs="Tahoma"/>
          <w:lang w:val="en-US"/>
        </w:rPr>
      </w:pPr>
    </w:p>
    <w:p w14:paraId="124F8F6C"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13DE466" w14:textId="3C502328" w:rsidR="00AA6865" w:rsidRPr="00AA6865" w:rsidRDefault="00AA6865" w:rsidP="00AA6865">
      <w:pPr>
        <w:spacing w:before="0" w:line="240" w:lineRule="auto"/>
        <w:contextualSpacing/>
        <w:rPr>
          <w:rFonts w:cs="Tahoma"/>
          <w:lang w:val="en-US"/>
        </w:rPr>
      </w:pPr>
      <w:r w:rsidRPr="00AA6865">
        <w:rPr>
          <w:rFonts w:cs="Tahoma"/>
          <w:lang w:val="en-US"/>
        </w:rPr>
        <w:t>NUE</w:t>
      </w:r>
    </w:p>
    <w:p w14:paraId="0E6FDF72"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9B0E69B"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In NH +, introduce into soil systems by BNF and TNF, transform microbial and plant available periplasmic, respiratory and assimilatory nitrate reductases, Nap, Nar, and Nas respectively, into NO2 , NO3 and nitrifying and denitrifying bacteria, archaea and fungi return the readily available NO2 , NO3 to the atmosphere (Nacry et al., 2013; IPCC, 2014; Maeda et al., 2015; Robertson and Groffman, 2015; Benckiser et al., 2016; US Environmental Protection Agency, 2016; Regan et al., 2017). Althoug Nap,  Nar,  and  Nas  have  similar  catalytic  and  spectroscopic  properties,  they  distinguish  by  cellular  location,  operon  organization,  and  active  site  structure  (Sparacino-Watkins et al., 2014). Nitrifying and denitrifying bacteria, archaea and fungi play an important role in global nitrogen cycling, plant nutrition, climate, and human health and proteobacteria Nap poises by expressing NapABC and NarGHI in the  aerobic  respiratory  electron  transport  system  redox-balancing  (Gates  et  al., 2008). Paracoccus pantotrophus strains use ubiquinol derived electrons for gaining energy  via  nitrate  to  nitrite  reduction.  Thereby  NapABC  dissipates  reducing equivalents   and  NarGHI   harnesses  a   transmembrane   a  proton   gradient   by quinol/nitrate coupling. In Fallopia spp extract recently procyanidin was detected that initiates in the nitrate respiring model strain Pseudomonas brassicacearum NFM 421 an over-expressing of a gene narG encoded subunit that specifically inhibits the NO --reductase, not the NO --reductase (Bardon et al., 2016). Procyanid ininteracts with the cell membranes of P. brassicacearum NFM 421 by inducing membrane-bound disturbances and  enzymatic conformation changes. Similarly as procyanidin and/or NI to rice applied herbicides acetochlor, bensulfuron-methyl or fenoxaprop-p-ethyl + tribenuron-methyl may interact with nitrifying, denitrifying bacteria, archaea, fungi as it can be hypothesized from an the up to 30% observed N2O emission decrease of in presence of such compounds and other NUE,  pesticide risk assessment UI, NI, studies (Thom et al., 1997; Azam et al., 2001; Weiske et al., 2001; Plagga et al., 2006; Li et al., 2008; Yang et al., 2011; Tindaon et al., 2012; Benckiser et al., 2013; Florio et al., 2014; Abalos et al., 2014; Jiang et al., 2015; Bahram et al., 2018; Yang et al., 2018). That  towards  water  retaining  soil  pores,  towards  the  targets  nitrifying, denitrifying bacteria, archaea, and fungi diffusing surface applied UI, NI, and DI can positively shape NUE, they should not too long adsorb onto soil particles and cell surfaces,  not  too  rapidly  biodegrade,  and  non-target  organisms  should  not  be affected. UI, NI, DI should act, as from long term pesticide applications known, not as a two edged sword by detrimentally impacting only metabolic processes of target organisms  (Bünemann  et  al.,  2006;  Enrich-Prast,  2006;  Cycoń  and  Piotrowska- Seget, 2007; Hussain et al., 2009; Yang et al., 2011). NH +,  freed  from  decomposing  organic  soil  residues  transformed  in  soil columns, filled with New Zealand grassland soil and in absence of DMPP rapidly to  NO – and N2O, whereas on top sprayed DMPP inhibited the transcription in AOB, not the  amoA  genes  of  AOA  (Duan  et  al.,  2017).  Thus  in  spite  of  DMPP  NH +   is transformed and very likely also in poorly drained New Zealand dairy farm grassland with restricted grazing and to the surface applied DCD that accumulated to 9% in the top centimeters and to &lt;10% moved below the soil depth of 10 cm by causing a  measurable NO − leaching reduction, which majorly must be attributed to a DCD manipulated nitrifying, denitrifying activity in the upper soil centimeters (Kim et al.,  2012; Romera et al., 2017). In a meta-analysis across maize farm field sites DCD inhibited equally efficient as DMPP the transformation of N, but the monetary revenues differed (Yang et al., 2018).  Maize farms DCD, receiving stabilized N granules, generated $109.49 ha−1 yr−1, whereas the DMPP treated fields earned only $15.67 ha−1  yr−1. A south eastern Australia NUE study, based on five N fertilization strategies  (50  kg  N  ha-1   at  sowing  with  and  without  the  NI  DMPP,  surface broadcasting of urea with and without the UI NBPT, and an unfertilized control), came to the conclusion that UI, NI have only a limited N2O emission reducing scope and nitrapyrin, DCD, and DMPP tests in a variety of soil types with focus on NUE and inhibitor efficiency </w:t>
      </w:r>
      <w:r w:rsidRPr="00AA6865">
        <w:rPr>
          <w:rFonts w:cs="Tahoma"/>
          <w:lang w:val="en-US"/>
        </w:rPr>
        <w:lastRenderedPageBreak/>
        <w:t>show high dependencies of prevailing temperatures, soil organic matter contents, and particularly from the soil water availability (NI mobility) (Shofield et  al.,  1976;  McCarty,  1990;  Ali  et  al.,  2008  and  2009;  Mardsen  et  al.,  2015; Woodward et al., 2016; Barrena et al., 2017; Doran et al., 2018; Wallace et al., 2018; Yang et al. 2018). For the generally low daily N2O emission in UI and or NI studied variants Wallace et al. (2018) identified in-season rainfall and fertilization at sowing rather than the inhibitors as factors in charge and out of similar rationals a E</w:t>
      </w:r>
      <w:r w:rsidRPr="00AA6865">
        <w:rPr>
          <w:rFonts w:cs="Tahoma" w:hint="eastAsia"/>
          <w:lang w:val="en-US"/>
        </w:rPr>
        <w:t>uropean Comission   (EC)   cost/benefit   analysis   hesitates   to   recommend   a   large</w:t>
      </w:r>
      <w:r w:rsidRPr="00AA6865">
        <w:rPr>
          <w:rFonts w:cs="Tahoma" w:hint="eastAsia"/>
          <w:lang w:val="en-US"/>
        </w:rPr>
        <w:t>‐</w:t>
      </w:r>
      <w:r w:rsidRPr="00AA6865">
        <w:rPr>
          <w:rFonts w:cs="Tahoma" w:hint="eastAsia"/>
          <w:lang w:val="en-US"/>
        </w:rPr>
        <w:t>scale application of NI stabilized N-fertilizers. The EC argumentation is: (a) monoculture cereal and maize crop yield improvements are not satisfyingly documented,</w:t>
      </w:r>
      <w:r w:rsidRPr="00AA6865">
        <w:rPr>
          <w:rFonts w:cs="Tahoma"/>
          <w:lang w:val="en-US"/>
        </w:rPr>
        <w:t xml:space="preserve"> (b) N- saving effectiveness is not sufficiently tested, (c) NI treated post harvest soils emit increasingly NH3 (Scheer et al., 2018), and (d) UI, NI impacts on N, C cycling and non-target   organisms are not clearly defined and evaluated (Common Agricultural Policy towards 2020 PICCMAT, 2011).</w:t>
      </w:r>
    </w:p>
    <w:p w14:paraId="228BB029"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3F1E54A" w14:textId="77777777" w:rsidR="00AA6865" w:rsidRPr="00AA6865" w:rsidRDefault="00AA6865" w:rsidP="00AA6865">
      <w:pPr>
        <w:spacing w:before="0" w:line="240" w:lineRule="auto"/>
        <w:contextualSpacing/>
        <w:rPr>
          <w:rFonts w:cs="Tahoma"/>
          <w:lang w:val="en-US"/>
        </w:rPr>
      </w:pPr>
    </w:p>
    <w:p w14:paraId="51F64443"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FA5AC42" w14:textId="77777777" w:rsidR="00AA6865" w:rsidRPr="00AA6865" w:rsidRDefault="00AA6865" w:rsidP="00AA6865">
      <w:pPr>
        <w:spacing w:before="0" w:line="240" w:lineRule="auto"/>
        <w:contextualSpacing/>
        <w:rPr>
          <w:rFonts w:cs="Tahoma"/>
          <w:lang w:val="en-US"/>
        </w:rPr>
      </w:pPr>
      <w:r w:rsidRPr="00AA6865">
        <w:rPr>
          <w:rFonts w:cs="Tahoma"/>
          <w:lang w:val="en-US"/>
        </w:rPr>
        <w:t>The  NI  nitrapyrin  and  DCD  transform  in  a  first  degradation  step  to  6- chloropicolinic acid or to guanylurea and guanidine, whereas DMP oxidizes at a half- life of 5 days in the top 0.5 cm of a clay loam soil and at half-life of 21-28 days in the 2.5 cm profile to diacetyl, metylglyoxal acetic acid, and formic acid, regardless of field recommended   or   double   DMPP   application   rate.   The   more   complete   DMP degradation may be an explanation for the lower monetary revenues of DMPP compared with DCD (Yang et al., 2018). Such UI, NI, DI effectiveness and soil community  composition  differences  as  the  soil  archaeon  lineage  Nitrosotalea devanaterra/AOB  diversity  ratio  is  exemplifying,  complicate  UI,  NI,  DI  product  designing and an improving of NUE efficiency and environmental safety (Vogel et al. 2009; Gong et al., 2013; Lehtovirta-Morley et al., 2013; Stempfhuber et al., 2016, 2017; Benckiser, 2017b; Li et al,. 2018). DCD and DMPP, it is reported, are less effective in N loss reduction than 2-ethynylpyridine, nitrapyrin, etridiazole (Dwell), 3,4-  methylpyrazole-l-carboxamide (MPC) or 4-amino-l,2,4-triazole (ATC) and from NH +, NO −loss,  N2O  emission,  UI,  NI,  DI  diffusion,  degradation  (disappearance),  nitrogenase  and  dehydrogenase  activity  (NA,  DHA)  measurements,  and  soil  metagenome    analysis    it    is    not    easy    to    conclude    whether    urease,  nitrification,denitrification inhibitors are enviromentally harmlessness (Sahrawat et al., 1987; McCarty, 1990; Weiske et al., 2001; Zerulla et al., 2001; Muller et al. 2002; Di  and Camero, 2010; Benckiser, 2012; Tindaon et al., 2012; Benckiser et al., 2013; Benckiser, 2012 and 2017b).</w:t>
      </w:r>
    </w:p>
    <w:p w14:paraId="223BD9D7" w14:textId="56915111"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D20DA94" w14:textId="54EC41CA" w:rsidR="00AA6865" w:rsidRPr="00AA6865" w:rsidRDefault="001E5550" w:rsidP="00AA6865">
      <w:pPr>
        <w:spacing w:before="0" w:line="240" w:lineRule="auto"/>
        <w:contextualSpacing/>
        <w:rPr>
          <w:rFonts w:cs="Tahoma"/>
          <w:lang w:val="en-US"/>
        </w:rPr>
      </w:pPr>
      <w:r w:rsidRPr="00AA6865">
        <w:rPr>
          <w:rFonts w:cs="Tahoma"/>
          <w:lang w:val="en-US"/>
        </w:rPr>
        <w:t>UI, NI, DI RISK ASSESSMENT</w:t>
      </w:r>
    </w:p>
    <w:p w14:paraId="206E58ED"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D87FCBE"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In spite of NI presence contributes the patchy distributed, acidic conditions preferring AOA soil fraction to the emission of N2O, less the inhibited AOB community and not only the AMO inhibitory difference between AOB and AOA at recommended  DCD, DMPP field application rates relativates the conclusion harmless on basis of N2O from field measurements and often higher UI, NI dosed laboratory experiments (Muller et al. 2002; Maccadam et al., 2003; Kleineidam et al., 2011; McGeough et al., 2012; Gong et al., 2013; Fisk et al., 2015; Kong et al., 2016; Waldrip et al., 2016; Duan et al., 2017; Shi et al., 2017; Waseem et al., 2017). Further indicates the finding  of  soil  surface  applied  UI,  NI,  herbicides,  insecticides  or  fruit-packaging industry products as the UI 1H-1,2,4-triazole, the NI nitrapyrin and DCD, glyphosate, nonanoic  acid,  dichlorprop-P   (herbicides),  potassium   oil,   malathion,  pyretrin   (insecticides, No Observed Effect Concentration, NOEC, 3 μg L-1), and imazalil (half-life range, DT50, of 47.0 and 150.8 d), ortho-phenylphenol, diphenylamine (DT50 0.6 and 1.3 d), or ethoxyquin (fruit-packaging industry), in adjacent waters and up taking plants (Ludden et al., 2000; Enrich-Prast, 2006; Benckiser et al., 2013; Guo et al., 2015;  Jiang  et  al.,  2015;  Papadopoulou  et  al.,  2015;    Scheurer  et  al.,  2016; Woodward et al., 2016; Gosh et al., 2017; Bahram et al., 2018). Compounds as ethoxyquin may transforms rapidly into a short-lived imine (major metabolite) and a </w:t>
      </w:r>
      <w:r w:rsidRPr="00AA6865">
        <w:rPr>
          <w:rFonts w:cs="Tahoma"/>
          <w:lang w:val="en-US"/>
        </w:rPr>
        <w:lastRenderedPageBreak/>
        <w:t>more persistent 2,4-dimethyl-6-ethoxyquinoline and UI and NI reach the intestines of ruminants where non-target microbial consortia may metabolically impaired by an UI,  NI manipulated N cycling as the 3 chlorines, nitro-substituted chloropicrin (CCl3NO2) is exemplifying. CCl3NO2, broadly used as soil fumigant, has antimicrobial, fungicidal, herbicidal, insecticidal, nematicidal properties and resembles in its chemical structure ing nitrapyrin. The not as NI designed CCl3NO2  side-affects in a silty loam longer than in a sandy loam soil the conversion of ammonia to nitrite (Yan et al., 2017). The CCl3NO2  example invites to hypothesize that UI, NI, DI may inhibit not only target organisms but also side-affect non-target organisms, perhaps more severe as traced from measured N2O emissions, NH4  , NO3 , and NI concentration changes, fauna population abandance estimates, NA, and DHA dose–response relationships, soil mega genome analysis, or ecotoxicity tests with cultivable bacteria as the aquatic,</w:t>
      </w:r>
    </w:p>
    <w:p w14:paraId="524AABAF" w14:textId="4447233F"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5A933C4" w14:textId="77777777" w:rsidR="00AA6865" w:rsidRPr="00AA6865" w:rsidRDefault="00AA6865" w:rsidP="00AA6865">
      <w:pPr>
        <w:spacing w:before="0" w:line="240" w:lineRule="auto"/>
        <w:contextualSpacing/>
        <w:rPr>
          <w:rFonts w:cs="Tahoma"/>
          <w:lang w:val="en-US"/>
        </w:rPr>
      </w:pPr>
      <w:r w:rsidRPr="00AA6865">
        <w:rPr>
          <w:rFonts w:cs="Tahoma"/>
          <w:lang w:val="en-US"/>
        </w:rPr>
        <w:t>gram-negative bacterium Vibrio fischeri (Figs. 2 and 3; Sahrawat et al., 1987; Weiske et al., 2001; Muller et al., 2002; Austin et al., 2006; Pagga et al., 2006; Di et al., 2007; Vogel et al., 2009; O’ Callaghan et al., 2010; Tindaon et al., 2012; Kumar et al., 2015; Kong et al., 2016; Qin et al, 2017). N2O release based Bremner and Yeomans (1986) tested 30 NI by starting with the application rate  of  10  µg  NI  g-1    soil.  At  this  NI  application  rate  only potassiumazide  was  efficient  in  reducing  the  N2O  release.  At  an  enhanced  NI concentration to 50 µg NI g-1  soil 2,4-diamino-6-trichloromethyl-s-triazine started to reduce  the  emission  of  N2O  and  when  the  soil  metabolism  was  additionally stimulated  by  the  easily  useable  carbon  source  mannitol  then  sulfathiazole, potassium  thylxanthate, sodium isopropylxanthate, 4-nitrobenzotri chloride, sodium thiocarbonate and phenylmercuric acetate started to decrease the emission of N2O. In recommended field application rate surface applied DCD on intensively grazed New Zealand dairy pastures together with bovine urine exhibited no changes in Aporrectodea  caliginosa,  Collembola  population  abundance  and  a  rather  bovine urine than DCD caused bacterial composition shifting (O’ Callaghan et al., 2010). Apparently repaint climate, soil properties, farmer’s tillage and fertilization measure the UI, NI, DI dependent soil organism riskiness in the field. A bacteria consortium, enriched with a nitrifying medium after inoculation with soil from DMPP treated field experiment  (for  details  see Weiske  et  al.,  2001),  unveiled  transmission  electron microscopically observed morphological changes first at a 10 times higher DMPP concentration  than  the  field  recommended  one  of  0.25  μg  DMPP  g–1   dry  soil (Benckiser et al., 2013). Bacteria as Rhodobacter sphaeroides, Rhodopseudomonas palustris, Azospirilum brasilense, Rhizobium leguminosarum bv. trifolii, Sinorhizobium meliloti, Bradyrhizobium sp., or Anabaena doliolum showed in presence of DMPP, the    herbicides    terbutryn,    simazine,    methabenzthiazuron,    prometryn    2,4-D,  quinalphos, monocrotophos, the fungicides captan, carbendazim imazetapir, thiram, and the insecticide carbofuran and studied by counting nodule numbers, measuring CO2-production, N2  fixation (NA), and calculating dose–response relationships (Fig. 2) adverse reactions (Hussain et al., 2009; Tindaon et al., 2011 and 2012; Das and KumarDe,    2018).    The    dehydrogenase    activity    (DHA)    DCD,    ClMP    (4-chloromethylpyrazole), DMPP concentration depedent dose–response relationships (field recommended application rate: 10, DCD,  0.36, ClMP, 0.25 μg DMPP g–1  dry soil and 5, 10, 25, 50, 100, 250, 500, 750, up to 1,000 times higher applications rates; Haanstra et al., 1985; Haanstra and Doelman, 1991; for details see Tindaon et  al., 2012). In the clayey soil that the DMPP, ClMP must surpass the recommended field application rate approximately by 50 times,  DCD by about 250 times before the photosynthesis, N2 fixation dependent DHA started showing a side effect (Fig. 2). In the loamy and sandy soil the DHA reacted earlier than in the clayey soil. Basis for the dose–response relationship estimates were measurements of DHA and the DHA resembling dimethylsulfoxide reduction activity in the not DMPP, ClMP, DCD treated clayey, loamy, and sandy soil (Tab. 2; Alef and Kleiner, 1989).</w:t>
      </w:r>
    </w:p>
    <w:p w14:paraId="3299AB52"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C4E41E1" w14:textId="77777777" w:rsidR="00AA6865" w:rsidRPr="00AA6865" w:rsidRDefault="00AA6865" w:rsidP="00AA6865">
      <w:pPr>
        <w:spacing w:before="0" w:line="240" w:lineRule="auto"/>
        <w:contextualSpacing/>
        <w:rPr>
          <w:rFonts w:cs="Tahoma"/>
          <w:lang w:val="en-US"/>
        </w:rPr>
      </w:pPr>
      <w:r w:rsidRPr="00AA6865">
        <w:rPr>
          <w:rFonts w:cs="Tahoma"/>
          <w:lang w:val="en-US"/>
        </w:rPr>
        <w:t>Fig. 3</w:t>
      </w:r>
    </w:p>
    <w:p w14:paraId="71422D73" w14:textId="77777777" w:rsidR="00AA6865" w:rsidRPr="00AA6865" w:rsidRDefault="00AA6865" w:rsidP="00AA6865">
      <w:pPr>
        <w:spacing w:before="0" w:line="240" w:lineRule="auto"/>
        <w:contextualSpacing/>
        <w:rPr>
          <w:rFonts w:cs="Tahoma"/>
          <w:lang w:val="en-US"/>
        </w:rPr>
      </w:pPr>
    </w:p>
    <w:p w14:paraId="6361F151" w14:textId="77777777" w:rsidR="00AA6865" w:rsidRPr="00AA6865" w:rsidRDefault="00AA6865" w:rsidP="00AA6865">
      <w:pPr>
        <w:spacing w:before="0" w:line="240" w:lineRule="auto"/>
        <w:contextualSpacing/>
        <w:rPr>
          <w:rFonts w:cs="Tahoma"/>
          <w:lang w:val="en-US"/>
        </w:rPr>
      </w:pPr>
      <w:r w:rsidRPr="00AA6865">
        <w:rPr>
          <w:rFonts w:cs="Tahoma"/>
          <w:lang w:val="en-US"/>
        </w:rPr>
        <w:t>In evaluating UI, NI, DI stabilized N fertilizer or crop protecting pesticide side effect reality presently farmers and administration have to trust in DHA, NH4  , NO3 , N2O measurements, organism based laboratory tests (Vibrio fischeri example, Fig. 3), and multi-omic approaches, but better farmers and administration could the soil biological  diversity  concerned  rely  on  easily  useable,  sensitive,  cost-effective bioassays, on information capturing the species level (Streit and Schmitz, 2004; Cycoń and Piotrowska-Seget, 2007; Hussain et al., 2009; Yang et al., 2011; De Long, 2012: Du and Liu, 2012; Prakash et al., 2013; Pal et al. 2016; Nguyen et al., 2017; Schütte et al., 2017; Subbarao et al., 2017; Vestergaard et al., 2017; Waseem et al., 2017; Zhang et al., 2017; Bahram, 2018; Li et al., 2018; Rodrigues et al., 2018; Wallace et al., 2018). Meant and claimed is a progressing in cultivating the soil species diversity that UI, NI, DI conditioned changes at the species level can be better deciphered.</w:t>
      </w:r>
    </w:p>
    <w:p w14:paraId="53BC28A0" w14:textId="10596D46"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46F69BF" w14:textId="6541EBC3" w:rsidR="00AA6865" w:rsidRPr="00AA6865" w:rsidRDefault="001E5550" w:rsidP="00AA6865">
      <w:pPr>
        <w:spacing w:before="0" w:line="240" w:lineRule="auto"/>
        <w:contextualSpacing/>
        <w:rPr>
          <w:rFonts w:cs="Tahoma"/>
          <w:lang w:val="en-US"/>
        </w:rPr>
      </w:pPr>
      <w:r w:rsidRPr="00AA6865">
        <w:rPr>
          <w:rFonts w:cs="Tahoma"/>
          <w:lang w:val="en-US"/>
        </w:rPr>
        <w:t>DISCUSSION</w:t>
      </w:r>
    </w:p>
    <w:p w14:paraId="7138CC9B"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B0E38D7"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On the UI, NI, DI diffusion drivage from N stabilized fertilizer granules to the targets, urease, nitrifying, denitrifying activity in the soil  pore hierarchy, manifold interactions   with clay, silt, sand, humus, or non-target organism cell particles and degradation may occur, which risk at field recommended application rates concerned the public depends on the presently available methodology with which UI (1H-1,2,4- triazole) and NI (nitrapyrin, DCD) are detected in adjacent waters to agricultural fields and in plants. Plant ingesting animals, sustaining in the rumen 1013 to 1014 microbes, the food chain is thus reachable by UI, NI, DI (Russell and Rychlik, 2001; Gill etal., 2006; Cruchaga et al., 2011 and 2016; Tindaon et al., 2012; Legay et al., 2016; Romero-Galindo et al., 2016; Scheurer et al., 2016; Solvieres et al, 2016; Woodward et al., 2016; Ishag et al., 2017; Pronk et al., 2017; Subbarao et al., 2017; Vestergaard et  al., 2017; Doran et al., 2018;  Rodrigues et al., 2018).  Yet, we  know from a Pseudomonadaceae,    Enterobacteriaceae,     Comamonadaceae,     Proteobacteria dominated root, bulk soil Dactylis glomerata  environment, Zea mays fields, low  land-use intensity, unfertilized grassland sites, Rendzic Leptosol with spatial archaeal ammonia-oxidizers, nitrite-oxidizing bacteria interactions, agriculturally used organic soils with complete denitrification, and from forest ecosystems that land use intensity, nitrogen quality and availability, and farmer’s production supporting measures are major  drivers  in  microbiome  shifting,  but    neither  N2O  measurements  nor  the extraction  of  nucleic  acids,  followed  by  16S  rRNA  genes  Sequencing,  marker quantification,  a  phylogenetic  analysis  can  satisfyingly  identify  the  co-shabing catalysts beyond ammonia-oxidizing archaea (AOA) and bacteria (AOB), Nitrospira- like bacteria (NS), nitrogen oxidizing bacteria (NOB) activity shifts, which assumingly are NH + input, the fulvic, humin, humic acid fraction, and NI excreting plants (Bakker et al., 2015; Stempfhuber et al., 2016 and 2017; Estendorfer et al., 2017; Schulz et al., 2017; Subbarao et al., 2017). In addition to O2, NH4  /NO2 /NO3 , organic substrate soil organism interconnectivities and farmers’ soil tillage and pesticide applications, other than UI, NI, the low cultivation success at the microorganism species level and a  continuous  discovering  of  novel  enzymes  and  bio-surfactants  complicate  to improve NUE, to find with the presently available methodology coherent explanations for composition structure shifts and to identify and formulate UI, NI risk assessments  (Streit and Schmitz, 2004; Yang et al., 2011; Marco, 2014; Gottschalk, 2015; Cai et al., 2016; Domeignoz-Horta et al., 2016; Stempfhuber et al., 2016; Thies et al., 2016; Duan et al., 2017; Yan et al., 2017). Further impede to decipher UI, NI, DI non-target side  and  effects  ().  Nevertheless,  could  we  significantly  expand  our  knowledge    concerning cell functioning, environmental N, NO2 , NO3 cycling, genetic soil diversity with the presently available methodology and we understand meanwhile reasonably how and when bacteria and fungi make C, N, C, P, Fe, and trace elements palatable for  the  own,  plant  and  animal  use  and  that  not  only  the  nitrifying,  denitrifying microflora suffers under an overdosed spreading of nano-sized, with soil particles and cell surfaces interact UI, NI, DI (Vogel et al, 2009; Benckiser et al., 2013; Nacry et al., 2013; Bardgett and </w:t>
      </w:r>
      <w:r w:rsidRPr="00AA6865">
        <w:rPr>
          <w:rFonts w:cs="Tahoma"/>
          <w:lang w:val="en-US"/>
        </w:rPr>
        <w:lastRenderedPageBreak/>
        <w:t>van Putten, 2014; Vestergaard et al., 2017). Not really we know how UI, NI, DI shift the soil diversty at the species levels. Nitrapyrin added to an undisturbed semi-arid steppe soil shifted the NH + NO -ratio and  organic  matter  (SOM)  decomposition  (Austin  et  al.,  2006)  and  nitrification inhibiting   potassium  oxalate,   added   together   with   urea   and   ammophos   2% concentrated  to  a  calcareous  Uzbekistanian  soil  under  cotton  cultivation,  side- affected    cellulose    degrading    oligonitrophilic    coryne,    Nocardia-like    bacteria (Egamberdiyeva et al., 2001). In a Minnesota corn cropping system urea decreased the emissions of N2O and in DCD, bovine urine treated grassland soil altered bovine  urine rather than DCD the bacterial composition (O’ Callaghan et al., 2010; Venterea et al., 2010; Nguyen et al., 2017). With molecular biological techniques and TEM could be shown tha NI like DMPP cause side effects when the field recommended application rate is at least 10 times was surpassed, that the NI DCD and DMPP apparently not inhibit all AOB, AOA, and fungal N2O producers, and in situ measured N2O, N2 emissions in agricultural fields correlate rather with NO -, the end product of the nitroso-group than with NH + and NO3, (Kleineidam et al., 2011; McGeough et al., 2012; Zebarth et al., 2012; Benckiser et al., 2013; Gong et al., 2013; Zhu et al., 2013 Cai et al., 2016; Xue et al., 2016; Yang et al., 2018). The (). UI, NI, DI to reduce an increasing N leaching, nitrous oxide (N2O), ammonia (NH3) emissions, eutrophication and the pollution of adjacent non-targetaquatic environments after H-B invention (Chen et al., 2018) enabled to provide plant-available nitrogen (N) in synchrony with crop requirements. A 62 NI treated sites comprising field study evidenced a NH3 emission increase of 20% due to UI, NI application (mean, 95% confidential interval: 33–67%), a dissolved inorganic 48% N leaching (−56% to −38%), 24% NO emission (−38% to −8%) and 44% N2O reduction   (−48%  to  −39%),  a  58%  plant  N  recovery  increase  (34–93%),  a  16.5%  net  N reduction, an in total, up to 20% crop yield increase (grain, straw, vegetable, pasture hay productivity by 9% (6–13%), 15% (12–18%), 5% (0–10%) and 14% (8–20%), respectively), and $ 163  ha−1 yr−1 maize farm revenues (equivalent t</w:t>
      </w:r>
      <w:r w:rsidRPr="00AA6865">
        <w:rPr>
          <w:rFonts w:cs="Tahoma" w:hint="eastAsia"/>
          <w:lang w:val="en-US"/>
        </w:rPr>
        <w:t>o a 8.95%; Qiao et al., 2015). In spite of such UI, NI advantages a EC cost/benefit analysis hesitates to  recommend  a  large</w:t>
      </w:r>
      <w:r w:rsidRPr="00AA6865">
        <w:rPr>
          <w:rFonts w:cs="Tahoma" w:hint="eastAsia"/>
          <w:lang w:val="en-US"/>
        </w:rPr>
        <w:t>‐</w:t>
      </w:r>
      <w:r w:rsidRPr="00AA6865">
        <w:rPr>
          <w:rFonts w:cs="Tahoma" w:hint="eastAsia"/>
          <w:lang w:val="en-US"/>
        </w:rPr>
        <w:t>scale  application  of  NI  stabilized  N-fertilizers,  inter  alia because the hand in hand working of the NH +to NO - convertin</w:t>
      </w:r>
      <w:r w:rsidRPr="00AA6865">
        <w:rPr>
          <w:rFonts w:cs="Tahoma"/>
          <w:lang w:val="en-US"/>
        </w:rPr>
        <w:t xml:space="preserve">g nitroso-, the NO to NO - converting nitro-groups, the soil properties, microbial, plant N uptake, and soil urease  activity  dependent  soil  NH4  /NO3ratio  changes,  UI,  NI,  DI  non-target organism  side  effects  are  not  understood  in  a  way  that  monoculturing  organic, precision farming can successfully adapt to plant demand and a high productivity  (Pang and Letey, 2000; PICCMAT, 2011; Lethold et al., 2015; Zhang and Kovacs, 2012). Agricultural decision support systems such as CropSAT try organizing a tieing of multi-year crop grow th stability to global positioning systems (GPS), to global navigation  satellite systems (GNSS) and  such to support monoculturing organic, precision farming, to achieve fair relationships between plant demand, soil N buffer capacity,   and   intra-field   variability   adapted   N   fertilization.   CropSAT   collects, deciphers, and interpretes phytogeomorphological, hydrological soil characteristics, and socio-technical variables, data needed to program farmers’ seeders, sprayers, harvesters,  unmanned  vehicles,  and  with  hyperspectral  cameras  and  real-time sensors equipped agricultural drones (Lindblom et al., 2017). With GPS and GNSS connected  equipments  field  positions  can  be  precisely  located  and  topography, terrain features dependent in areas of shortage everything from chlorophyll levels, nitrogen,  soil  organic  matter  contents,  pH,  EC,  Mg,  K,  crop  yields,  and  other parameters of importance to plant water status be measured. On such information, enriched by communication, based and by considering upcoming phenomena not in isolation the spreading of UI, NI or DI optimized in topological terrain. Resources preserving vegetation index maps can help approaching risk assessment decisions, a  minimizing  of  non-target  side  effects,  a  normalization  of  revenues  returning (Lündström et al., 2016; Benckiser, 2017b; Lindblom et al., 2017). </w:t>
      </w:r>
    </w:p>
    <w:p w14:paraId="5BA7648C" w14:textId="77777777" w:rsidR="00AA6865" w:rsidRPr="00AA6865" w:rsidRDefault="00AA6865" w:rsidP="00AA6865">
      <w:pPr>
        <w:spacing w:before="0" w:line="240" w:lineRule="auto"/>
        <w:contextualSpacing/>
        <w:rPr>
          <w:rFonts w:cs="Tahoma"/>
          <w:lang w:val="en-US"/>
        </w:rPr>
      </w:pPr>
    </w:p>
    <w:p w14:paraId="3FC943E6" w14:textId="6F6809E5" w:rsidR="00AA6865" w:rsidRPr="00AA6865" w:rsidRDefault="001E5550" w:rsidP="00AA6865">
      <w:pPr>
        <w:spacing w:before="0" w:line="240" w:lineRule="auto"/>
        <w:contextualSpacing/>
        <w:rPr>
          <w:rFonts w:cs="Tahoma"/>
          <w:lang w:val="en-US"/>
        </w:rPr>
      </w:pPr>
      <w:r w:rsidRPr="00AA6865">
        <w:rPr>
          <w:rFonts w:cs="Tahoma"/>
          <w:lang w:val="en-US"/>
        </w:rPr>
        <w:t xml:space="preserve">CONCLUSIONS </w:t>
      </w:r>
    </w:p>
    <w:p w14:paraId="2836CEBB"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Nowadays biologists, ecologists, physicists, physicians, soil scientists, economists, and political scientists have a single atom detecting analytic and steadily increasing computer capacities for their </w:t>
      </w:r>
      <w:r w:rsidRPr="00AA6865">
        <w:rPr>
          <w:rFonts w:cs="Tahoma"/>
          <w:lang w:val="en-US"/>
        </w:rPr>
        <w:lastRenderedPageBreak/>
        <w:t>disposal, but in assuring UI, NI, Di harmlessness we still must rely on field measured NH4  , NO3 concentrations and N2O emissions, in situ inhibitor   disappearance   and   metagenome   measurements,   and   on   laboratory experiments which often use overdosed inhibitor concentrations to visualize UI, NI, DI side effects. Omics technologies, having the potential to integrate omics data (mostly quantitative) with virulence modulation data (still mostly qualitative) for a semi-quantitative  ranking  of  microbial  hazards,  brought  significant  progress,  but  deterministic models associated with pathogen, environment, treatment, technology, and host interactions still may have many uncertainties, although omics techniques are now sufficiently developed,in ranking and prioritizing organisms important to a given niche (Waseem et al., 2017). Which parts they play in their interdisciplinary working together in soils after plant demand and soil buffer capapcity surpassing N fertilizations and pesticide applications awaits their deciphering by easily useable, sensitive, cost-effective bioassays, ensuring cultivation success of the soil organismal diversity at the species level. Nature’s high productivity is based on N shortage and biodiversity and meanwhile highly  effective  equipped  and  working  monoculturing  organic/precision  farming systems try to near Nature’s high productivity by minimizing UI, NI, DI risks and associated uncertainties. First when scientists, administrators and farmers UI, NI, DI stabilized urea, NH fertilizers side effects can reasonably evaluate they can be controlled and environment safety guaranteed.</w:t>
      </w:r>
    </w:p>
    <w:p w14:paraId="59A598B3"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0DFF0C8"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A24F5C1" w14:textId="45CAA35E" w:rsidR="00AA6865" w:rsidRPr="00AA6865" w:rsidRDefault="001E5550" w:rsidP="00AA6865">
      <w:pPr>
        <w:spacing w:before="0" w:line="240" w:lineRule="auto"/>
        <w:contextualSpacing/>
        <w:rPr>
          <w:rFonts w:cs="Tahoma"/>
          <w:lang w:val="en-US"/>
        </w:rPr>
      </w:pPr>
      <w:r w:rsidRPr="00AA6865">
        <w:rPr>
          <w:rFonts w:cs="Tahoma"/>
          <w:lang w:val="en-US"/>
        </w:rPr>
        <w:t>ACKNOWLEDGEMENT</w:t>
      </w:r>
    </w:p>
    <w:p w14:paraId="26F4E9CC"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CB9F42E"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4D93D9D" w14:textId="77777777" w:rsidR="00AA6865" w:rsidRPr="00AA6865" w:rsidRDefault="00AA6865" w:rsidP="00AA6865">
      <w:pPr>
        <w:spacing w:before="0" w:line="240" w:lineRule="auto"/>
        <w:contextualSpacing/>
        <w:rPr>
          <w:rFonts w:cs="Tahoma"/>
          <w:lang w:val="en-US"/>
        </w:rPr>
      </w:pPr>
      <w:r w:rsidRPr="00AA6865">
        <w:rPr>
          <w:rFonts w:cs="Tahoma"/>
          <w:lang w:val="en-US"/>
        </w:rPr>
        <w:t>We thank Dr. Arvin Mosier, retired USDA scientist, for his endeavors improving this manuscript</w:t>
      </w:r>
    </w:p>
    <w:p w14:paraId="3D1D6CA7" w14:textId="77777777" w:rsidR="00AA6865" w:rsidRPr="00AA6865" w:rsidRDefault="00AA6865" w:rsidP="00AA6865">
      <w:pPr>
        <w:spacing w:before="0" w:line="240" w:lineRule="auto"/>
        <w:contextualSpacing/>
        <w:rPr>
          <w:rFonts w:cs="Tahoma"/>
          <w:lang w:val="en-US"/>
        </w:rPr>
      </w:pPr>
    </w:p>
    <w:p w14:paraId="2CDE1A7C" w14:textId="5791ADA0" w:rsidR="00AA6865" w:rsidRPr="00AA6865" w:rsidRDefault="001E5550" w:rsidP="001E5550">
      <w:pPr>
        <w:tabs>
          <w:tab w:val="left" w:pos="1350"/>
        </w:tabs>
        <w:spacing w:before="0" w:line="240" w:lineRule="auto"/>
        <w:contextualSpacing/>
        <w:rPr>
          <w:rFonts w:cs="Tahoma"/>
          <w:lang w:val="en-US"/>
        </w:rPr>
      </w:pPr>
      <w:r w:rsidRPr="00AA6865">
        <w:rPr>
          <w:rFonts w:cs="Tahoma"/>
          <w:lang w:val="en-US"/>
        </w:rPr>
        <w:t>REFERENCES</w:t>
      </w:r>
    </w:p>
    <w:p w14:paraId="5FAADC63" w14:textId="77777777" w:rsidR="00AA6865" w:rsidRPr="00AA6865" w:rsidRDefault="00AA6865" w:rsidP="00AA6865">
      <w:pPr>
        <w:spacing w:before="0" w:line="240" w:lineRule="auto"/>
        <w:contextualSpacing/>
        <w:rPr>
          <w:rFonts w:cs="Tahoma"/>
          <w:lang w:val="en-US"/>
        </w:rPr>
      </w:pPr>
    </w:p>
    <w:p w14:paraId="38D5BDE6"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Aulakh et al., 2000  M.S. Aulakh, J. Bodenbender, R. Wassmann, H. RennenbergMethane transport capacity of rice plants. I. Influence of CH4 concentration and growth stage analyzed with an automated measuring system Nutr. Cycl. Agroecosyst., 58 (2000), pp. 357-366, 10.1007/978-94-010-0898-3-31</w:t>
      </w:r>
    </w:p>
    <w:p w14:paraId="7AE2E4A9" w14:textId="77777777" w:rsidR="00AA6865" w:rsidRPr="00AA6865" w:rsidRDefault="00AA6865" w:rsidP="00AA6865">
      <w:pPr>
        <w:spacing w:before="0" w:line="240" w:lineRule="auto"/>
        <w:contextualSpacing/>
        <w:rPr>
          <w:rFonts w:cs="Tahoma"/>
          <w:lang w:val="en-US"/>
        </w:rPr>
      </w:pPr>
      <w:r w:rsidRPr="00AA6865">
        <w:rPr>
          <w:rFonts w:cs="Tahoma"/>
          <w:lang w:val="en-US"/>
        </w:rPr>
        <w:t>CrossRefView Record in ScopusGoogle Scholar</w:t>
      </w:r>
    </w:p>
    <w:p w14:paraId="6D6B2BDE" w14:textId="77777777" w:rsidR="00AA6865" w:rsidRPr="00AA6865" w:rsidRDefault="00AA6865" w:rsidP="00AA6865">
      <w:pPr>
        <w:spacing w:before="0" w:line="240" w:lineRule="auto"/>
        <w:contextualSpacing/>
        <w:rPr>
          <w:rFonts w:cs="Tahoma"/>
          <w:lang w:val="en-US"/>
        </w:rPr>
      </w:pPr>
    </w:p>
    <w:p w14:paraId="437EC2E2" w14:textId="77777777" w:rsidR="00AA6865" w:rsidRPr="00AA6865" w:rsidRDefault="00AA6865" w:rsidP="00AA6865">
      <w:pPr>
        <w:spacing w:before="0" w:line="240" w:lineRule="auto"/>
        <w:contextualSpacing/>
        <w:rPr>
          <w:rFonts w:cs="Tahoma"/>
          <w:lang w:val="en-US"/>
        </w:rPr>
      </w:pPr>
      <w:r w:rsidRPr="00AA6865">
        <w:rPr>
          <w:rFonts w:cs="Tahoma"/>
          <w:lang w:val="en-US"/>
        </w:rPr>
        <w:t>Belder et al., 2004 P. Belder, B.A.M. Bouman, R. Cabangon, G.A. Lu, E.J.P. Quilang, Y.H. Li, J.H.J. Spiertz, T.P. TuongEffect of water-saving irrigation on rice yield and water use in typical lowland conditions in Asia  Agric. Water Manag., 65 (2004), pp. 193-210 ArticleDownload PDFView Record in ScopusGoogle Scholar</w:t>
      </w:r>
    </w:p>
    <w:p w14:paraId="71072CD8" w14:textId="77777777" w:rsidR="00AA6865" w:rsidRPr="00AA6865" w:rsidRDefault="00AA6865" w:rsidP="00AA6865">
      <w:pPr>
        <w:spacing w:before="0" w:line="240" w:lineRule="auto"/>
        <w:contextualSpacing/>
        <w:rPr>
          <w:rFonts w:cs="Tahoma"/>
          <w:lang w:val="en-US"/>
        </w:rPr>
      </w:pPr>
    </w:p>
    <w:p w14:paraId="3B504504" w14:textId="77777777" w:rsidR="00AA6865" w:rsidRPr="00AA6865" w:rsidRDefault="00AA6865" w:rsidP="00AA6865">
      <w:pPr>
        <w:spacing w:before="0" w:line="240" w:lineRule="auto"/>
        <w:contextualSpacing/>
        <w:rPr>
          <w:rFonts w:cs="Tahoma"/>
          <w:lang w:val="en-US"/>
        </w:rPr>
      </w:pPr>
      <w:r w:rsidRPr="00AA6865">
        <w:rPr>
          <w:rFonts w:cs="Tahoma"/>
          <w:lang w:val="en-US"/>
        </w:rPr>
        <w:t>Bouwman, A.F 1990. IntroductionF. Bouwmen (Ed.), Soil and the Greenhouse Effects, Wiley, New York (1990) Google Scholar</w:t>
      </w:r>
    </w:p>
    <w:p w14:paraId="11748FAF" w14:textId="77777777" w:rsidR="00AA6865" w:rsidRPr="00AA6865" w:rsidRDefault="00AA6865" w:rsidP="00AA6865">
      <w:pPr>
        <w:spacing w:before="0" w:line="240" w:lineRule="auto"/>
        <w:contextualSpacing/>
        <w:rPr>
          <w:rFonts w:cs="Tahoma"/>
          <w:lang w:val="en-US"/>
        </w:rPr>
      </w:pPr>
    </w:p>
    <w:p w14:paraId="3FB8EF43" w14:textId="77777777" w:rsidR="00AA6865" w:rsidRPr="00AA6865" w:rsidRDefault="00AA6865" w:rsidP="00AA6865">
      <w:pPr>
        <w:spacing w:before="0" w:line="240" w:lineRule="auto"/>
        <w:contextualSpacing/>
        <w:rPr>
          <w:rFonts w:cs="Tahoma"/>
          <w:lang w:val="en-US"/>
        </w:rPr>
      </w:pPr>
      <w:r w:rsidRPr="00AA6865">
        <w:rPr>
          <w:rFonts w:cs="Tahoma"/>
          <w:lang w:val="en-US"/>
        </w:rPr>
        <w:t>Abalos,  D.,  Jeffery,  S.,  Sanz-Cobena,  A.,  Guardia,  G.,  Vallejo,  A.  2014.  Meta- analysis of the effect of urease and nitrification inhibitors on crop productivity and nitrogen   use   efficiency,   Agriculture,   Ecosystems,   Environment   189:   136–144 http://dx.doi.org/ 10.1016/j.agee.2014.03.0360167-8809</w:t>
      </w:r>
    </w:p>
    <w:p w14:paraId="34BFAA24"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7EF07E3"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80E5D03" w14:textId="77777777" w:rsidR="00AA6865" w:rsidRPr="00AA6865" w:rsidRDefault="00AA6865" w:rsidP="00AA6865">
      <w:pPr>
        <w:spacing w:before="0" w:line="240" w:lineRule="auto"/>
        <w:contextualSpacing/>
        <w:rPr>
          <w:rFonts w:cs="Tahoma"/>
          <w:lang w:val="en-US"/>
        </w:rPr>
      </w:pPr>
      <w:r w:rsidRPr="00AA6865">
        <w:rPr>
          <w:rFonts w:cs="Tahoma"/>
          <w:lang w:val="en-US"/>
        </w:rPr>
        <w:t>Abbasi, M.K., Hina, M., Tahir, M.M. 2011 Effect of Azadirachta indica (neem), sodium thiosulfate and calcium chloride on changes in nitrogen transformations and inhibition of nitrification in soil incubated under laboratory conditions, Chemosphere 82:  1629– 1635. doi:10.3390/ijerph120707794</w:t>
      </w:r>
    </w:p>
    <w:p w14:paraId="0A133C39" w14:textId="77777777" w:rsidR="00AA6865" w:rsidRPr="00AA6865" w:rsidRDefault="00AA6865" w:rsidP="00AA6865">
      <w:pPr>
        <w:spacing w:before="0" w:line="240" w:lineRule="auto"/>
        <w:contextualSpacing/>
        <w:rPr>
          <w:rFonts w:cs="Tahoma"/>
          <w:lang w:val="en-US"/>
        </w:rPr>
      </w:pPr>
    </w:p>
    <w:p w14:paraId="1EF9FB0D" w14:textId="77777777" w:rsidR="00AA6865" w:rsidRPr="00AA6865" w:rsidRDefault="00AA6865" w:rsidP="00AA6865">
      <w:pPr>
        <w:spacing w:before="0" w:line="240" w:lineRule="auto"/>
        <w:contextualSpacing/>
        <w:rPr>
          <w:rFonts w:cs="Tahoma"/>
          <w:lang w:val="en-US"/>
        </w:rPr>
      </w:pPr>
      <w:r w:rsidRPr="00AA6865">
        <w:rPr>
          <w:rFonts w:cs="Tahoma"/>
          <w:lang w:val="en-US"/>
        </w:rPr>
        <w:lastRenderedPageBreak/>
        <w:t>Adhikari, K.P., Saggar, S., Hanly, J.A., Guinto, D.F. 2018. Laboratory evaluation of urease inhibitors 2-NPT and nBTPT in reducing ammonia emissions from cattle urine applied in dairy-grazed pasture soils, In: Farm environmental planning – Science, policy   and   practice.   (Eds   Currie,   L.D.,   Christensen,   C.L.)    http://flrc.massey. ac.nz/publications.html.  Occasional  Report  No.  31.  Fertilizer  and  Lime  Research Centre, Massey University, Palmerston North, New Zealand. 9 pages.</w:t>
      </w:r>
    </w:p>
    <w:p w14:paraId="7720D8DE" w14:textId="77777777" w:rsidR="00AA6865" w:rsidRPr="00AA6865" w:rsidRDefault="00AA6865" w:rsidP="00AA6865">
      <w:pPr>
        <w:spacing w:before="0" w:line="240" w:lineRule="auto"/>
        <w:contextualSpacing/>
        <w:rPr>
          <w:rFonts w:cs="Tahoma"/>
          <w:lang w:val="en-US"/>
        </w:rPr>
      </w:pPr>
    </w:p>
    <w:p w14:paraId="422CB0DD" w14:textId="77777777" w:rsidR="00AA6865" w:rsidRPr="00AA6865" w:rsidRDefault="00AA6865" w:rsidP="00AA6865">
      <w:pPr>
        <w:spacing w:before="0" w:line="240" w:lineRule="auto"/>
        <w:contextualSpacing/>
        <w:rPr>
          <w:rFonts w:cs="Tahoma"/>
          <w:lang w:val="en-US"/>
        </w:rPr>
      </w:pPr>
      <w:r w:rsidRPr="00AA6865">
        <w:rPr>
          <w:rFonts w:cs="Tahoma"/>
          <w:lang w:val="en-US"/>
        </w:rPr>
        <w:t>Ai, C., Liang, G., Sun, J., Wang, X., He, P., Zhou, W. 2013. Different roles of rhizosphere effect and long-term fertilization in the activity and community structure of ammonia oxidizers in a calcareous fluvo-aquic soil. Soil Biolology &amp; Biochemistry 57:30−42 DOI: 10.1016/j.soilbio.2012.08.003</w:t>
      </w:r>
    </w:p>
    <w:p w14:paraId="4789DDA2"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F087768"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2D9854E" w14:textId="77777777" w:rsidR="00AA6865" w:rsidRPr="00AA6865" w:rsidRDefault="00AA6865" w:rsidP="00AA6865">
      <w:pPr>
        <w:spacing w:before="0" w:line="240" w:lineRule="auto"/>
        <w:contextualSpacing/>
        <w:rPr>
          <w:rFonts w:cs="Tahoma"/>
          <w:lang w:val="en-US"/>
        </w:rPr>
      </w:pPr>
    </w:p>
    <w:p w14:paraId="7DDBE7D6" w14:textId="77777777" w:rsidR="00AA6865" w:rsidRPr="00AA6865" w:rsidRDefault="00AA6865" w:rsidP="00AA6865">
      <w:pPr>
        <w:spacing w:before="0" w:line="240" w:lineRule="auto"/>
        <w:contextualSpacing/>
        <w:rPr>
          <w:rFonts w:cs="Tahoma"/>
          <w:lang w:val="en-US"/>
        </w:rPr>
      </w:pPr>
      <w:r w:rsidRPr="00AA6865">
        <w:rPr>
          <w:rFonts w:cs="Tahoma"/>
          <w:lang w:val="en-US"/>
        </w:rPr>
        <w:t>Akhtar, T.,  Hameed, S.,  Khan, K.M.,  Choudhary,  M.I.  2008.)  Syntheses, urease inhibition, and antimicrobial studies of some chiral 3-substituted-4-amino-5-thioxo- 1H,4H-1,2,4-triazoles.  Medical  Chemistry  4:  539-43.    DOI:  10.2174/157340608786242025</w:t>
      </w:r>
    </w:p>
    <w:p w14:paraId="7859E929"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C52C3CE" w14:textId="77777777" w:rsidR="00AA6865" w:rsidRPr="00AA6865" w:rsidRDefault="00AA6865" w:rsidP="00AA6865">
      <w:pPr>
        <w:spacing w:before="0" w:line="240" w:lineRule="auto"/>
        <w:contextualSpacing/>
        <w:rPr>
          <w:rFonts w:cs="Tahoma"/>
          <w:lang w:val="en-US"/>
        </w:rPr>
      </w:pPr>
      <w:r w:rsidRPr="00AA6865">
        <w:rPr>
          <w:rFonts w:cs="Tahoma"/>
          <w:lang w:val="en-US"/>
        </w:rPr>
        <w:t>Albornoz, F. 2016. Crop responses to nitrogen overfertilization: A review. Scientia Horticulturae 205:79-83 doi: 10.1016/j.scienta.2016.04.026</w:t>
      </w:r>
    </w:p>
    <w:p w14:paraId="7E2E7DB0"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898D08E" w14:textId="77777777" w:rsidR="00AA6865" w:rsidRPr="00AA6865" w:rsidRDefault="00AA6865" w:rsidP="00AA6865">
      <w:pPr>
        <w:spacing w:before="0" w:line="240" w:lineRule="auto"/>
        <w:contextualSpacing/>
        <w:rPr>
          <w:rFonts w:cs="Tahoma"/>
          <w:lang w:val="en-US"/>
        </w:rPr>
      </w:pPr>
      <w:r w:rsidRPr="00AA6865">
        <w:rPr>
          <w:rFonts w:cs="Tahoma"/>
          <w:lang w:val="en-US"/>
        </w:rPr>
        <w:t>Alef, K., Kleiner, D. 1989. Rapid and sensitive determination of microbial activity in soils and in soil aggregates by dimethylsulfoxide reduction.Biology Fertilility Soils 8: 349-355 DOI: https://doi.org/10.1007/BF00263168</w:t>
      </w:r>
    </w:p>
    <w:p w14:paraId="7985CF18"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D66C10F" w14:textId="77777777" w:rsidR="00AA6865" w:rsidRPr="00AA6865" w:rsidRDefault="00AA6865" w:rsidP="00AA6865">
      <w:pPr>
        <w:spacing w:before="0" w:line="240" w:lineRule="auto"/>
        <w:contextualSpacing/>
        <w:rPr>
          <w:rFonts w:cs="Tahoma"/>
          <w:lang w:val="en-US"/>
        </w:rPr>
      </w:pPr>
      <w:r w:rsidRPr="00AA6865">
        <w:rPr>
          <w:rFonts w:cs="Tahoma"/>
          <w:lang w:val="en-US"/>
        </w:rPr>
        <w:t>Ali, R., Iqbal, J., Tahir, G.R., Mahmood, T. 2008. Effect of 3,5-Dimetylpyrazole and nitrapyrin on nitrification under high soil temperature. Pakistani Journal Botany 40:</w:t>
      </w:r>
    </w:p>
    <w:p w14:paraId="0A092150"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1053-1062.  </w:t>
      </w:r>
    </w:p>
    <w:p w14:paraId="1B4FAAC5"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A56FD97" w14:textId="77777777" w:rsidR="00AA6865" w:rsidRPr="00AA6865" w:rsidRDefault="00AA6865" w:rsidP="00AA6865">
      <w:pPr>
        <w:spacing w:before="0" w:line="240" w:lineRule="auto"/>
        <w:contextualSpacing/>
        <w:rPr>
          <w:rFonts w:cs="Tahoma"/>
          <w:lang w:val="en-US"/>
        </w:rPr>
      </w:pPr>
      <w:r w:rsidRPr="00AA6865">
        <w:rPr>
          <w:rFonts w:cs="Tahoma"/>
          <w:lang w:val="en-US"/>
        </w:rPr>
        <w:t>Ali, R., Iqbal, J., Um-e-Robab, Q.,  Mahmood, T. 2009. Effect of dicyandiamide on microbial activity in the rhizosphere and bulk soils under cotton. Pakistani Journal Botany 41: 1401-1409.</w:t>
      </w:r>
    </w:p>
    <w:p w14:paraId="564B6245" w14:textId="77777777" w:rsidR="00AA6865" w:rsidRPr="00AA6865" w:rsidRDefault="00AA6865" w:rsidP="00AA6865">
      <w:pPr>
        <w:spacing w:before="0" w:line="240" w:lineRule="auto"/>
        <w:contextualSpacing/>
        <w:rPr>
          <w:rFonts w:cs="Tahoma"/>
          <w:lang w:val="en-US"/>
        </w:rPr>
      </w:pPr>
    </w:p>
    <w:p w14:paraId="2505D7CC" w14:textId="77777777" w:rsidR="00AA6865" w:rsidRPr="00AA6865" w:rsidRDefault="00AA6865" w:rsidP="00AA6865">
      <w:pPr>
        <w:spacing w:before="0" w:line="240" w:lineRule="auto"/>
        <w:contextualSpacing/>
        <w:rPr>
          <w:rFonts w:cs="Tahoma"/>
          <w:lang w:val="en-US"/>
        </w:rPr>
      </w:pPr>
      <w:r w:rsidRPr="00AA6865">
        <w:rPr>
          <w:rFonts w:cs="Tahoma"/>
          <w:lang w:val="en-US"/>
        </w:rPr>
        <w:t>Almstrand, R., Daims, H.,  Persson, F., Sörensson, F., Hermansson M. 2013. New methods for analysis of spatial distribution and co-aggregation of microbial populations in complex   biofilms.   Applied   and   Environmental   Microbiology   79:   5978–5987  DOI: 10.1128/ AEM.01727-13</w:t>
      </w:r>
    </w:p>
    <w:p w14:paraId="6C3461B5"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0954A3A"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Ameloot, N., Sleutel, S., Case, S.D.C., Alberti, G., McNamara, N.P., Zavalloni, C., Vervisch, B., Vedove, G., Neve, S.D., 2014. C mineralization and microbial activity in four biochar field experiments several years after incorporation. Soil Biology &amp; Biochemistry 78: 195-203 http://dx.doi.org/10.1016/j.soilbio.2014.08.0040038-0717/© </w:t>
      </w:r>
    </w:p>
    <w:p w14:paraId="6A4D5514"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3C5E171" w14:textId="77777777" w:rsidR="00AA6865" w:rsidRPr="00AA6865" w:rsidRDefault="00AA6865" w:rsidP="00AA6865">
      <w:pPr>
        <w:spacing w:before="0" w:line="240" w:lineRule="auto"/>
        <w:contextualSpacing/>
        <w:rPr>
          <w:rFonts w:cs="Tahoma"/>
          <w:lang w:val="en-US"/>
        </w:rPr>
      </w:pPr>
      <w:r w:rsidRPr="00AA6865">
        <w:rPr>
          <w:rFonts w:cs="Tahoma"/>
          <w:lang w:val="en-US"/>
        </w:rPr>
        <w:t>Andren, O., Kätterer, T. 2008. Agriculture Systems. In: Ecosystems. Vol. [1] of Encyclopedia of Ecology, 5 vols, Jørgensen, S.E., Fath, B.D. (eds); Oxford Elsevier pp. 96-10.</w:t>
      </w:r>
    </w:p>
    <w:p w14:paraId="49668B96"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E05C3AB" w14:textId="77777777" w:rsidR="00AA6865" w:rsidRPr="00AA6865" w:rsidRDefault="00AA6865" w:rsidP="00AA6865">
      <w:pPr>
        <w:spacing w:before="0" w:line="240" w:lineRule="auto"/>
        <w:contextualSpacing/>
        <w:rPr>
          <w:rFonts w:cs="Tahoma"/>
          <w:lang w:val="en-US"/>
        </w:rPr>
      </w:pPr>
      <w:r w:rsidRPr="00AA6865">
        <w:rPr>
          <w:rFonts w:cs="Tahoma"/>
          <w:lang w:val="en-US"/>
        </w:rPr>
        <w:t>Austin, A.T., Sala, O.E., Jackson, R.B. 2006. Inhibition of nitrification alters carbon turnover in the Patagonian steppe. Ecosystems 9: 1257-1265 doi:10.1007/s10021-005-0039-0</w:t>
      </w:r>
    </w:p>
    <w:p w14:paraId="3E307095"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35BC889"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Azam, F.,  Benckiser, G., Müller,· C., Ottow, J.C.G. 2001. Release, movement and recovery of 3,4-dimethylpyrazole phosphate (DMPP), ammonium, and nitrate from stabilized nitrogen fertilizer granules in a silty clay soil under laboratory conditions. Biology Fertility Soils 34: 118–125 DOI 10.1007/s003740100384</w:t>
      </w:r>
    </w:p>
    <w:p w14:paraId="532929C0" w14:textId="77777777" w:rsidR="00AA6865" w:rsidRPr="00AA6865" w:rsidRDefault="00AA6865" w:rsidP="00AA6865">
      <w:pPr>
        <w:spacing w:before="0" w:line="240" w:lineRule="auto"/>
        <w:contextualSpacing/>
        <w:rPr>
          <w:rFonts w:cs="Tahoma"/>
          <w:lang w:val="en-US"/>
        </w:rPr>
      </w:pPr>
      <w:r w:rsidRPr="00AA6865">
        <w:rPr>
          <w:rFonts w:cs="Tahoma"/>
          <w:lang w:val="en-US"/>
        </w:rPr>
        <w:lastRenderedPageBreak/>
        <w:t xml:space="preserve">  </w:t>
      </w:r>
    </w:p>
    <w:p w14:paraId="6D339FDC" w14:textId="77777777" w:rsidR="00AA6865" w:rsidRPr="00AA6865" w:rsidRDefault="00AA6865" w:rsidP="00AA6865">
      <w:pPr>
        <w:spacing w:before="0" w:line="240" w:lineRule="auto"/>
        <w:contextualSpacing/>
        <w:rPr>
          <w:rFonts w:cs="Tahoma"/>
          <w:lang w:val="en-US"/>
        </w:rPr>
      </w:pPr>
      <w:r w:rsidRPr="00AA6865">
        <w:rPr>
          <w:rFonts w:cs="Tahoma"/>
          <w:lang w:val="en-US"/>
        </w:rPr>
        <w:t>Bahram, M., Hildebrand, F., Forslund, S.K., Anderson, J.L., Soudzilovskaia, N.A., Bodegom, P.M., Bengtsson-Palme ,J., Anslan, S., Coelho, L.P., Harend, H., Huerta- Cepas, J., Medema, M.H., Maltz, M.R., Mundra, S., Olsson, P.A., Pent, M., Põlme, S., Sunagawa, S., Ryberg, M,, Tedersoo, L., Bork, P. 2018. Structure and function of the global topsoil microbiome. Nature. 560: 233-237. https://doi.org/10.1038/s41586-</w:t>
      </w:r>
    </w:p>
    <w:p w14:paraId="7088B773" w14:textId="77777777" w:rsidR="00AA6865" w:rsidRPr="00AA6865" w:rsidRDefault="00AA6865" w:rsidP="00AA6865">
      <w:pPr>
        <w:spacing w:before="0" w:line="240" w:lineRule="auto"/>
        <w:contextualSpacing/>
        <w:rPr>
          <w:rFonts w:cs="Tahoma"/>
          <w:lang w:val="en-US"/>
        </w:rPr>
      </w:pPr>
      <w:r w:rsidRPr="00AA6865">
        <w:rPr>
          <w:rFonts w:cs="Tahoma"/>
          <w:lang w:val="en-US"/>
        </w:rPr>
        <w:t>018-0386-6</w:t>
      </w:r>
    </w:p>
    <w:p w14:paraId="47F2B2C9" w14:textId="77777777" w:rsidR="00AA6865" w:rsidRPr="00AA6865" w:rsidRDefault="00AA6865" w:rsidP="00AA6865">
      <w:pPr>
        <w:spacing w:before="0" w:line="240" w:lineRule="auto"/>
        <w:contextualSpacing/>
        <w:rPr>
          <w:rFonts w:cs="Tahoma"/>
          <w:lang w:val="en-US"/>
        </w:rPr>
      </w:pPr>
    </w:p>
    <w:p w14:paraId="44C1942C" w14:textId="77777777" w:rsidR="00AA6865" w:rsidRPr="00AA6865" w:rsidRDefault="00AA6865" w:rsidP="00AA6865">
      <w:pPr>
        <w:spacing w:before="0" w:line="240" w:lineRule="auto"/>
        <w:contextualSpacing/>
        <w:rPr>
          <w:rFonts w:cs="Tahoma"/>
          <w:lang w:val="en-US"/>
        </w:rPr>
      </w:pPr>
      <w:r w:rsidRPr="00AA6865">
        <w:rPr>
          <w:rFonts w:cs="Tahoma"/>
          <w:lang w:val="en-US"/>
        </w:rPr>
        <w:t>Bakker MG., Chaparro JM, Manter DK, Vivanco JM. 2015 Impacts of bulk soil microbial community structure on rhizosphere microbiomes of Zea mays. Plant and Soil 392: 115–126 DOI: 10.1007/s11104-015-2446-0</w:t>
      </w:r>
    </w:p>
    <w:p w14:paraId="515E3CF1"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754C50A" w14:textId="77777777" w:rsidR="00AA6865" w:rsidRPr="00AA6865" w:rsidRDefault="00AA6865" w:rsidP="00AA6865">
      <w:pPr>
        <w:spacing w:before="0" w:line="240" w:lineRule="auto"/>
        <w:contextualSpacing/>
        <w:rPr>
          <w:rFonts w:cs="Tahoma"/>
          <w:lang w:val="en-US"/>
        </w:rPr>
      </w:pPr>
      <w:r w:rsidRPr="00AA6865">
        <w:rPr>
          <w:rFonts w:cs="Tahoma"/>
          <w:lang w:val="en-US"/>
        </w:rPr>
        <w:t>Bannert, A., Kleineidam. K., Wissing, L.,   Mueller-Niggemann, C., Vogelsang, V., Welzl, G., Cao, Z., Schloter, M. 2011.  Changes in diversity and functional gene abundances of microbial communities involved in nitrogen fixation, nitrification, and denitrification  in  a  tidal  wetland  versus  paddy  soils  cultivated  for  different  time periods. Applied Environmental Microbiology 77: 6109-16. doi: 10.1128/AEM.01751-10. Epub 2011 Jul 15.</w:t>
      </w:r>
    </w:p>
    <w:p w14:paraId="7A17E227" w14:textId="77777777" w:rsidR="00AA6865" w:rsidRPr="00AA6865" w:rsidRDefault="00AA6865" w:rsidP="00AA6865">
      <w:pPr>
        <w:spacing w:before="0" w:line="240" w:lineRule="auto"/>
        <w:contextualSpacing/>
        <w:rPr>
          <w:rFonts w:cs="Tahoma"/>
          <w:lang w:val="en-US"/>
        </w:rPr>
      </w:pPr>
    </w:p>
    <w:p w14:paraId="014BE3FD"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Bardon, C., Poly, F., Piola, F., Pancton, M., Comte, G., Meiffren, G., Haichar Fel, Z.</w:t>
      </w:r>
    </w:p>
    <w:p w14:paraId="57761117"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2016. Mechanism of biological denitrification inhibition (BDI): procyanidins induce an allosteric transition of the membrane-bound NO3-reductase through membrane alteration. FEMS Microbiol Ecology 92:fiw034. doi: 10.1093/femsec/fiw034. </w:t>
      </w:r>
    </w:p>
    <w:p w14:paraId="677A7153"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F5A7DE1"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Bardgett R.D., van der Putten W.H. 2014. Belowground diversity and ecosystem functioning. Nature; 515: 501-511 doi: 10.1038/nature13855. </w:t>
      </w:r>
    </w:p>
    <w:p w14:paraId="2D9BFCD4"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43F0D8F"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Barrena, I., Menéndez, S., Correa-Galeote, D.,  Menéndez, S., Correa-Galeote, D., Vega-Mas, I., Bedmar, E.J., Gonzalez-Murua, C.,  Estavillo  JM. 2017. Soil water content modulates the effect of the nitrification inhibitor 3,4-dimethylpyrazole phosphate (DMPP) on nitrifying and denitrifying bacteria. Geoderma 303: 1-8 https://doi.org/ 10.1016/j. geoderma.2017.04.022 </w:t>
      </w:r>
    </w:p>
    <w:p w14:paraId="11F7F7CD"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0EA2692"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Bell,  N.A.W.,  Chen,  K., Ghosal,  S., Ricci,  M.,  Keyser,  U. F.  2017.  Asymmetric dynamics of DNA entering and exiting a strongly confining nanopore. Nature Communications 8: 380-388 DOI: 10.1038/s41467-017-00423-9 </w:t>
      </w:r>
    </w:p>
    <w:p w14:paraId="61D6AA98"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35B774B"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Bello, M., Thion, C., Gubry-Rangin, C., Prosser, J.I. 2019. Differential sensitivity of ammonia oxidising archaea and bacteria to matric and osmotic potential. Soil Biology and Biochemistry 129: 184-190 https://doi.org/10.1016/j.soilbio.2018.11.017 </w:t>
      </w:r>
    </w:p>
    <w:p w14:paraId="66FC2533"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22C1521" w14:textId="77777777" w:rsidR="00AA6865" w:rsidRPr="00AA6865" w:rsidRDefault="00AA6865" w:rsidP="00AA6865">
      <w:pPr>
        <w:spacing w:before="0" w:line="240" w:lineRule="auto"/>
        <w:contextualSpacing/>
        <w:rPr>
          <w:rFonts w:cs="Tahoma"/>
          <w:lang w:val="en-US"/>
        </w:rPr>
      </w:pPr>
      <w:r w:rsidRPr="00AA6865">
        <w:rPr>
          <w:rFonts w:cs="Tahoma"/>
          <w:lang w:val="en-US"/>
        </w:rPr>
        <w:t>Benckiser, G., Gaus, G., Syring, K.M., Haider, K., Sauerbeck, D. 1987. Denitrification lossess from an Inceptisol field  treated  with  mineral fertilizer or  sewage  sludge. Journal  Plant  Nutrittion  Soil  Science  150:  241-248   https://doi.org/10.1002/jpln.19871500409</w:t>
      </w:r>
    </w:p>
    <w:p w14:paraId="203379A4"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1CE5CB8" w14:textId="77777777" w:rsidR="00AA6865" w:rsidRPr="00AA6865" w:rsidRDefault="00AA6865" w:rsidP="00AA6865">
      <w:pPr>
        <w:spacing w:before="0" w:line="240" w:lineRule="auto"/>
        <w:contextualSpacing/>
        <w:rPr>
          <w:rFonts w:cs="Tahoma"/>
          <w:lang w:val="en-US"/>
        </w:rPr>
      </w:pPr>
      <w:r w:rsidRPr="00AA6865">
        <w:rPr>
          <w:rFonts w:cs="Tahoma"/>
          <w:lang w:val="en-US"/>
        </w:rPr>
        <w:t>Benckiser, G. Organic inputs and soil metabolism In: Fauna in soil ecosystems – recycling processes, nutrient fluxes, and agricultural production Benckiser G (ed) Marcel Dekker, Inc., New York, 1997; 7-62</w:t>
      </w:r>
    </w:p>
    <w:p w14:paraId="14C7FE60"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7766258" w14:textId="77777777" w:rsidR="00AA6865" w:rsidRPr="00AA6865" w:rsidRDefault="00AA6865" w:rsidP="00AA6865">
      <w:pPr>
        <w:spacing w:before="0" w:line="240" w:lineRule="auto"/>
        <w:contextualSpacing/>
        <w:rPr>
          <w:rFonts w:cs="Tahoma"/>
          <w:lang w:val="en-US"/>
        </w:rPr>
      </w:pPr>
      <w:r w:rsidRPr="00AA6865">
        <w:rPr>
          <w:rFonts w:cs="Tahoma"/>
          <w:lang w:val="en-US"/>
        </w:rPr>
        <w:t>Benckiser, G., Schnell, S. (eds). Biodiversity in agricultural production systems. 2007; Taylor and Francis, Boca Raton, books.google.com</w:t>
      </w:r>
    </w:p>
    <w:p w14:paraId="73A7B005" w14:textId="77777777" w:rsidR="00AA6865" w:rsidRPr="00AA6865" w:rsidRDefault="00AA6865" w:rsidP="00AA6865">
      <w:pPr>
        <w:spacing w:before="0" w:line="240" w:lineRule="auto"/>
        <w:contextualSpacing/>
        <w:rPr>
          <w:rFonts w:cs="Tahoma"/>
          <w:lang w:val="en-US"/>
        </w:rPr>
      </w:pPr>
      <w:r w:rsidRPr="00AA6865">
        <w:rPr>
          <w:rFonts w:cs="Tahoma"/>
          <w:lang w:val="en-US"/>
        </w:rPr>
        <w:lastRenderedPageBreak/>
        <w:t xml:space="preserve">  </w:t>
      </w:r>
    </w:p>
    <w:p w14:paraId="031898CC" w14:textId="77777777" w:rsidR="00AA6865" w:rsidRPr="00AA6865" w:rsidRDefault="00AA6865" w:rsidP="00AA6865">
      <w:pPr>
        <w:spacing w:before="0" w:line="240" w:lineRule="auto"/>
        <w:contextualSpacing/>
        <w:rPr>
          <w:rFonts w:cs="Tahoma"/>
          <w:lang w:val="en-US"/>
        </w:rPr>
      </w:pPr>
      <w:r w:rsidRPr="00AA6865">
        <w:rPr>
          <w:rFonts w:cs="Tahoma"/>
          <w:lang w:val="en-US"/>
        </w:rPr>
        <w:t>Benckiser, G. Ants and sustainable agriculture - A review. Agronomy Sustainable</w:t>
      </w:r>
    </w:p>
    <w:p w14:paraId="61AA69A7" w14:textId="77777777" w:rsidR="00AA6865" w:rsidRPr="00AA6865" w:rsidRDefault="00AA6865" w:rsidP="00AA6865">
      <w:pPr>
        <w:spacing w:before="0" w:line="240" w:lineRule="auto"/>
        <w:contextualSpacing/>
        <w:rPr>
          <w:rFonts w:cs="Tahoma"/>
          <w:lang w:val="en-US"/>
        </w:rPr>
      </w:pPr>
      <w:r w:rsidRPr="00AA6865">
        <w:rPr>
          <w:rFonts w:cs="Tahoma"/>
          <w:lang w:val="en-US"/>
        </w:rPr>
        <w:t>Devevelopment 30: 191–199 doi:10.1051/agro/ 2009026.</w:t>
      </w:r>
    </w:p>
    <w:p w14:paraId="61A41791"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F28F5BB" w14:textId="77777777" w:rsidR="00AA6865" w:rsidRPr="00AA6865" w:rsidRDefault="00AA6865" w:rsidP="00AA6865">
      <w:pPr>
        <w:spacing w:before="0" w:line="240" w:lineRule="auto"/>
        <w:contextualSpacing/>
        <w:rPr>
          <w:rFonts w:cs="Tahoma"/>
          <w:lang w:val="en-US"/>
        </w:rPr>
      </w:pPr>
      <w:r w:rsidRPr="00AA6865">
        <w:rPr>
          <w:rFonts w:cs="Tahoma"/>
          <w:lang w:val="en-US"/>
        </w:rPr>
        <w:t>Benckiser, G., Bamforth, S.S. 2011. Role of pathogens, signal recalcitrance, and organisms shifting for ecosystem recuperation – A Review. Agronomy Sustainable Devevelopment 31: 205–215. doi:10.1051/agro/ 2010024</w:t>
      </w:r>
    </w:p>
    <w:p w14:paraId="116801E5"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E1D6483"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8A5E9E1" w14:textId="77777777" w:rsidR="00AA6865" w:rsidRPr="00AA6865" w:rsidRDefault="00AA6865" w:rsidP="00AA6865">
      <w:pPr>
        <w:spacing w:before="0" w:line="240" w:lineRule="auto"/>
        <w:contextualSpacing/>
        <w:rPr>
          <w:rFonts w:cs="Tahoma"/>
          <w:lang w:val="en-US"/>
        </w:rPr>
      </w:pPr>
      <w:r w:rsidRPr="00AA6865">
        <w:rPr>
          <w:rFonts w:cs="Tahoma"/>
          <w:lang w:val="en-US"/>
        </w:rPr>
        <w:t>Benckiser, G. 2012. Nanotechnology and patents in agriculture, food technology nutrition and medicine – Advantages and risks. Recent Patents on Food, Nutrition &amp; Agriculture 4: 171-175 ISSN 2212-7984</w:t>
      </w:r>
    </w:p>
    <w:p w14:paraId="000A32FC"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252A3A6"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Benckiser G, Christ E, Herbert T et al. The nitrification inhibitor 3,4-dimethylpyrazole- phosphat (DMPP) – quantification and effects on soil metabolism. Plant Soil 2013;371, 257–266 https://doi.org/10.1007/s11104-013-1664-6.</w:t>
      </w:r>
    </w:p>
    <w:p w14:paraId="575CD053"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EB0F066"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5033048" w14:textId="77777777" w:rsidR="00AA6865" w:rsidRPr="00AA6865" w:rsidRDefault="00AA6865" w:rsidP="00AA6865">
      <w:pPr>
        <w:spacing w:before="0" w:line="240" w:lineRule="auto"/>
        <w:contextualSpacing/>
        <w:rPr>
          <w:rFonts w:cs="Tahoma"/>
          <w:lang w:val="en-US"/>
        </w:rPr>
      </w:pPr>
      <w:r w:rsidRPr="00AA6865">
        <w:rPr>
          <w:rFonts w:cs="Tahoma"/>
          <w:lang w:val="en-US"/>
        </w:rPr>
        <w:t>Benckiser, G., Schartel, T., Weiske, A., Blome, J., Hardt, M. 2015. Control of NO −and   N2O   emissions   in   agroecosystems:   A   review.   Agronomy   Sustainable Devevelopment 35: 1059–1074 DOI 10.1007/ s13593-015-0296-z</w:t>
      </w:r>
    </w:p>
    <w:p w14:paraId="665FE89C"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86B9A31"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3070466" w14:textId="77777777" w:rsidR="00AA6865" w:rsidRPr="00AA6865" w:rsidRDefault="00AA6865" w:rsidP="00AA6865">
      <w:pPr>
        <w:spacing w:before="0" w:line="240" w:lineRule="auto"/>
        <w:contextualSpacing/>
        <w:rPr>
          <w:rFonts w:cs="Tahoma"/>
          <w:lang w:val="en-US"/>
        </w:rPr>
      </w:pPr>
      <w:r w:rsidRPr="00AA6865">
        <w:rPr>
          <w:rFonts w:cs="Tahoma"/>
          <w:lang w:val="en-US"/>
        </w:rPr>
        <w:t>Benckiser, G., Ladha, J.K., Wiesler, F. 2016. Climate change and nitrogen turnover in soils and aquatic environments In: Climate Change and Microbial Ecology: Current Research and Future Trends. (Ed Marxsen, J.) Caister Academic Press; Norfolk, UK,chapter 8, pp 22</w:t>
      </w:r>
    </w:p>
    <w:p w14:paraId="5F40722D"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669203C"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A066940" w14:textId="77777777" w:rsidR="00AA6865" w:rsidRPr="00AA6865" w:rsidRDefault="00AA6865" w:rsidP="00AA6865">
      <w:pPr>
        <w:spacing w:before="0" w:line="240" w:lineRule="auto"/>
        <w:contextualSpacing/>
        <w:rPr>
          <w:rFonts w:cs="Tahoma"/>
          <w:lang w:val="en-US"/>
        </w:rPr>
      </w:pPr>
      <w:r w:rsidRPr="00AA6865">
        <w:rPr>
          <w:rFonts w:cs="Tahoma"/>
          <w:lang w:val="en-US"/>
        </w:rPr>
        <w:t>Benckiser G. 2017a. Eusocial ant nest management, template for land development? WSEAS Transactions on Environment and Development, ISSN / E-ISSN: 1790-5079/2224-3496, 13: 204-215  Art. #23, pp. 204-2153:1790-5079</w:t>
      </w:r>
    </w:p>
    <w:p w14:paraId="730092B7"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80967D8"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BE1C2EE" w14:textId="77777777" w:rsidR="00AA6865" w:rsidRPr="00AA6865" w:rsidRDefault="00AA6865" w:rsidP="00AA6865">
      <w:pPr>
        <w:spacing w:before="0" w:line="240" w:lineRule="auto"/>
        <w:contextualSpacing/>
        <w:rPr>
          <w:rFonts w:cs="Tahoma"/>
          <w:lang w:val="en-US"/>
        </w:rPr>
      </w:pPr>
      <w:r w:rsidRPr="00AA6865">
        <w:rPr>
          <w:rFonts w:cs="Tahoma"/>
          <w:lang w:val="en-US"/>
        </w:rPr>
        <w:t>Benckiser, G. 2017b. Nanotechnology in life science: its application and risk In: Prasad  et  al.  (eds) Nanotechnology  –  An  agricultural  paradigm  Springer  Nature Singapore Pte Ltd. ISBN  078-981-10-4573-8  (e-book; chapter 2)  19-33  DOI 10. 1007/978-981-10-4573-8</w:t>
      </w:r>
    </w:p>
    <w:p w14:paraId="3EFFE8DF"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A9586A1"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55AC39A" w14:textId="77777777" w:rsidR="00AA6865" w:rsidRPr="00AA6865" w:rsidRDefault="00AA6865" w:rsidP="00AA6865">
      <w:pPr>
        <w:spacing w:before="0" w:line="240" w:lineRule="auto"/>
        <w:contextualSpacing/>
        <w:rPr>
          <w:rFonts w:cs="Tahoma"/>
          <w:lang w:val="en-US"/>
        </w:rPr>
      </w:pPr>
      <w:r w:rsidRPr="00AA6865">
        <w:rPr>
          <w:rFonts w:cs="Tahoma"/>
          <w:lang w:val="en-US"/>
        </w:rPr>
        <w:t>Blagodatskaya, E., Kuzyakov, Y. 2013. Active microorganisms in soil: Critical review of estimation criteria and approaches. Soil Biology Biochemistry 67: 192-211 DOI:10.1016/j.soilbio.2013.08.024</w:t>
      </w:r>
    </w:p>
    <w:p w14:paraId="160EC131"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F162AE6" w14:textId="77777777" w:rsidR="00AA6865" w:rsidRPr="00AA6865" w:rsidRDefault="00AA6865" w:rsidP="00AA6865">
      <w:pPr>
        <w:spacing w:before="0" w:line="240" w:lineRule="auto"/>
        <w:contextualSpacing/>
        <w:rPr>
          <w:rFonts w:cs="Tahoma"/>
          <w:lang w:val="en-US"/>
        </w:rPr>
      </w:pPr>
    </w:p>
    <w:p w14:paraId="207898F1" w14:textId="77777777" w:rsidR="00AA6865" w:rsidRPr="00AA6865" w:rsidRDefault="00AA6865" w:rsidP="00AA6865">
      <w:pPr>
        <w:spacing w:before="0" w:line="240" w:lineRule="auto"/>
        <w:contextualSpacing/>
        <w:rPr>
          <w:rFonts w:cs="Tahoma"/>
          <w:lang w:val="en-US"/>
        </w:rPr>
      </w:pPr>
      <w:r w:rsidRPr="00AA6865">
        <w:rPr>
          <w:rFonts w:cs="Tahoma"/>
          <w:lang w:val="en-US"/>
        </w:rPr>
        <w:t>Bore,  E.K., Apostel,  C., Halicki,  S.,  Kuzyakov,  Y., Dippold,  M.A.  2017.  Microbial Metabolism in Soil at Subzero Temperatures: Adaptation Mechanisms Revealed by Position-Specific 13C Labeling. Front Microbiology 8: 946  doi: 10.3389/fmicb.2017.00946</w:t>
      </w:r>
    </w:p>
    <w:p w14:paraId="4D9011CB"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B077416"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7FD3394" w14:textId="77777777" w:rsidR="00AA6865" w:rsidRPr="00AA6865" w:rsidRDefault="00AA6865" w:rsidP="00AA6865">
      <w:pPr>
        <w:spacing w:before="0" w:line="240" w:lineRule="auto"/>
        <w:contextualSpacing/>
        <w:rPr>
          <w:rFonts w:cs="Tahoma"/>
          <w:lang w:val="en-US"/>
        </w:rPr>
      </w:pPr>
      <w:r w:rsidRPr="00AA6865">
        <w:rPr>
          <w:rFonts w:cs="Tahoma"/>
          <w:lang w:val="en-US"/>
        </w:rPr>
        <w:t>Bremner,   J.M.   1997.   Sources   of   nitrous   oxide   in   soils.   Nutrient   Cycling</w:t>
      </w:r>
    </w:p>
    <w:p w14:paraId="27B08876" w14:textId="77777777" w:rsidR="00AA6865" w:rsidRPr="00AA6865" w:rsidRDefault="00AA6865" w:rsidP="00AA6865">
      <w:pPr>
        <w:spacing w:before="0" w:line="240" w:lineRule="auto"/>
        <w:contextualSpacing/>
        <w:rPr>
          <w:rFonts w:cs="Tahoma"/>
          <w:lang w:val="en-US"/>
        </w:rPr>
      </w:pPr>
      <w:r w:rsidRPr="00AA6865">
        <w:rPr>
          <w:rFonts w:cs="Tahoma"/>
          <w:lang w:val="en-US"/>
        </w:rPr>
        <w:t>Agroecosystems 49: 7–16 DOI: 10.1023/A:1009798022569</w:t>
      </w:r>
    </w:p>
    <w:p w14:paraId="3A6FEC96" w14:textId="77777777" w:rsidR="00AA6865" w:rsidRPr="00AA6865" w:rsidRDefault="00AA6865" w:rsidP="00AA6865">
      <w:pPr>
        <w:spacing w:before="0" w:line="240" w:lineRule="auto"/>
        <w:contextualSpacing/>
        <w:rPr>
          <w:rFonts w:cs="Tahoma"/>
          <w:lang w:val="en-US"/>
        </w:rPr>
      </w:pPr>
      <w:r w:rsidRPr="00AA6865">
        <w:rPr>
          <w:rFonts w:cs="Tahoma"/>
          <w:lang w:val="en-US"/>
        </w:rPr>
        <w:lastRenderedPageBreak/>
        <w:t xml:space="preserve"> </w:t>
      </w:r>
    </w:p>
    <w:p w14:paraId="72D40889"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B586C00"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Bremner, J.M., Bundy, L.G. 1974. Inhibition of nitrification in soils by volatile sulfur compounds. Soil Biology Biochemistry 6: 161–165. </w:t>
      </w:r>
    </w:p>
    <w:p w14:paraId="1A341C23"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C281FEA"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A5D2C80" w14:textId="77777777" w:rsidR="00AA6865" w:rsidRPr="00AA6865" w:rsidRDefault="00AA6865" w:rsidP="00AA6865">
      <w:pPr>
        <w:spacing w:before="0" w:line="240" w:lineRule="auto"/>
        <w:contextualSpacing/>
        <w:rPr>
          <w:rFonts w:cs="Tahoma"/>
          <w:lang w:val="en-US"/>
        </w:rPr>
      </w:pPr>
      <w:r w:rsidRPr="00AA6865">
        <w:rPr>
          <w:rFonts w:cs="Tahoma"/>
          <w:lang w:val="en-US"/>
        </w:rPr>
        <w:t>Bremner, J.M., Chai, H.S. 1986. Evaluation of N-butylphosphorothioictriamide for retardation of urea hydrolysis in soils. Communication Soil Science Plant Analysis 17:337-351</w:t>
      </w:r>
    </w:p>
    <w:p w14:paraId="3380F1D5"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4CA4F38"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04E0531" w14:textId="77777777" w:rsidR="00AA6865" w:rsidRPr="00AA6865" w:rsidRDefault="00AA6865" w:rsidP="00AA6865">
      <w:pPr>
        <w:spacing w:before="0" w:line="240" w:lineRule="auto"/>
        <w:contextualSpacing/>
        <w:rPr>
          <w:rFonts w:cs="Tahoma"/>
          <w:lang w:val="en-US"/>
        </w:rPr>
      </w:pPr>
      <w:r w:rsidRPr="00AA6865">
        <w:rPr>
          <w:rFonts w:cs="Tahoma"/>
          <w:lang w:val="en-US"/>
        </w:rPr>
        <w:t>Bremner,  J.M.,  Douglas,  L.A.  1973.  Effects  of  some  urease  inhibitors  on  urea hydrolysis in soils. Soil Science Society America Proceedings 37: 225-226.</w:t>
      </w:r>
    </w:p>
    <w:p w14:paraId="1C29E75E"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E9DCE54"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7012370" w14:textId="77777777" w:rsidR="00AA6865" w:rsidRPr="00AA6865" w:rsidRDefault="00AA6865" w:rsidP="00AA6865">
      <w:pPr>
        <w:spacing w:before="0" w:line="240" w:lineRule="auto"/>
        <w:contextualSpacing/>
        <w:rPr>
          <w:rFonts w:cs="Tahoma"/>
          <w:lang w:val="en-US"/>
        </w:rPr>
      </w:pPr>
      <w:r w:rsidRPr="00AA6865">
        <w:rPr>
          <w:rFonts w:cs="Tahoma"/>
          <w:lang w:val="en-US"/>
        </w:rPr>
        <w:t>Bremner, J.M., Yeomans, J.C. 1986. Effects of nitrification inhibitors on denitrification of nitrate in soil. Biology Fertility Soils 2: 173–179</w:t>
      </w:r>
    </w:p>
    <w:p w14:paraId="61B95EFF"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F7E3847"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841B4E3" w14:textId="77777777" w:rsidR="00AA6865" w:rsidRPr="00AA6865" w:rsidRDefault="00AA6865" w:rsidP="00AA6865">
      <w:pPr>
        <w:spacing w:before="0" w:line="240" w:lineRule="auto"/>
        <w:contextualSpacing/>
        <w:rPr>
          <w:rFonts w:cs="Tahoma"/>
          <w:lang w:val="en-US"/>
        </w:rPr>
      </w:pPr>
      <w:r w:rsidRPr="00AA6865">
        <w:rPr>
          <w:rFonts w:cs="Tahoma"/>
          <w:lang w:val="en-US"/>
        </w:rPr>
        <w:t>Bünemann,  E.K.,  Schwenke,  G.D.,  Van  Zwieten,  L.  2006.  Impact  of  agricultural inputs on soil organisms — a review. Australian Journal Soil Research 44: 379–406 DOI: 10.1071/SR0512500 04-9573/06/040379</w:t>
      </w:r>
    </w:p>
    <w:p w14:paraId="1BC5520B"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BE920D9"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99E0F28" w14:textId="77777777" w:rsidR="00AA6865" w:rsidRPr="00AA6865" w:rsidRDefault="00AA6865" w:rsidP="00AA6865">
      <w:pPr>
        <w:spacing w:before="0" w:line="240" w:lineRule="auto"/>
        <w:contextualSpacing/>
        <w:rPr>
          <w:rFonts w:cs="Tahoma"/>
          <w:lang w:val="en-US"/>
        </w:rPr>
      </w:pPr>
      <w:r w:rsidRPr="00AA6865">
        <w:rPr>
          <w:rFonts w:cs="Tahoma"/>
          <w:lang w:val="en-US"/>
        </w:rPr>
        <w:t>Bundy, L.G., Bremner, J.M. 1973. Effects of substituted p-benzoquinones on urease activity in soils. Soil Biology Biochemistry 5: 847-853.</w:t>
      </w:r>
    </w:p>
    <w:p w14:paraId="7FB841C7"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AC05DBC"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0D8EB9C" w14:textId="77777777" w:rsidR="00AA6865" w:rsidRPr="00AA6865" w:rsidRDefault="00AA6865" w:rsidP="00AA6865">
      <w:pPr>
        <w:spacing w:before="0" w:line="240" w:lineRule="auto"/>
        <w:contextualSpacing/>
        <w:rPr>
          <w:rFonts w:cs="Tahoma"/>
          <w:lang w:val="en-US"/>
        </w:rPr>
      </w:pPr>
      <w:r w:rsidRPr="00AA6865">
        <w:rPr>
          <w:rFonts w:cs="Tahoma"/>
          <w:lang w:val="en-US"/>
        </w:rPr>
        <w:t>Burlington, MA., Rodrigues, J.M., Lasa, B., Aparicio-Tejo, P.M., González-Murua, C., Marino, D. 2018. 3,4-Dimethylpyrazole phosphate and 2-(N-3,4-dimethyl-1H-pyrazol-1-yl)  succinic  acid  isomeric  mixture  nitrification  inhibitors:  Quantification  in  plant tissues   and   toxicity   assays.   Science   Total   Environment   624:   1180–1186 https://doi.org/10.1016/j.scitot env. 2017.12.241 0</w:t>
      </w:r>
    </w:p>
    <w:p w14:paraId="3CD3923E"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B9E34CF"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F5CAC56" w14:textId="77777777" w:rsidR="00AA6865" w:rsidRPr="00AA6865" w:rsidRDefault="00AA6865" w:rsidP="00AA6865">
      <w:pPr>
        <w:spacing w:before="0" w:line="240" w:lineRule="auto"/>
        <w:contextualSpacing/>
        <w:rPr>
          <w:rFonts w:cs="Tahoma"/>
          <w:lang w:val="en-US"/>
        </w:rPr>
      </w:pPr>
      <w:r w:rsidRPr="00AA6865">
        <w:rPr>
          <w:rFonts w:cs="Tahoma"/>
          <w:lang w:val="en-US"/>
        </w:rPr>
        <w:t>Burth, I.,    Benckiser, G.,    Ottow, J.C.G.    1982.    N2O-Freisetzung    aus    Nitrit (Denitrifikation) durch ubiquitare Pilze unter aeroben Bedingungen. Naturwissenschaften 69: 598-599</w:t>
      </w:r>
    </w:p>
    <w:p w14:paraId="414C2F7E"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2C6BCDB"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D47ED5C" w14:textId="77777777" w:rsidR="00AA6865" w:rsidRPr="00AA6865" w:rsidRDefault="00AA6865" w:rsidP="00AA6865">
      <w:pPr>
        <w:spacing w:before="0" w:line="240" w:lineRule="auto"/>
        <w:contextualSpacing/>
        <w:rPr>
          <w:rFonts w:cs="Tahoma"/>
          <w:lang w:val="en-US"/>
        </w:rPr>
      </w:pPr>
      <w:r w:rsidRPr="00AA6865">
        <w:rPr>
          <w:rFonts w:cs="Tahoma"/>
          <w:lang w:val="en-US"/>
        </w:rPr>
        <w:t>Byrnes, B., Vilsmeier, K., Austin, E., Amberger, A. 1989. Degradation of the urease inhibitor   phenyl   phosphorodiamidate   in   solutions   and   floodwaters.   Journal Agricultural Food Chemistry 37, 473-477.</w:t>
      </w:r>
    </w:p>
    <w:p w14:paraId="0B69A70F"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F3AAC9C"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8FCC56C" w14:textId="77777777" w:rsidR="00AA6865" w:rsidRPr="00AA6865" w:rsidRDefault="00AA6865" w:rsidP="00AA6865">
      <w:pPr>
        <w:spacing w:before="0" w:line="240" w:lineRule="auto"/>
        <w:contextualSpacing/>
        <w:rPr>
          <w:rFonts w:cs="Tahoma"/>
          <w:lang w:val="en-US"/>
        </w:rPr>
      </w:pPr>
      <w:r w:rsidRPr="00AA6865">
        <w:rPr>
          <w:rFonts w:cs="Tahoma"/>
          <w:lang w:val="en-US"/>
        </w:rPr>
        <w:t>Campbell, N.E.R.,   Aleem, M.I.H. 1965. The effect of 2-chloro, 6-(trichloromethyl) pyridine on the chemoautotrophic metabolism of nitrifying bacteria - I. Ammonia and hydroxylamine oxidation by Nitrosomonas. Antonie van Leeuwenhoek 31: 124-136 DOI: 10.1007/BF02045882</w:t>
      </w:r>
    </w:p>
    <w:p w14:paraId="542E97AD"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A7DA0B7"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08B504A" w14:textId="77777777" w:rsidR="00AA6865" w:rsidRPr="00AA6865" w:rsidRDefault="00AA6865" w:rsidP="00AA6865">
      <w:pPr>
        <w:spacing w:before="0" w:line="240" w:lineRule="auto"/>
        <w:contextualSpacing/>
        <w:rPr>
          <w:rFonts w:cs="Tahoma"/>
          <w:lang w:val="en-US"/>
        </w:rPr>
      </w:pPr>
      <w:r w:rsidRPr="00AA6865">
        <w:rPr>
          <w:rFonts w:cs="Tahoma"/>
          <w:lang w:val="en-US"/>
        </w:rPr>
        <w:t>Cai, Z., Gao, S., Hendratna, A., Duan, Y., Xu, M., Hanson, B.D. 2016. Key factors, soil nitrogen processes, and nitrite accumulation affecting nitrous oxide emissions.</w:t>
      </w:r>
    </w:p>
    <w:p w14:paraId="5B940F7B" w14:textId="77777777" w:rsidR="00AA6865" w:rsidRPr="00AA6865" w:rsidRDefault="00AA6865" w:rsidP="00AA6865">
      <w:pPr>
        <w:spacing w:before="0" w:line="240" w:lineRule="auto"/>
        <w:contextualSpacing/>
        <w:rPr>
          <w:rFonts w:cs="Tahoma"/>
          <w:lang w:val="en-US"/>
        </w:rPr>
      </w:pPr>
      <w:r w:rsidRPr="00AA6865">
        <w:rPr>
          <w:rFonts w:cs="Tahoma"/>
          <w:lang w:val="en-US"/>
        </w:rPr>
        <w:lastRenderedPageBreak/>
        <w:t>Soil Science Society America Journal 80: 1560-1571 doi:10.2136/sssaj2016.03.0089.</w:t>
      </w:r>
    </w:p>
    <w:p w14:paraId="5A22D167"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4C82F98"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ED67F29" w14:textId="77777777" w:rsidR="00AA6865" w:rsidRPr="00AA6865" w:rsidRDefault="00AA6865" w:rsidP="00AA6865">
      <w:pPr>
        <w:spacing w:before="0" w:line="240" w:lineRule="auto"/>
        <w:contextualSpacing/>
        <w:rPr>
          <w:rFonts w:cs="Tahoma"/>
          <w:lang w:val="en-US"/>
        </w:rPr>
      </w:pPr>
      <w:r w:rsidRPr="00AA6865">
        <w:rPr>
          <w:rFonts w:cs="Tahoma"/>
          <w:lang w:val="en-US"/>
        </w:rPr>
        <w:t>Cabello, P., Roldan, M.D., Moreno-Vivan, C. 2004. Nitrate reduction and the nitrogen cycle in archaea. Microbiology 150: 3527-3546 doi 10.1099/mic.027303-0.</w:t>
      </w:r>
    </w:p>
    <w:p w14:paraId="55D9106D" w14:textId="77777777" w:rsidR="00AA6865" w:rsidRPr="00AA6865" w:rsidRDefault="00AA6865" w:rsidP="00AA6865">
      <w:pPr>
        <w:spacing w:before="0" w:line="240" w:lineRule="auto"/>
        <w:contextualSpacing/>
        <w:rPr>
          <w:rFonts w:cs="Tahoma"/>
          <w:lang w:val="en-US"/>
        </w:rPr>
      </w:pPr>
    </w:p>
    <w:p w14:paraId="0357F8D9" w14:textId="77777777" w:rsidR="00AA6865" w:rsidRPr="00AA6865" w:rsidRDefault="00AA6865" w:rsidP="00AA6865">
      <w:pPr>
        <w:spacing w:before="0" w:line="240" w:lineRule="auto"/>
        <w:contextualSpacing/>
        <w:rPr>
          <w:rFonts w:cs="Tahoma"/>
          <w:lang w:val="en-US"/>
        </w:rPr>
      </w:pPr>
      <w:r w:rsidRPr="00AA6865">
        <w:rPr>
          <w:rFonts w:cs="Tahoma"/>
          <w:lang w:val="en-US"/>
        </w:rPr>
        <w:t>Charles, A., Rochette, P., Whalen, J.K., Angers, D.A., Chantigny, M.H., Bertrand, N.2017. Global nitrous oxide emission factors from agricultural soils after addition of organic  amendments:  A  meta-analysis  Agriculture,  Ecosystems  &amp;  Environment 236: 88-98 https://doi.org/10.1016/j.agee.2016.11.021</w:t>
      </w:r>
    </w:p>
    <w:p w14:paraId="60F248BD"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9DD656F" w14:textId="77777777" w:rsidR="00AA6865" w:rsidRPr="00AA6865" w:rsidRDefault="00AA6865" w:rsidP="00AA6865">
      <w:pPr>
        <w:spacing w:before="0" w:line="240" w:lineRule="auto"/>
        <w:contextualSpacing/>
        <w:rPr>
          <w:rFonts w:cs="Tahoma"/>
          <w:lang w:val="en-US"/>
        </w:rPr>
      </w:pPr>
    </w:p>
    <w:p w14:paraId="4D8926F2" w14:textId="77777777" w:rsidR="00AA6865" w:rsidRPr="00AA6865" w:rsidRDefault="00AA6865" w:rsidP="00AA6865">
      <w:pPr>
        <w:spacing w:before="0" w:line="240" w:lineRule="auto"/>
        <w:contextualSpacing/>
        <w:rPr>
          <w:rFonts w:cs="Tahoma"/>
          <w:lang w:val="en-US"/>
        </w:rPr>
      </w:pPr>
      <w:r w:rsidRPr="00AA6865">
        <w:rPr>
          <w:rFonts w:cs="Tahoma"/>
          <w:lang w:val="en-US"/>
        </w:rPr>
        <w:t>Chen, H.,   Yu, F., Shi, W. 2016. Detection of N2O-producing fungi in environment using nitrite reductase gene (nirK)-targeting primers. Fungal Biology 120: 1479-1492 DOI 10.1016/j.funbio.2016.07.012</w:t>
      </w:r>
    </w:p>
    <w:p w14:paraId="21A7E0AA"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062AFED"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503EC98" w14:textId="77777777" w:rsidR="00AA6865" w:rsidRPr="00AA6865" w:rsidRDefault="00AA6865" w:rsidP="00AA6865">
      <w:pPr>
        <w:spacing w:before="0" w:line="240" w:lineRule="auto"/>
        <w:contextualSpacing/>
        <w:rPr>
          <w:rFonts w:cs="Tahoma"/>
          <w:lang w:val="en-US"/>
        </w:rPr>
      </w:pPr>
      <w:r w:rsidRPr="00AA6865">
        <w:rPr>
          <w:rFonts w:cs="Tahoma"/>
          <w:lang w:val="en-US"/>
        </w:rPr>
        <w:t>Chen,  J.G., Crooks,  R.M., Seefeldt,  L.C., Bren,  K.L., Bullock,  R.M.,  Darensbourg, Y.,  Holland, P.L., Hoffman, B., Janik, M.J., Jones, A.K., Kanatzidis, M.G., King, P., Lancaster,  M., Lymar,  S.V., Pfromm,  P., Schneider,  W.F., Schrock,  R.R.  2018. Beyond   fossil   fuel–driven   nitrogen   transformations.   Science   360:   6391,   doi:10.1126/science.aar6611</w:t>
      </w:r>
    </w:p>
    <w:p w14:paraId="2298405D"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5E9EBA7"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A024487" w14:textId="77777777" w:rsidR="00AA6865" w:rsidRPr="00AA6865" w:rsidRDefault="00AA6865" w:rsidP="00AA6865">
      <w:pPr>
        <w:spacing w:before="0" w:line="240" w:lineRule="auto"/>
        <w:contextualSpacing/>
        <w:rPr>
          <w:rFonts w:cs="Tahoma"/>
          <w:lang w:val="en-US"/>
        </w:rPr>
      </w:pPr>
      <w:r w:rsidRPr="00AA6865">
        <w:rPr>
          <w:rFonts w:cs="Tahoma"/>
          <w:lang w:val="en-US"/>
        </w:rPr>
        <w:t>Chinnadurai, C., Gopalaswamy, G., Balachandar, D. 2013. Impact of long-term organic and inorganic nutrient managements on the biological properties and eubacterial community diversity of the Indian semiarid Alfisol. Archive Agronomy Soil Science 60: 531–548 DOI: 10.1080/ 03650340.2013.803072</w:t>
      </w:r>
    </w:p>
    <w:p w14:paraId="040BC73D"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2E71A9E"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6F506BA" w14:textId="77777777" w:rsidR="00AA6865" w:rsidRPr="00AA6865" w:rsidRDefault="00AA6865" w:rsidP="00AA6865">
      <w:pPr>
        <w:spacing w:before="0" w:line="240" w:lineRule="auto"/>
        <w:contextualSpacing/>
        <w:rPr>
          <w:rFonts w:cs="Tahoma"/>
          <w:lang w:val="en-US"/>
        </w:rPr>
      </w:pPr>
      <w:r w:rsidRPr="00AA6865">
        <w:rPr>
          <w:rFonts w:cs="Tahoma"/>
          <w:lang w:val="en-US"/>
        </w:rPr>
        <w:t>Common  Agricultural  Policy  towards  2020  PICCMAT.  2008.  Deliverable  D7: implementation of measures to mitigate CO2 and N2O from agricultural systems across EU27. Available at:  http://climatechangeintelligence.baastel.be/piccmat/</w:t>
      </w:r>
    </w:p>
    <w:p w14:paraId="010FD38F" w14:textId="77777777" w:rsidR="00AA6865" w:rsidRPr="00AA6865" w:rsidRDefault="00AA6865" w:rsidP="00AA6865">
      <w:pPr>
        <w:spacing w:before="0" w:line="240" w:lineRule="auto"/>
        <w:contextualSpacing/>
        <w:rPr>
          <w:rFonts w:cs="Tahoma"/>
          <w:lang w:val="en-US"/>
        </w:rPr>
      </w:pPr>
    </w:p>
    <w:p w14:paraId="5733BB16"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Coskun, D., Britto, D.T., Shi, W., Kronzucker, H.J. 2017. Nitrogen transformation in modern agriculture and the role of biological nitrification. Nature Plants 3: 17074 doi: 10.1038/nplants.2017.74. </w:t>
      </w:r>
    </w:p>
    <w:p w14:paraId="769D264A" w14:textId="77777777" w:rsidR="00AA6865" w:rsidRPr="00AA6865" w:rsidRDefault="00AA6865" w:rsidP="00AA6865">
      <w:pPr>
        <w:spacing w:before="0" w:line="240" w:lineRule="auto"/>
        <w:contextualSpacing/>
        <w:rPr>
          <w:rFonts w:cs="Tahoma"/>
          <w:lang w:val="en-US"/>
        </w:rPr>
      </w:pPr>
    </w:p>
    <w:p w14:paraId="05D2CE63" w14:textId="77777777" w:rsidR="00AA6865" w:rsidRPr="00AA6865" w:rsidRDefault="00AA6865" w:rsidP="00AA6865">
      <w:pPr>
        <w:spacing w:before="0" w:line="240" w:lineRule="auto"/>
        <w:contextualSpacing/>
        <w:rPr>
          <w:rFonts w:cs="Tahoma"/>
          <w:lang w:val="en-US"/>
        </w:rPr>
      </w:pPr>
      <w:r w:rsidRPr="00AA6865">
        <w:rPr>
          <w:rFonts w:cs="Tahoma"/>
          <w:lang w:val="en-US"/>
        </w:rPr>
        <w:t>Cruchaga, S.,  Artola, E., Lasa, B., Ariz, I., Irigoyen, I., Morán, J.F.  2011. Short term physiological  implications  of  NBPT  application  on  the  N  metabolism  of  Pisum sativum and Spinacea oleracea. Journal Plant Physiology 168: 329–336 10.1016/j.jplph.2010.07.024</w:t>
      </w:r>
    </w:p>
    <w:p w14:paraId="034455DB" w14:textId="77777777" w:rsidR="00AA6865" w:rsidRPr="00AA6865" w:rsidRDefault="00AA6865" w:rsidP="00AA6865">
      <w:pPr>
        <w:spacing w:before="0" w:line="240" w:lineRule="auto"/>
        <w:contextualSpacing/>
        <w:rPr>
          <w:rFonts w:cs="Tahoma"/>
          <w:lang w:val="en-US"/>
        </w:rPr>
      </w:pPr>
    </w:p>
    <w:p w14:paraId="6F9E5446" w14:textId="77777777" w:rsidR="00AA6865" w:rsidRPr="00AA6865" w:rsidRDefault="00AA6865" w:rsidP="00AA6865">
      <w:pPr>
        <w:spacing w:before="0" w:line="240" w:lineRule="auto"/>
        <w:contextualSpacing/>
        <w:rPr>
          <w:rFonts w:cs="Tahoma"/>
          <w:lang w:val="en-US"/>
        </w:rPr>
      </w:pPr>
      <w:r w:rsidRPr="00AA6865">
        <w:rPr>
          <w:rFonts w:cs="Tahoma"/>
          <w:lang w:val="en-US"/>
        </w:rPr>
        <w:t>Cruchaga, S., Venuti S., Tomasi, N, Zamboni, A., De Brito Francisco, R.M., Varanini, Z., Pinton, R. 2016. Short-term treatment with the urease inhibitor N-(n-Butyl) thiophosphoric triamide (NBPT) alters urea assimilation and modulates transcriptional profiles of genes involved in primary and secondary Metabolism in maize seedlings. Frontiers Plant Science 2016 |  https://doi.org/10.3389/fpls.2016.00845</w:t>
      </w:r>
    </w:p>
    <w:p w14:paraId="2813F799" w14:textId="77777777" w:rsidR="00AA6865" w:rsidRPr="00AA6865" w:rsidRDefault="00AA6865" w:rsidP="00AA6865">
      <w:pPr>
        <w:spacing w:before="0" w:line="240" w:lineRule="auto"/>
        <w:contextualSpacing/>
        <w:rPr>
          <w:rFonts w:cs="Tahoma"/>
          <w:lang w:val="en-US"/>
        </w:rPr>
      </w:pPr>
    </w:p>
    <w:p w14:paraId="210E5DDC" w14:textId="77777777" w:rsidR="00AA6865" w:rsidRPr="00AA6865" w:rsidRDefault="00AA6865" w:rsidP="00AA6865">
      <w:pPr>
        <w:spacing w:before="0" w:line="240" w:lineRule="auto"/>
        <w:contextualSpacing/>
        <w:rPr>
          <w:rFonts w:cs="Tahoma"/>
          <w:lang w:val="en-US"/>
        </w:rPr>
      </w:pPr>
      <w:r w:rsidRPr="00AA6865">
        <w:rPr>
          <w:rFonts w:cs="Tahoma"/>
          <w:lang w:val="en-US"/>
        </w:rPr>
        <w:t>Cycoń M, Piotrowska-Seget Z. Response of soil microflora to pesticides introduced</w:t>
      </w:r>
    </w:p>
    <w:p w14:paraId="3F337A05" w14:textId="77777777" w:rsidR="00AA6865" w:rsidRPr="00AA6865" w:rsidRDefault="00AA6865" w:rsidP="00AA6865">
      <w:pPr>
        <w:spacing w:before="0" w:line="240" w:lineRule="auto"/>
        <w:contextualSpacing/>
        <w:rPr>
          <w:rFonts w:cs="Tahoma"/>
          <w:lang w:val="en-US"/>
        </w:rPr>
      </w:pPr>
      <w:r w:rsidRPr="00AA6865">
        <w:rPr>
          <w:rFonts w:cs="Tahoma"/>
          <w:lang w:val="en-US"/>
        </w:rPr>
        <w:t>into soil - a review Pestycydy 2007; 1-2 63-82.</w:t>
      </w:r>
    </w:p>
    <w:p w14:paraId="34DCD507"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6E544C3" w14:textId="77777777" w:rsidR="00AA6865" w:rsidRPr="00AA6865" w:rsidRDefault="00AA6865" w:rsidP="00AA6865">
      <w:pPr>
        <w:spacing w:before="0" w:line="240" w:lineRule="auto"/>
        <w:contextualSpacing/>
        <w:rPr>
          <w:rFonts w:cs="Tahoma"/>
          <w:lang w:val="en-US"/>
        </w:rPr>
      </w:pPr>
      <w:r w:rsidRPr="00AA6865">
        <w:rPr>
          <w:rFonts w:cs="Tahoma"/>
          <w:lang w:val="en-US"/>
        </w:rPr>
        <w:lastRenderedPageBreak/>
        <w:t>Das S., KumarDe, T. 2018. Microbial assay of N2 fixation rate, a simple alternate forAcetylene   Reduction   Assay.   MethodsX   Available   online   6   January   2018https://doi.org/10.1016/j.mex.2017.11.010</w:t>
      </w:r>
    </w:p>
    <w:p w14:paraId="748BB0CC" w14:textId="77777777" w:rsidR="00AA6865" w:rsidRPr="00AA6865" w:rsidRDefault="00AA6865" w:rsidP="00AA6865">
      <w:pPr>
        <w:spacing w:before="0" w:line="240" w:lineRule="auto"/>
        <w:contextualSpacing/>
        <w:rPr>
          <w:rFonts w:cs="Tahoma"/>
          <w:lang w:val="en-US"/>
        </w:rPr>
      </w:pPr>
    </w:p>
    <w:p w14:paraId="2E0A78A6" w14:textId="77777777" w:rsidR="00AA6865" w:rsidRPr="00AA6865" w:rsidRDefault="00AA6865" w:rsidP="00AA6865">
      <w:pPr>
        <w:spacing w:before="0" w:line="240" w:lineRule="auto"/>
        <w:contextualSpacing/>
        <w:rPr>
          <w:rFonts w:cs="Tahoma"/>
          <w:lang w:val="en-US"/>
        </w:rPr>
      </w:pPr>
      <w:r w:rsidRPr="00AA6865">
        <w:rPr>
          <w:rFonts w:cs="Tahoma"/>
          <w:lang w:val="en-US"/>
        </w:rPr>
        <w:t>DeLong, E.F. 2012. Microbial evolution in the wild Science 336: 422-424 DOI: 10.</w:t>
      </w:r>
    </w:p>
    <w:p w14:paraId="62C33991"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1126/science.1221822 </w:t>
      </w:r>
    </w:p>
    <w:p w14:paraId="76845187"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D38B0C9"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2E2FBE5" w14:textId="77777777" w:rsidR="00AA6865" w:rsidRPr="00AA6865" w:rsidRDefault="00AA6865" w:rsidP="00AA6865">
      <w:pPr>
        <w:spacing w:before="0" w:line="240" w:lineRule="auto"/>
        <w:contextualSpacing/>
        <w:rPr>
          <w:rFonts w:cs="Tahoma"/>
          <w:lang w:val="en-US"/>
        </w:rPr>
      </w:pPr>
      <w:r w:rsidRPr="00AA6865">
        <w:rPr>
          <w:rFonts w:cs="Tahoma"/>
          <w:lang w:val="en-US"/>
        </w:rPr>
        <w:t>Di, H.J., Cameron, K.C., Sherlock, R.R. 2007. Comparison of the effectiveness of a nitrification inhibitor, dicyandiamide (DCD), in reducing nitrous oxide emissions in four different soils under different climatic and management conditions. Soil Use Managment 23: 1-9 https://doi.org/10.1111/j.1475-2743.2006.00057.x</w:t>
      </w:r>
    </w:p>
    <w:p w14:paraId="28E630BF"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1E8DDD7"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D933B65" w14:textId="77777777" w:rsidR="00AA6865" w:rsidRPr="00AA6865" w:rsidRDefault="00AA6865" w:rsidP="00AA6865">
      <w:pPr>
        <w:spacing w:before="0" w:line="240" w:lineRule="auto"/>
        <w:contextualSpacing/>
        <w:rPr>
          <w:rFonts w:cs="Tahoma"/>
          <w:lang w:val="en-US"/>
        </w:rPr>
      </w:pPr>
      <w:r w:rsidRPr="00AA6865">
        <w:rPr>
          <w:rFonts w:cs="Tahoma"/>
          <w:lang w:val="en-US"/>
        </w:rPr>
        <w:t>Di, H.J., Cameron, K.C., Shen, J.P., Winefield, C.S., O'Callaghan, M., Bowatte, S., He, J.Z. 2010. Ammonia-oxidizing bacteria and archaea grow under contrasting soil nitrogen conditions. FEMS Microbiology Ecology 72:386−394 doi: 10.1111/j.1574-6941.2010.00861.x.</w:t>
      </w:r>
    </w:p>
    <w:p w14:paraId="145A9E09"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36D7AFC"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A140CD5" w14:textId="77777777" w:rsidR="00AA6865" w:rsidRPr="00AA6865" w:rsidRDefault="00AA6865" w:rsidP="00AA6865">
      <w:pPr>
        <w:spacing w:before="0" w:line="240" w:lineRule="auto"/>
        <w:contextualSpacing/>
        <w:rPr>
          <w:rFonts w:cs="Tahoma"/>
          <w:lang w:val="en-US"/>
        </w:rPr>
      </w:pPr>
      <w:r w:rsidRPr="00AA6865">
        <w:rPr>
          <w:rFonts w:cs="Tahoma"/>
          <w:lang w:val="en-US"/>
        </w:rPr>
        <w:t>Di,  H.J.,  Cameron,  K.C.  2011.  Inhibition  of  ammonium  oxidation  by  a  liquid formulation of 3,4-dimethylpyrazole phosphate (DMPP) compared with a dicyandiamide  (DCD)  solution  in  six  new  Zealand  grazed  grassland  soils.  Soils Sediments 11: 1032–1039 DOI https://doi.org/10.1007/s11368-016-1403-8.</w:t>
      </w:r>
    </w:p>
    <w:p w14:paraId="7E3D27CF"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B2D27A3"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E56605F" w14:textId="77777777" w:rsidR="00AA6865" w:rsidRPr="00AA6865" w:rsidRDefault="00AA6865" w:rsidP="00AA6865">
      <w:pPr>
        <w:spacing w:before="0" w:line="240" w:lineRule="auto"/>
        <w:contextualSpacing/>
        <w:rPr>
          <w:rFonts w:cs="Tahoma"/>
          <w:lang w:val="en-US"/>
        </w:rPr>
      </w:pPr>
      <w:r w:rsidRPr="00AA6865">
        <w:rPr>
          <w:rFonts w:cs="Tahoma"/>
          <w:lang w:val="en-US"/>
        </w:rPr>
        <w:t>Dignac, M-F., Derrien, D., Barré, P.,  Barot, S., Cécillon, L., Chenu, C., Chevallier, T., Freschet, G.T.,   Garnier, P., Guenet, B., Hedde, M., Klumpp, K., Lashermes, G., Maron, P-A., Nunan, N., Roumet, C., Basile-Doelsch, I. 2017. Increasing soil carbon storage:  mechanisms,  effects  of  agricultural  practices  and  proxies.  A  review.</w:t>
      </w:r>
    </w:p>
    <w:p w14:paraId="32BBF348" w14:textId="77777777" w:rsidR="00AA6865" w:rsidRPr="00AA6865" w:rsidRDefault="00AA6865" w:rsidP="00AA6865">
      <w:pPr>
        <w:spacing w:before="0" w:line="240" w:lineRule="auto"/>
        <w:contextualSpacing/>
        <w:rPr>
          <w:rFonts w:cs="Tahoma"/>
          <w:lang w:val="en-US"/>
        </w:rPr>
      </w:pPr>
      <w:r w:rsidRPr="00AA6865">
        <w:rPr>
          <w:rFonts w:cs="Tahoma"/>
          <w:lang w:val="en-US"/>
        </w:rPr>
        <w:t>Agronomy Sustainable Development 37: 14 DOI 10.1007/s13593-017-0421-2</w:t>
      </w:r>
    </w:p>
    <w:p w14:paraId="6F70D1AB"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6287605"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944830B" w14:textId="77777777" w:rsidR="00AA6865" w:rsidRPr="00AA6865" w:rsidRDefault="00AA6865" w:rsidP="00AA6865">
      <w:pPr>
        <w:spacing w:before="0" w:line="240" w:lineRule="auto"/>
        <w:contextualSpacing/>
        <w:rPr>
          <w:rFonts w:cs="Tahoma"/>
          <w:lang w:val="en-US"/>
        </w:rPr>
      </w:pPr>
      <w:r w:rsidRPr="00AA6865">
        <w:rPr>
          <w:rFonts w:cs="Tahoma"/>
          <w:lang w:val="en-US"/>
        </w:rPr>
        <w:t>Domeignoz-Horta,   L.A.,   Putz,   M.,   Spor,   A.,   Bru,   D.,    Breuil,   M-C.,  Hallin, S., Philippot, L. 2016. Non-denitrifying nitrous oxide-reducing bacteria - An effective N2O sink in soil. Soil Biology Biochemistry 103: 376-379  https://doi.org/10.1016/j.soilbio.2016.09.010</w:t>
      </w:r>
    </w:p>
    <w:p w14:paraId="0464260D"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114672A"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6C670B3" w14:textId="77777777" w:rsidR="00AA6865" w:rsidRPr="00AA6865" w:rsidRDefault="00AA6865" w:rsidP="00AA6865">
      <w:pPr>
        <w:spacing w:before="0" w:line="240" w:lineRule="auto"/>
        <w:contextualSpacing/>
        <w:rPr>
          <w:rFonts w:cs="Tahoma"/>
          <w:lang w:val="en-US"/>
        </w:rPr>
      </w:pPr>
      <w:r w:rsidRPr="00AA6865">
        <w:rPr>
          <w:rFonts w:cs="Tahoma"/>
          <w:lang w:val="en-US"/>
        </w:rPr>
        <w:t>Doran, G.S., Condon, J.R., Kaveney, B.F. 2018. Rapid analysis of the nitrification inhibitor 3,4-dimethylpyrazole phosphate in soil using LC-MS/MS. International Journal  Environmental  Analytical  Chemistry  98:  606-621.   https://doi.org/10.1080/03067319.2018.1483023</w:t>
      </w:r>
    </w:p>
    <w:p w14:paraId="15DE76F2"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285D551"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3554F21" w14:textId="77777777" w:rsidR="00AA6865" w:rsidRPr="00AA6865" w:rsidRDefault="00AA6865" w:rsidP="00AA6865">
      <w:pPr>
        <w:spacing w:before="0" w:line="240" w:lineRule="auto"/>
        <w:contextualSpacing/>
        <w:rPr>
          <w:rFonts w:cs="Tahoma"/>
          <w:lang w:val="en-US"/>
        </w:rPr>
      </w:pPr>
      <w:r w:rsidRPr="00AA6865">
        <w:rPr>
          <w:rFonts w:cs="Tahoma"/>
          <w:lang w:val="en-US"/>
        </w:rPr>
        <w:t>Du, L., Liu, W. Occurrence, fate and ecotoxicity of antibiotics in agro-ecosystems. A Review. Agron. Sust. Dev. 2012; 32: 309-327 DOI: 10.1007/s13593-011-0062-9</w:t>
      </w:r>
    </w:p>
    <w:p w14:paraId="6AC9827F"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FA0365A"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051EA0B" w14:textId="77777777" w:rsidR="00AA6865" w:rsidRPr="00AA6865" w:rsidRDefault="00AA6865" w:rsidP="00AA6865">
      <w:pPr>
        <w:spacing w:before="0" w:line="240" w:lineRule="auto"/>
        <w:contextualSpacing/>
        <w:rPr>
          <w:rFonts w:cs="Tahoma"/>
          <w:lang w:val="en-US"/>
        </w:rPr>
      </w:pPr>
      <w:r w:rsidRPr="00AA6865">
        <w:rPr>
          <w:rFonts w:cs="Tahoma"/>
          <w:lang w:val="en-US"/>
        </w:rPr>
        <w:t>Duan, Y-F., Kong, X-W., Schramm, A., Labouriau, R., Eriksen, J.,  Petersen, S.O.</w:t>
      </w:r>
    </w:p>
    <w:p w14:paraId="718C8F8B" w14:textId="77777777" w:rsidR="00AA6865" w:rsidRPr="00AA6865" w:rsidRDefault="00AA6865" w:rsidP="00AA6865">
      <w:pPr>
        <w:spacing w:before="0" w:line="240" w:lineRule="auto"/>
        <w:contextualSpacing/>
        <w:rPr>
          <w:rFonts w:cs="Tahoma"/>
          <w:lang w:val="en-US"/>
        </w:rPr>
      </w:pPr>
      <w:r w:rsidRPr="00AA6865">
        <w:rPr>
          <w:rFonts w:cs="Tahoma"/>
          <w:lang w:val="en-US"/>
        </w:rPr>
        <w:lastRenderedPageBreak/>
        <w:t>2017. Microbial N transformations and N2O emission after simulated grassland cultivation:  effects  of  the  nitrification  inhibitor  3,4-dimethylpyrazole  phosphate (DMPP).  Applied  Environmental  Microbiology  83:  02019-16  doi: 10.1128/AEM.02019-16</w:t>
      </w:r>
    </w:p>
    <w:p w14:paraId="386BC8C0"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A012DF7" w14:textId="77777777" w:rsidR="00AA6865" w:rsidRPr="00AA6865" w:rsidRDefault="00AA6865" w:rsidP="00AA6865">
      <w:pPr>
        <w:spacing w:before="0" w:line="240" w:lineRule="auto"/>
        <w:contextualSpacing/>
        <w:rPr>
          <w:rFonts w:cs="Tahoma"/>
          <w:lang w:val="en-US"/>
        </w:rPr>
      </w:pPr>
    </w:p>
    <w:p w14:paraId="3A4D29C2" w14:textId="77777777" w:rsidR="00AA6865" w:rsidRPr="00AA6865" w:rsidRDefault="00AA6865" w:rsidP="00AA6865">
      <w:pPr>
        <w:spacing w:before="0" w:line="240" w:lineRule="auto"/>
        <w:contextualSpacing/>
        <w:rPr>
          <w:rFonts w:cs="Tahoma"/>
          <w:lang w:val="en-US"/>
        </w:rPr>
      </w:pPr>
      <w:r w:rsidRPr="00AA6865">
        <w:rPr>
          <w:rFonts w:cs="Tahoma"/>
          <w:lang w:val="en-US"/>
        </w:rPr>
        <w:t>Egamberdiyeva,  D.,  Mamiev,  M.,  Poberejskaya,  S. 2001. The influence of mineral fertilizer combined with a nitrification inhibitor on microbial populations and activities in  calcareous  Uzbekistanian  soil  under  cotton  cultivation.  The  Scientific  World Journal 1: 108-113 DOI: 10.1100/tsw.2001.301</w:t>
      </w:r>
    </w:p>
    <w:p w14:paraId="3D47C6D3" w14:textId="77777777" w:rsidR="00AA6865" w:rsidRPr="00AA6865" w:rsidRDefault="00AA6865" w:rsidP="00AA6865">
      <w:pPr>
        <w:spacing w:before="0" w:line="240" w:lineRule="auto"/>
        <w:contextualSpacing/>
        <w:rPr>
          <w:rFonts w:cs="Tahoma"/>
          <w:lang w:val="en-US"/>
        </w:rPr>
      </w:pPr>
    </w:p>
    <w:p w14:paraId="05A37435"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Emmerling, C., Schloter, M., Hartmann, A., Kandeler, E. 2002. Functional diversity of soil organisms — a review of recent research activities in Germany. Zeitschrift Pflanzenernährung Bodenkunde 165: 408–420 doi:10.1002/1522-624(200208)165:4&lt;408: AID-JPLN408&gt; 3.0.CO;2-3</w:t>
      </w:r>
    </w:p>
    <w:p w14:paraId="6AADC9C7"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822BDCC"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7D8012B" w14:textId="77777777" w:rsidR="00AA6865" w:rsidRPr="00AA6865" w:rsidRDefault="00AA6865" w:rsidP="00AA6865">
      <w:pPr>
        <w:spacing w:before="0" w:line="240" w:lineRule="auto"/>
        <w:contextualSpacing/>
        <w:rPr>
          <w:rFonts w:cs="Tahoma"/>
          <w:lang w:val="en-US"/>
        </w:rPr>
      </w:pPr>
      <w:r w:rsidRPr="00AA6865">
        <w:rPr>
          <w:rFonts w:cs="Tahoma"/>
          <w:lang w:val="en-US"/>
        </w:rPr>
        <w:t>Enrich-Prast,  A.  2006.  Effect  of  Pesticides  on  Nitrification  in  Aquatic  Sediment. Brazilian Journal Biology 66: 405-412 ttp://dx.doi.org/10.1590/S1519-69842006000300004.</w:t>
      </w:r>
    </w:p>
    <w:p w14:paraId="14B1A218"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DA43387" w14:textId="77777777" w:rsidR="00AA6865" w:rsidRPr="00AA6865" w:rsidRDefault="00AA6865" w:rsidP="00AA6865">
      <w:pPr>
        <w:spacing w:before="0" w:line="240" w:lineRule="auto"/>
        <w:contextualSpacing/>
        <w:rPr>
          <w:rFonts w:cs="Tahoma"/>
          <w:lang w:val="en-US"/>
        </w:rPr>
      </w:pPr>
    </w:p>
    <w:p w14:paraId="1F59C6D1"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22D14AB" w14:textId="77777777" w:rsidR="00AA6865" w:rsidRPr="00AA6865" w:rsidRDefault="00AA6865" w:rsidP="00AA6865">
      <w:pPr>
        <w:spacing w:before="0" w:line="240" w:lineRule="auto"/>
        <w:contextualSpacing/>
        <w:rPr>
          <w:rFonts w:cs="Tahoma"/>
          <w:lang w:val="en-US"/>
        </w:rPr>
      </w:pPr>
      <w:r w:rsidRPr="00AA6865">
        <w:rPr>
          <w:rFonts w:cs="Tahoma"/>
          <w:lang w:val="en-US"/>
        </w:rPr>
        <w:t>Ernfors, M.,  Brenann, F.P., Richards, K.G., Mcgeough, K.L. 2014. The nitrification inhibitor dicyandiamide  increases mineralization–immobilization  turnover  in  slurry- amended grassland soil. Journal Agricultural Science 152: 137-149 DOI:  https://doi.org/10.1017/S0021859613000907</w:t>
      </w:r>
    </w:p>
    <w:p w14:paraId="267ECEAC"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9CB5B32"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9768EA4" w14:textId="77777777" w:rsidR="00AA6865" w:rsidRPr="00AA6865" w:rsidRDefault="00AA6865" w:rsidP="00AA6865">
      <w:pPr>
        <w:spacing w:before="0" w:line="240" w:lineRule="auto"/>
        <w:contextualSpacing/>
        <w:rPr>
          <w:rFonts w:cs="Tahoma"/>
          <w:lang w:val="en-US"/>
        </w:rPr>
      </w:pPr>
      <w:r w:rsidRPr="00AA6865">
        <w:rPr>
          <w:rFonts w:cs="Tahoma"/>
          <w:lang w:val="en-US"/>
        </w:rPr>
        <w:t>Estendorfer, J.,  Stempfhuber, B.,  Haury, P.   Vestergaard,  G., Rillig,  M.C., Joshi, J., Schröder, P., Schloter, M. 2017. The influence of land use intensity on the plant- associated  microbiome  of  Dactylis  glomerata  L.  Frontiers  Plant  Science  8:  930 doi:  10.3389/fpls.2017.00930</w:t>
      </w:r>
    </w:p>
    <w:p w14:paraId="144AFEA0" w14:textId="77777777" w:rsidR="00AA6865" w:rsidRPr="00AA6865" w:rsidRDefault="00AA6865" w:rsidP="00AA6865">
      <w:pPr>
        <w:spacing w:before="0" w:line="240" w:lineRule="auto"/>
        <w:contextualSpacing/>
        <w:rPr>
          <w:rFonts w:cs="Tahoma"/>
          <w:lang w:val="en-US"/>
        </w:rPr>
      </w:pPr>
    </w:p>
    <w:p w14:paraId="1C16F9D3"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87AC1E2" w14:textId="77777777" w:rsidR="00AA6865" w:rsidRPr="00AA6865" w:rsidRDefault="00AA6865" w:rsidP="00AA6865">
      <w:pPr>
        <w:spacing w:before="0" w:line="240" w:lineRule="auto"/>
        <w:contextualSpacing/>
        <w:rPr>
          <w:rFonts w:cs="Tahoma"/>
          <w:lang w:val="en-US"/>
        </w:rPr>
      </w:pPr>
      <w:r w:rsidRPr="00AA6865">
        <w:rPr>
          <w:rFonts w:cs="Tahoma"/>
          <w:lang w:val="en-US"/>
        </w:rPr>
        <w:t>Fisk, L.M, .Maccarone, L.D., Barton, L., Murphy, D.V. 2015. Nitrapyrin decreased nitrification  of  nitrogen  released  from  soil  organic  matter  but  not amoA gene abundance at high soil temperature.  Soil Biology Biochemistry 88: 214-223  https://</w:t>
      </w:r>
    </w:p>
    <w:p w14:paraId="586CD7B6" w14:textId="77777777" w:rsidR="00AA6865" w:rsidRPr="00AA6865" w:rsidRDefault="00AA6865" w:rsidP="00AA6865">
      <w:pPr>
        <w:spacing w:before="0" w:line="240" w:lineRule="auto"/>
        <w:contextualSpacing/>
        <w:rPr>
          <w:rFonts w:cs="Tahoma"/>
          <w:lang w:val="en-US"/>
        </w:rPr>
      </w:pPr>
      <w:r w:rsidRPr="00AA6865">
        <w:rPr>
          <w:rFonts w:cs="Tahoma"/>
          <w:lang w:val="en-US"/>
        </w:rPr>
        <w:t>doi.org/10.1016/j. soilbio.2015.05.029</w:t>
      </w:r>
    </w:p>
    <w:p w14:paraId="629C4E70"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179F90E"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F5443CF" w14:textId="77777777" w:rsidR="00AA6865" w:rsidRPr="00AA6865" w:rsidRDefault="00AA6865" w:rsidP="00AA6865">
      <w:pPr>
        <w:spacing w:before="0" w:line="240" w:lineRule="auto"/>
        <w:contextualSpacing/>
        <w:rPr>
          <w:rFonts w:cs="Tahoma"/>
          <w:lang w:val="en-US"/>
        </w:rPr>
      </w:pPr>
      <w:r w:rsidRPr="00AA6865">
        <w:rPr>
          <w:rFonts w:cs="Tahoma"/>
          <w:lang w:val="en-US"/>
        </w:rPr>
        <w:t>Florio, A., Clark, I.M., Hirsch, P.R., Jhurreea, D., Benedetti, A. 2014. Effects of the nitrification inhibitor 3,4-dimethylpyrazole phosphate (DMPP) on abundance and activity    of    ammonia    oxidizers    in    soil. Biology    Fertilility    Soils 50:795–807doi:10.1007/s00374-014-0897-8.</w:t>
      </w:r>
    </w:p>
    <w:p w14:paraId="3EBA3F1B"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A13BFA9" w14:textId="77777777" w:rsidR="00AA6865" w:rsidRPr="00AA6865" w:rsidRDefault="00AA6865" w:rsidP="00AA6865">
      <w:pPr>
        <w:spacing w:before="0" w:line="240" w:lineRule="auto"/>
        <w:contextualSpacing/>
        <w:rPr>
          <w:rFonts w:cs="Tahoma"/>
          <w:lang w:val="en-US"/>
        </w:rPr>
      </w:pPr>
    </w:p>
    <w:p w14:paraId="32AC697F"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B580255" w14:textId="77777777" w:rsidR="00AA6865" w:rsidRPr="00AA6865" w:rsidRDefault="00AA6865" w:rsidP="00AA6865">
      <w:pPr>
        <w:spacing w:before="0" w:line="240" w:lineRule="auto"/>
        <w:contextualSpacing/>
        <w:rPr>
          <w:rFonts w:cs="Tahoma"/>
          <w:lang w:val="en-US"/>
        </w:rPr>
      </w:pPr>
      <w:r w:rsidRPr="00AA6865">
        <w:rPr>
          <w:rFonts w:cs="Tahoma"/>
          <w:lang w:val="en-US"/>
        </w:rPr>
        <w:t>Gao, S., Chang, D., Zou, C., Cao, W., Gao, J., Huang, J., Bai, J., Zeng, N., Rees, R.M., Thorup-Kristensen, K. 2018. Archaea are the predominant and responsive ammonia oxidizing prokaryotes in a red paddy soil receiving green manures. European Journal Soil Biology 88:27−35 https://doi.org/10.1016/j.ejsobi.2018.05.008</w:t>
      </w:r>
    </w:p>
    <w:p w14:paraId="1A5E3E83"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C90F3F1"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FEB41E9" w14:textId="77777777" w:rsidR="00AA6865" w:rsidRPr="00AA6865" w:rsidRDefault="00AA6865" w:rsidP="00AA6865">
      <w:pPr>
        <w:spacing w:before="0" w:line="240" w:lineRule="auto"/>
        <w:contextualSpacing/>
        <w:rPr>
          <w:rFonts w:cs="Tahoma"/>
          <w:lang w:val="en-US"/>
        </w:rPr>
      </w:pPr>
      <w:r w:rsidRPr="00AA6865">
        <w:rPr>
          <w:rFonts w:cs="Tahoma"/>
          <w:lang w:val="en-US"/>
        </w:rPr>
        <w:lastRenderedPageBreak/>
        <w:t>Gates, A.J., Richardson, D.J., Butt, J.N. 2008. Voltammetric characterization of the aerobic energy-dissipating nitrate reductase of Paracoccus pantotrophus: exploring the activity of a redox-balancing enzyme as a function of electrochemical potential.</w:t>
      </w:r>
    </w:p>
    <w:p w14:paraId="0F4C6DED" w14:textId="77777777" w:rsidR="00AA6865" w:rsidRPr="00AA6865" w:rsidRDefault="00AA6865" w:rsidP="00AA6865">
      <w:pPr>
        <w:spacing w:before="0" w:line="240" w:lineRule="auto"/>
        <w:contextualSpacing/>
        <w:rPr>
          <w:rFonts w:cs="Tahoma"/>
          <w:lang w:val="en-US"/>
        </w:rPr>
      </w:pPr>
      <w:r w:rsidRPr="00AA6865">
        <w:rPr>
          <w:rFonts w:cs="Tahoma"/>
          <w:lang w:val="en-US"/>
        </w:rPr>
        <w:t>Biochemical Journal 409: 159-168 DOI: 10.1042/BJ20071088</w:t>
      </w:r>
    </w:p>
    <w:p w14:paraId="0221CE41"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5F24D15"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B8404B0" w14:textId="77777777" w:rsidR="00AA6865" w:rsidRPr="00AA6865" w:rsidRDefault="00AA6865" w:rsidP="00AA6865">
      <w:pPr>
        <w:spacing w:before="0" w:line="240" w:lineRule="auto"/>
        <w:contextualSpacing/>
        <w:rPr>
          <w:rFonts w:cs="Tahoma"/>
          <w:lang w:val="en-US"/>
        </w:rPr>
      </w:pPr>
      <w:r w:rsidRPr="00AA6865">
        <w:rPr>
          <w:rFonts w:cs="Tahoma"/>
          <w:lang w:val="en-US"/>
        </w:rPr>
        <w:t>Ge, J., Cui K, Yan H.  Li, Y., Chai, Y., Liu, X., Cheng, J., Yu, X. 2017. Uptake and translocation of imidacloprid, thiamethoxam and difenoconazole in rice plants. Environment Pollution 226: 479-485 doi: 10.1016/j.envpol.2017.04.043.</w:t>
      </w:r>
    </w:p>
    <w:p w14:paraId="32B48731" w14:textId="77777777" w:rsidR="00AA6865" w:rsidRPr="00AA6865" w:rsidRDefault="00AA6865" w:rsidP="00AA6865">
      <w:pPr>
        <w:spacing w:before="0" w:line="240" w:lineRule="auto"/>
        <w:contextualSpacing/>
        <w:rPr>
          <w:rFonts w:cs="Tahoma"/>
          <w:lang w:val="en-US"/>
        </w:rPr>
      </w:pPr>
    </w:p>
    <w:p w14:paraId="52B31F91" w14:textId="77777777" w:rsidR="00AA6865" w:rsidRPr="00AA6865" w:rsidRDefault="00AA6865" w:rsidP="00AA6865">
      <w:pPr>
        <w:spacing w:before="0" w:line="240" w:lineRule="auto"/>
        <w:contextualSpacing/>
        <w:rPr>
          <w:rFonts w:cs="Tahoma"/>
          <w:lang w:val="en-US"/>
        </w:rPr>
      </w:pPr>
      <w:r w:rsidRPr="00AA6865">
        <w:rPr>
          <w:rFonts w:cs="Tahoma"/>
          <w:lang w:val="en-US"/>
        </w:rPr>
        <w:t>Gebbers, R., Adamchuk, V.I. 2010. Precision agriculture and food security. Science 327: 828-831 DOI: 10.1126/science.1183899</w:t>
      </w:r>
    </w:p>
    <w:p w14:paraId="3CCEE36E"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7F7C00F"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68FFC22" w14:textId="77777777" w:rsidR="00AA6865" w:rsidRPr="00AA6865" w:rsidRDefault="00AA6865" w:rsidP="00AA6865">
      <w:pPr>
        <w:spacing w:before="0" w:line="240" w:lineRule="auto"/>
        <w:contextualSpacing/>
        <w:rPr>
          <w:rFonts w:cs="Tahoma"/>
          <w:lang w:val="en-US"/>
        </w:rPr>
      </w:pPr>
      <w:r w:rsidRPr="00AA6865">
        <w:rPr>
          <w:rFonts w:cs="Tahoma"/>
          <w:lang w:val="en-US"/>
        </w:rPr>
        <w:t>Geisseler,  D.,  Linquist,  B.A.,  Lazicki,  P.A.  2017.  Effect  of  fertilization  on  soil microorganisms  in  paddy  rice  systems  –  A  meta-analysis  Soil  Biology  and Biochemistry, 115: 452-460  https://doi.org/10.1016/j.soilbio.2017.09.018</w:t>
      </w:r>
    </w:p>
    <w:p w14:paraId="7CC8616A"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E4E2123"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659F87C" w14:textId="77777777" w:rsidR="00AA6865" w:rsidRPr="00AA6865" w:rsidRDefault="00AA6865" w:rsidP="00AA6865">
      <w:pPr>
        <w:spacing w:before="0" w:line="240" w:lineRule="auto"/>
        <w:contextualSpacing/>
        <w:rPr>
          <w:rFonts w:cs="Tahoma"/>
          <w:lang w:val="en-US"/>
        </w:rPr>
      </w:pPr>
      <w:r w:rsidRPr="00AA6865">
        <w:rPr>
          <w:rFonts w:cs="Tahoma"/>
          <w:lang w:val="en-US"/>
        </w:rPr>
        <w:t>Ghosh, P., Thakur, I.K., Kaushik A. 2017. Bioassays for toxicological risk assessment of landfill leachate: A review Ecotoxicology and Environmental Safety 141: 259-270 https://doi.org/10.1016/j.ecoenv.2017.03.023</w:t>
      </w:r>
    </w:p>
    <w:p w14:paraId="449E6C70"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CB2D1CB"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32708B3" w14:textId="77777777" w:rsidR="00AA6865" w:rsidRPr="00AA6865" w:rsidRDefault="00AA6865" w:rsidP="00AA6865">
      <w:pPr>
        <w:spacing w:before="0" w:line="240" w:lineRule="auto"/>
        <w:contextualSpacing/>
        <w:rPr>
          <w:rFonts w:cs="Tahoma"/>
          <w:lang w:val="en-US"/>
        </w:rPr>
      </w:pPr>
      <w:r w:rsidRPr="00AA6865">
        <w:rPr>
          <w:rFonts w:cs="Tahoma"/>
          <w:lang w:val="en-US"/>
        </w:rPr>
        <w:t>Gill,   S.R.,   Pop,   M.,   Deboy,   R.T.,  Eckburg,   P.B., Turnbaugh,   P.J.,   Samuel, B.S., Gordon,    J.I., Relman,    D.A., Fraser-Liggett,    C.M., Nelson,    K.E.    2006. Metagenomic analysis of the human distal gut microbiome. Science 312: 1355–1359</w:t>
      </w:r>
    </w:p>
    <w:p w14:paraId="4B859E75" w14:textId="77777777" w:rsidR="00AA6865" w:rsidRPr="00AA6865" w:rsidRDefault="00AA6865" w:rsidP="00AA6865">
      <w:pPr>
        <w:spacing w:before="0" w:line="240" w:lineRule="auto"/>
        <w:contextualSpacing/>
        <w:rPr>
          <w:rFonts w:cs="Tahoma"/>
          <w:lang w:val="en-US"/>
        </w:rPr>
      </w:pPr>
      <w:r w:rsidRPr="00AA6865">
        <w:rPr>
          <w:rFonts w:cs="Tahoma"/>
          <w:lang w:val="en-US"/>
        </w:rPr>
        <w:t>doi: 10.1126/science.1124234</w:t>
      </w:r>
    </w:p>
    <w:p w14:paraId="601CC9C4"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B75472F"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D38ADE3" w14:textId="77777777" w:rsidR="00AA6865" w:rsidRPr="00AA6865" w:rsidRDefault="00AA6865" w:rsidP="00AA6865">
      <w:pPr>
        <w:spacing w:before="0" w:line="240" w:lineRule="auto"/>
        <w:contextualSpacing/>
        <w:rPr>
          <w:rFonts w:cs="Tahoma"/>
          <w:lang w:val="en-US"/>
        </w:rPr>
      </w:pPr>
      <w:r w:rsidRPr="00AA6865">
        <w:rPr>
          <w:rFonts w:cs="Tahoma"/>
          <w:lang w:val="en-US"/>
        </w:rPr>
        <w:t>Gong, P., Zhang. L-L.,   Wu, Z-J., Chen, Z-H., Chen, L-J. 2013. Responses of ammonia-oxidizing bacteria and archaea in two agricultural soils to nitrification inhibitors   DCD   and   DMPP:   A   Pot   Experiment.   Pedosphere    23:   729-739</w:t>
      </w:r>
    </w:p>
    <w:p w14:paraId="3273D92C" w14:textId="77777777" w:rsidR="00AA6865" w:rsidRPr="00AA6865" w:rsidRDefault="00AA6865" w:rsidP="00AA6865">
      <w:pPr>
        <w:spacing w:before="0" w:line="240" w:lineRule="auto"/>
        <w:contextualSpacing/>
        <w:rPr>
          <w:rFonts w:cs="Tahoma"/>
          <w:lang w:val="en-US"/>
        </w:rPr>
      </w:pPr>
      <w:r w:rsidRPr="00AA6865">
        <w:rPr>
          <w:rFonts w:cs="Tahoma"/>
          <w:lang w:val="en-US"/>
        </w:rPr>
        <w:t>https://doi.org/10.1016/S1002-0160(13) 60065-X</w:t>
      </w:r>
    </w:p>
    <w:p w14:paraId="215F42A1"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E8BE591"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7F2C5AA" w14:textId="77777777" w:rsidR="00AA6865" w:rsidRPr="00AA6865" w:rsidRDefault="00AA6865" w:rsidP="00AA6865">
      <w:pPr>
        <w:spacing w:before="0" w:line="240" w:lineRule="auto"/>
        <w:contextualSpacing/>
        <w:rPr>
          <w:rFonts w:cs="Tahoma"/>
          <w:lang w:val="en-US"/>
        </w:rPr>
      </w:pPr>
      <w:r w:rsidRPr="00AA6865">
        <w:rPr>
          <w:rFonts w:cs="Tahoma"/>
          <w:lang w:val="en-US"/>
        </w:rPr>
        <w:t>Gottschalk,  G.  Welt  der  Bakterien,  Archaeen  und  Viren  (the  world  of  bacteria, archaea and viruses): Ein einführendes Lehrbuch Wiley-VCH, 2015; Weinheim ISBN:</w:t>
      </w:r>
    </w:p>
    <w:p w14:paraId="7795EA5D" w14:textId="77777777" w:rsidR="00AA6865" w:rsidRPr="00AA6865" w:rsidRDefault="00AA6865" w:rsidP="00AA6865">
      <w:pPr>
        <w:spacing w:before="0" w:line="240" w:lineRule="auto"/>
        <w:contextualSpacing/>
        <w:rPr>
          <w:rFonts w:cs="Tahoma"/>
          <w:lang w:val="en-US"/>
        </w:rPr>
      </w:pPr>
      <w:r w:rsidRPr="00AA6865">
        <w:rPr>
          <w:rFonts w:cs="Tahoma"/>
          <w:lang w:val="en-US"/>
        </w:rPr>
        <w:t>978-3-527-33676-0 422 pages</w:t>
      </w:r>
    </w:p>
    <w:p w14:paraId="4D4CE94C"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A9ED7A9"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AC43A12" w14:textId="77777777" w:rsidR="00AA6865" w:rsidRPr="00AA6865" w:rsidRDefault="00AA6865" w:rsidP="00AA6865">
      <w:pPr>
        <w:spacing w:before="0" w:line="240" w:lineRule="auto"/>
        <w:contextualSpacing/>
        <w:rPr>
          <w:rFonts w:cs="Tahoma"/>
          <w:lang w:val="en-US"/>
        </w:rPr>
      </w:pPr>
      <w:r w:rsidRPr="00AA6865">
        <w:rPr>
          <w:rFonts w:cs="Tahoma"/>
          <w:lang w:val="en-US"/>
        </w:rPr>
        <w:t>Grenni, P., Ancona, V., Caracciolo, A.B. 2018. Ecological effects of antibiotics on natural  ecosystems:  A  review.  Microchemical  Journal  136:  25–39   https://doi.org/</w:t>
      </w:r>
    </w:p>
    <w:p w14:paraId="34F4AFEA" w14:textId="77777777" w:rsidR="00AA6865" w:rsidRPr="00AA6865" w:rsidRDefault="00AA6865" w:rsidP="00AA6865">
      <w:pPr>
        <w:spacing w:before="0" w:line="240" w:lineRule="auto"/>
        <w:contextualSpacing/>
        <w:rPr>
          <w:rFonts w:cs="Tahoma"/>
          <w:lang w:val="en-US"/>
        </w:rPr>
      </w:pPr>
      <w:r w:rsidRPr="00AA6865">
        <w:rPr>
          <w:rFonts w:cs="Tahoma"/>
          <w:lang w:val="en-US"/>
        </w:rPr>
        <w:t>10.1016/j.microc. 2017.02. 006</w:t>
      </w:r>
    </w:p>
    <w:p w14:paraId="2A0D62A6"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E8E4E73"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4646AF2" w14:textId="77777777" w:rsidR="00AA6865" w:rsidRPr="00AA6865" w:rsidRDefault="00AA6865" w:rsidP="00AA6865">
      <w:pPr>
        <w:spacing w:before="0" w:line="240" w:lineRule="auto"/>
        <w:contextualSpacing/>
        <w:rPr>
          <w:rFonts w:cs="Tahoma"/>
          <w:lang w:val="en-US"/>
        </w:rPr>
      </w:pPr>
      <w:r w:rsidRPr="00AA6865">
        <w:rPr>
          <w:rFonts w:cs="Tahoma"/>
          <w:lang w:val="en-US"/>
        </w:rPr>
        <w:t>Guiraud,  G.,  Marol,  C.,  Thibaud,  M.C.  1989.  Mineralization  of  nitrogen  in  the presence of a nitrification inhibitor. Soil Biology Biochemistry 21: 29-34 https://doi.org/10.1016/0038-0717(89)90006-0</w:t>
      </w:r>
    </w:p>
    <w:p w14:paraId="6B677F3B" w14:textId="77777777" w:rsidR="00AA6865" w:rsidRPr="00AA6865" w:rsidRDefault="00AA6865" w:rsidP="00AA6865">
      <w:pPr>
        <w:spacing w:before="0" w:line="240" w:lineRule="auto"/>
        <w:contextualSpacing/>
        <w:rPr>
          <w:rFonts w:cs="Tahoma"/>
          <w:lang w:val="en-US"/>
        </w:rPr>
      </w:pPr>
      <w:r w:rsidRPr="00AA6865">
        <w:rPr>
          <w:rFonts w:cs="Tahoma"/>
          <w:lang w:val="en-US"/>
        </w:rPr>
        <w:lastRenderedPageBreak/>
        <w:t xml:space="preserve"> </w:t>
      </w:r>
    </w:p>
    <w:p w14:paraId="7C88F8E9"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DC1F3DD" w14:textId="77777777" w:rsidR="00AA6865" w:rsidRPr="00AA6865" w:rsidRDefault="00AA6865" w:rsidP="00AA6865">
      <w:pPr>
        <w:spacing w:before="0" w:line="240" w:lineRule="auto"/>
        <w:contextualSpacing/>
        <w:rPr>
          <w:rFonts w:cs="Tahoma"/>
          <w:lang w:val="en-US"/>
        </w:rPr>
      </w:pPr>
      <w:r w:rsidRPr="00AA6865">
        <w:rPr>
          <w:rFonts w:cs="Tahoma"/>
          <w:lang w:val="en-US"/>
        </w:rPr>
        <w:t>Guo, J., Cole, J.R., Zhang, Q. Brown, T., Tiedje  J.M. 2015. Microbial community analysis with ribosomal gene fragments from shotgun 1 metagenomes. Applied Environmental Microbiology 82: 157-166 DOI:10.1128/AEM.02772-15</w:t>
      </w:r>
    </w:p>
    <w:p w14:paraId="04B52A73" w14:textId="77777777" w:rsidR="00AA6865" w:rsidRPr="00AA6865" w:rsidRDefault="00AA6865" w:rsidP="00AA6865">
      <w:pPr>
        <w:spacing w:before="0" w:line="240" w:lineRule="auto"/>
        <w:contextualSpacing/>
        <w:rPr>
          <w:rFonts w:cs="Tahoma"/>
          <w:lang w:val="en-US"/>
        </w:rPr>
      </w:pPr>
    </w:p>
    <w:p w14:paraId="352A23FE" w14:textId="77777777" w:rsidR="00AA6865" w:rsidRPr="00AA6865" w:rsidRDefault="00AA6865" w:rsidP="00AA6865">
      <w:pPr>
        <w:spacing w:before="0" w:line="240" w:lineRule="auto"/>
        <w:contextualSpacing/>
        <w:rPr>
          <w:rFonts w:cs="Tahoma"/>
          <w:lang w:val="en-US"/>
        </w:rPr>
      </w:pPr>
      <w:r w:rsidRPr="00AA6865">
        <w:rPr>
          <w:rFonts w:cs="Tahoma"/>
          <w:lang w:val="en-US"/>
        </w:rPr>
        <w:t>Haanstra, L., Doelman, P. 1991. An ecological dose-response model approach to short- and long term effects of heavy metals on arylsulphate activity in soil. Biology Fertility Soils 1991; 11: 18–23 DOI: 10.1007/BF0033582</w:t>
      </w:r>
    </w:p>
    <w:p w14:paraId="2CB3932D" w14:textId="77777777" w:rsidR="00AA6865" w:rsidRPr="00AA6865" w:rsidRDefault="00AA6865" w:rsidP="00AA6865">
      <w:pPr>
        <w:spacing w:before="0" w:line="240" w:lineRule="auto"/>
        <w:contextualSpacing/>
        <w:rPr>
          <w:rFonts w:cs="Tahoma"/>
          <w:lang w:val="en-US"/>
        </w:rPr>
      </w:pPr>
    </w:p>
    <w:p w14:paraId="0021FF44" w14:textId="77777777" w:rsidR="00AA6865" w:rsidRPr="00AA6865" w:rsidRDefault="00AA6865" w:rsidP="00AA6865">
      <w:pPr>
        <w:spacing w:before="0" w:line="240" w:lineRule="auto"/>
        <w:contextualSpacing/>
        <w:rPr>
          <w:rFonts w:cs="Tahoma"/>
          <w:lang w:val="en-US"/>
        </w:rPr>
      </w:pPr>
      <w:r w:rsidRPr="00AA6865">
        <w:rPr>
          <w:rFonts w:cs="Tahoma"/>
          <w:lang w:val="en-US"/>
        </w:rPr>
        <w:t>Haanstra, L., Doelman, P., Oude Voshaar, J.H. 1985. The use of sigmoidal dose response    curves    in    soil    ecological    research.    Plant    Soil    84:    293–297  https://doi.org/10.1007/BF02143194</w:t>
      </w:r>
    </w:p>
    <w:p w14:paraId="334A85FB"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D02C374"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E111620" w14:textId="77777777" w:rsidR="00AA6865" w:rsidRPr="00AA6865" w:rsidRDefault="00AA6865" w:rsidP="00AA6865">
      <w:pPr>
        <w:spacing w:before="0" w:line="240" w:lineRule="auto"/>
        <w:contextualSpacing/>
        <w:rPr>
          <w:rFonts w:cs="Tahoma"/>
          <w:lang w:val="en-US"/>
        </w:rPr>
      </w:pPr>
      <w:r w:rsidRPr="00AA6865">
        <w:rPr>
          <w:rFonts w:cs="Tahoma"/>
          <w:lang w:val="en-US"/>
        </w:rPr>
        <w:t>Habibullah, H., Nelson, K.A., Motavalli, P.P. 2018. Management of nitrappyrin and pronitrine nitrification inhibitors with urea ammonium nitrate for winter wheat production. Agronomy 8: 204 doi 10.3390/agronomy8100204</w:t>
      </w:r>
    </w:p>
    <w:p w14:paraId="708AB36C"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412225C"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6BCDB19" w14:textId="77777777" w:rsidR="00AA6865" w:rsidRPr="00AA6865" w:rsidRDefault="00AA6865" w:rsidP="00AA6865">
      <w:pPr>
        <w:spacing w:before="0" w:line="240" w:lineRule="auto"/>
        <w:contextualSpacing/>
        <w:rPr>
          <w:rFonts w:cs="Tahoma"/>
          <w:lang w:val="en-US"/>
        </w:rPr>
      </w:pPr>
      <w:r w:rsidRPr="00AA6865">
        <w:rPr>
          <w:rFonts w:cs="Tahoma"/>
          <w:lang w:val="en-US"/>
        </w:rPr>
        <w:t>Hirayama, H., Abe, M., Miyazaki, J., Sakai, S., Nagano, Y., and Takai, K., 2015. Data report: cultivation of microorganisms from basaltic rock and sediment cores from the North Pond on the western flank of the Mid-Atlantic Ridge, IODP Expedition 336. In Edwards, K.J., Bach, W., Klaus, A., and the Expedition 336 Scientists, Proc. IODP,</w:t>
      </w:r>
    </w:p>
    <w:p w14:paraId="662DFFFB" w14:textId="77777777" w:rsidR="00AA6865" w:rsidRPr="00AA6865" w:rsidRDefault="00AA6865" w:rsidP="00AA6865">
      <w:pPr>
        <w:spacing w:before="0" w:line="240" w:lineRule="auto"/>
        <w:contextualSpacing/>
        <w:rPr>
          <w:rFonts w:cs="Tahoma"/>
          <w:lang w:val="en-US"/>
        </w:rPr>
      </w:pPr>
      <w:r w:rsidRPr="00AA6865">
        <w:rPr>
          <w:rFonts w:cs="Tahoma"/>
          <w:lang w:val="en-US"/>
        </w:rPr>
        <w:t>336:  Tokyo  (Integrated  Ocean  Drilling  Program  Management  International,  Inc.).</w:t>
      </w:r>
    </w:p>
    <w:p w14:paraId="0DC23F57" w14:textId="77777777" w:rsidR="00AA6865" w:rsidRPr="00AA6865" w:rsidRDefault="00AA6865" w:rsidP="00AA6865">
      <w:pPr>
        <w:spacing w:before="0" w:line="240" w:lineRule="auto"/>
        <w:contextualSpacing/>
        <w:rPr>
          <w:rFonts w:cs="Tahoma"/>
          <w:lang w:val="en-US"/>
        </w:rPr>
      </w:pPr>
      <w:r w:rsidRPr="00AA6865">
        <w:rPr>
          <w:rFonts w:cs="Tahoma"/>
          <w:lang w:val="en-US"/>
        </w:rPr>
        <w:t>doi:10.2204/ iodp.proc.336.204.2015</w:t>
      </w:r>
    </w:p>
    <w:p w14:paraId="7004A972"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DE56722"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4B272C5" w14:textId="77777777" w:rsidR="00AA6865" w:rsidRPr="00AA6865" w:rsidRDefault="00AA6865" w:rsidP="00AA6865">
      <w:pPr>
        <w:spacing w:before="0" w:line="240" w:lineRule="auto"/>
        <w:contextualSpacing/>
        <w:rPr>
          <w:rFonts w:cs="Tahoma"/>
          <w:lang w:val="en-US"/>
        </w:rPr>
      </w:pPr>
      <w:r w:rsidRPr="00AA6865">
        <w:rPr>
          <w:rFonts w:cs="Tahoma"/>
          <w:lang w:val="en-US"/>
        </w:rPr>
        <w:t>Herbold, C.W., Lehtovirta-Morley, L.E., Jung, M.Y., Jehmlich, N., Hausmann, B., Han, P, Loy, A., Pester, M., Sayavedra-Soto, L.A., Rhee, S.K., Prosser, J.I., Nicol, G.W., Wagner, M., Gubry-Rangin, C. 2017. Ammonia-oxidising archaea living at low pH: Insights from comparative genomics. Environmental Microbiology 19: 4939-4952 doi: 10.1111/1462-2920.13971.</w:t>
      </w:r>
    </w:p>
    <w:p w14:paraId="2CE9CD4E"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075E5BB"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5FAF9D8" w14:textId="77777777" w:rsidR="00AA6865" w:rsidRPr="00AA6865" w:rsidRDefault="00AA6865" w:rsidP="00AA6865">
      <w:pPr>
        <w:spacing w:before="0" w:line="240" w:lineRule="auto"/>
        <w:contextualSpacing/>
        <w:rPr>
          <w:rFonts w:cs="Tahoma"/>
          <w:lang w:val="en-US"/>
        </w:rPr>
      </w:pPr>
      <w:r w:rsidRPr="00AA6865">
        <w:rPr>
          <w:rFonts w:cs="Tahoma"/>
          <w:lang w:val="en-US"/>
        </w:rPr>
        <w:t>Hendricksen L.L., Douglaas, E.A. 1993. Metabolism of the urease inhibitor   N-(N- butyl)thiophosphoric triamide (NBPT) in soils. Soil Biology Biochemistry 25: 1613-</w:t>
      </w:r>
    </w:p>
    <w:p w14:paraId="684FB52C" w14:textId="77777777" w:rsidR="00AA6865" w:rsidRPr="00AA6865" w:rsidRDefault="00AA6865" w:rsidP="00AA6865">
      <w:pPr>
        <w:spacing w:before="0" w:line="240" w:lineRule="auto"/>
        <w:contextualSpacing/>
        <w:rPr>
          <w:rFonts w:cs="Tahoma"/>
          <w:lang w:val="en-US"/>
        </w:rPr>
      </w:pPr>
      <w:r w:rsidRPr="00AA6865">
        <w:rPr>
          <w:rFonts w:cs="Tahoma"/>
          <w:lang w:val="en-US"/>
        </w:rPr>
        <w:t>1618 https://doi.org/10.1016/0038-0717(93)90017-6</w:t>
      </w:r>
    </w:p>
    <w:p w14:paraId="54E653CA"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329616C"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58B3B70" w14:textId="77777777" w:rsidR="00AA6865" w:rsidRPr="00AA6865" w:rsidRDefault="00AA6865" w:rsidP="00AA6865">
      <w:pPr>
        <w:spacing w:before="0" w:line="240" w:lineRule="auto"/>
        <w:contextualSpacing/>
        <w:rPr>
          <w:rFonts w:cs="Tahoma"/>
          <w:lang w:val="en-US"/>
        </w:rPr>
      </w:pPr>
      <w:r w:rsidRPr="00AA6865">
        <w:rPr>
          <w:rFonts w:cs="Tahoma"/>
          <w:lang w:val="en-US"/>
        </w:rPr>
        <w:t>Huérfano, X., Menéndez, S.,  Bolaños-Benavides, M.M.,  González-Moro, M.B., M.B. Estavillo,  M.B.,  González-Murua,  C.,  Fuertes-Mendizábal, T.,  Fernández-Diez,  K.</w:t>
      </w:r>
    </w:p>
    <w:p w14:paraId="4973EAF0" w14:textId="77777777" w:rsidR="00AA6865" w:rsidRPr="00AA6865" w:rsidRDefault="00AA6865" w:rsidP="00AA6865">
      <w:pPr>
        <w:spacing w:before="0" w:line="240" w:lineRule="auto"/>
        <w:contextualSpacing/>
        <w:rPr>
          <w:rFonts w:cs="Tahoma"/>
          <w:lang w:val="en-US"/>
        </w:rPr>
      </w:pPr>
      <w:r w:rsidRPr="00AA6865">
        <w:rPr>
          <w:rFonts w:cs="Tahoma"/>
          <w:lang w:val="en-US"/>
        </w:rPr>
        <w:t>2016. The new nitrification inhibitor 3,4-dimethylpyrazole succinic (DMPSA) as an</w:t>
      </w:r>
    </w:p>
    <w:p w14:paraId="7F08DC50" w14:textId="77777777" w:rsidR="00AA6865" w:rsidRPr="00AA6865" w:rsidRDefault="00AA6865" w:rsidP="00AA6865">
      <w:pPr>
        <w:spacing w:before="0" w:line="240" w:lineRule="auto"/>
        <w:contextualSpacing/>
        <w:rPr>
          <w:rFonts w:cs="Tahoma"/>
          <w:lang w:val="en-US"/>
        </w:rPr>
      </w:pPr>
      <w:r w:rsidRPr="00AA6865">
        <w:rPr>
          <w:rFonts w:cs="Tahoma"/>
          <w:lang w:val="en-US"/>
        </w:rPr>
        <w:t>alternative to DMPP for reducing N2O emissions from wheat crops under humid</w:t>
      </w:r>
    </w:p>
    <w:p w14:paraId="11F8F52E" w14:textId="77777777" w:rsidR="00AA6865" w:rsidRPr="00AA6865" w:rsidRDefault="00AA6865" w:rsidP="00AA6865">
      <w:pPr>
        <w:spacing w:before="0" w:line="240" w:lineRule="auto"/>
        <w:contextualSpacing/>
        <w:rPr>
          <w:rFonts w:cs="Tahoma"/>
          <w:lang w:val="en-US"/>
        </w:rPr>
      </w:pPr>
      <w:r w:rsidRPr="00AA6865">
        <w:rPr>
          <w:rFonts w:cs="Tahoma"/>
          <w:lang w:val="en-US"/>
        </w:rPr>
        <w:t>Mediterranean conditions. Plant Soil Environment 62: 533–539 doi: 10.17221/105/</w:t>
      </w:r>
    </w:p>
    <w:p w14:paraId="16E2B2F7" w14:textId="77777777" w:rsidR="00AA6865" w:rsidRPr="00AA6865" w:rsidRDefault="00AA6865" w:rsidP="00AA6865">
      <w:pPr>
        <w:spacing w:before="0" w:line="240" w:lineRule="auto"/>
        <w:contextualSpacing/>
        <w:rPr>
          <w:rFonts w:cs="Tahoma"/>
          <w:lang w:val="en-US"/>
        </w:rPr>
      </w:pPr>
      <w:r w:rsidRPr="00AA6865">
        <w:rPr>
          <w:rFonts w:cs="Tahoma"/>
          <w:lang w:val="en-US"/>
        </w:rPr>
        <w:t>2016-PSE</w:t>
      </w:r>
    </w:p>
    <w:p w14:paraId="11F86BA0"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2458DF4"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1637F4A" w14:textId="77777777" w:rsidR="00AA6865" w:rsidRPr="00AA6865" w:rsidRDefault="00AA6865" w:rsidP="00AA6865">
      <w:pPr>
        <w:spacing w:before="0" w:line="240" w:lineRule="auto"/>
        <w:contextualSpacing/>
        <w:rPr>
          <w:rFonts w:cs="Tahoma"/>
          <w:lang w:val="en-US"/>
        </w:rPr>
      </w:pPr>
      <w:r w:rsidRPr="00AA6865">
        <w:rPr>
          <w:rFonts w:cs="Tahoma"/>
          <w:lang w:val="en-US"/>
        </w:rPr>
        <w:t>Hussain,  S.,  Siddique,  T.,  Saleem,  M.,  Arshad,  M.,  Khalid,  A.  2009.  Impact  of pesticides on soil microbial diversity, enzymes, and biochemical reactions. Advances</w:t>
      </w:r>
    </w:p>
    <w:p w14:paraId="211715D3"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Agronomy 102:159-200 DOI: 10.1016/S0065-2113(09)01005-0 </w:t>
      </w:r>
    </w:p>
    <w:p w14:paraId="0DAD0544" w14:textId="77777777" w:rsidR="00AA6865" w:rsidRPr="00AA6865" w:rsidRDefault="00AA6865" w:rsidP="00AA6865">
      <w:pPr>
        <w:spacing w:before="0" w:line="240" w:lineRule="auto"/>
        <w:contextualSpacing/>
        <w:rPr>
          <w:rFonts w:cs="Tahoma"/>
          <w:lang w:val="en-US"/>
        </w:rPr>
      </w:pPr>
    </w:p>
    <w:p w14:paraId="41AFAB5D"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Ishaq, S.L., Al Zahal, O., Walker, N., McBride, B. 2017. An investigation into rumen fungal and protozoal diversity in three rumen fractions, during high-fiber or grain- induced sub-acute ruminal acidosis conditions, with or without active dry yeast supplementation. Front Microbiol 2017; 10: https://doi.org/10.3389/fmicb.2017. 01943 </w:t>
      </w:r>
    </w:p>
    <w:p w14:paraId="0B4DE854" w14:textId="77777777" w:rsidR="00AA6865" w:rsidRPr="00AA6865" w:rsidRDefault="00AA6865" w:rsidP="00AA6865">
      <w:pPr>
        <w:spacing w:before="0" w:line="240" w:lineRule="auto"/>
        <w:contextualSpacing/>
        <w:rPr>
          <w:rFonts w:cs="Tahoma"/>
          <w:lang w:val="en-US"/>
        </w:rPr>
      </w:pPr>
    </w:p>
    <w:p w14:paraId="46D69450" w14:textId="77777777" w:rsidR="00AA6865" w:rsidRPr="00AA6865" w:rsidRDefault="00AA6865" w:rsidP="00AA6865">
      <w:pPr>
        <w:spacing w:before="0" w:line="240" w:lineRule="auto"/>
        <w:contextualSpacing/>
        <w:rPr>
          <w:rFonts w:cs="Tahoma"/>
          <w:lang w:val="en-US"/>
        </w:rPr>
      </w:pPr>
      <w:r w:rsidRPr="00AA6865">
        <w:rPr>
          <w:rFonts w:cs="Tahoma"/>
          <w:lang w:val="en-US"/>
        </w:rPr>
        <w:t>Intergovernmental  Panel  on  Climate  Change  Climate  change:  Synthesis  report. Intergovernmental Panel on Climate Change 2014; http://ar5-syr.ipcc.ch/ (accessed</w:t>
      </w:r>
    </w:p>
    <w:p w14:paraId="3104AAF0" w14:textId="77777777" w:rsidR="00AA6865" w:rsidRPr="00AA6865" w:rsidRDefault="00AA6865" w:rsidP="00AA6865">
      <w:pPr>
        <w:spacing w:before="0" w:line="240" w:lineRule="auto"/>
        <w:contextualSpacing/>
        <w:rPr>
          <w:rFonts w:cs="Tahoma"/>
          <w:lang w:val="en-US"/>
        </w:rPr>
      </w:pPr>
      <w:r w:rsidRPr="00AA6865">
        <w:rPr>
          <w:rFonts w:cs="Tahoma"/>
          <w:lang w:val="en-US"/>
        </w:rPr>
        <w:t>21 September 2016)</w:t>
      </w:r>
    </w:p>
    <w:p w14:paraId="1B1E85EB" w14:textId="77777777" w:rsidR="00AA6865" w:rsidRPr="00AA6865" w:rsidRDefault="00AA6865" w:rsidP="00AA6865">
      <w:pPr>
        <w:spacing w:before="0" w:line="240" w:lineRule="auto"/>
        <w:contextualSpacing/>
        <w:rPr>
          <w:rFonts w:cs="Tahoma"/>
          <w:lang w:val="en-US"/>
        </w:rPr>
      </w:pPr>
    </w:p>
    <w:p w14:paraId="7D043BD8" w14:textId="77777777" w:rsidR="00AA6865" w:rsidRPr="00AA6865" w:rsidRDefault="00AA6865" w:rsidP="00AA6865">
      <w:pPr>
        <w:spacing w:before="0" w:line="240" w:lineRule="auto"/>
        <w:contextualSpacing/>
        <w:rPr>
          <w:rFonts w:cs="Tahoma"/>
          <w:lang w:val="en-US"/>
        </w:rPr>
      </w:pPr>
      <w:r w:rsidRPr="00AA6865">
        <w:rPr>
          <w:rFonts w:cs="Tahoma"/>
          <w:lang w:val="en-US"/>
        </w:rPr>
        <w:t>Janzen, H., Bettany, J.R. 1986. Influence of thiosulfate on nitrification of ammonium in Soil. Soil Science Society America Journal 50: 803-806  http://dx.doi.org/10.2136/ sssaj1986.036159 95005000030047x</w:t>
      </w:r>
    </w:p>
    <w:p w14:paraId="2678C581" w14:textId="77777777" w:rsidR="00AA6865" w:rsidRPr="00AA6865" w:rsidRDefault="00AA6865" w:rsidP="00AA6865">
      <w:pPr>
        <w:spacing w:before="0" w:line="240" w:lineRule="auto"/>
        <w:contextualSpacing/>
        <w:rPr>
          <w:rFonts w:cs="Tahoma"/>
          <w:lang w:val="en-US"/>
        </w:rPr>
      </w:pPr>
    </w:p>
    <w:p w14:paraId="023DBF68"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5E4AE95"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10A4DA5" w14:textId="77777777" w:rsidR="00AA6865" w:rsidRPr="00AA6865" w:rsidRDefault="00AA6865" w:rsidP="00AA6865">
      <w:pPr>
        <w:spacing w:before="0" w:line="240" w:lineRule="auto"/>
        <w:contextualSpacing/>
        <w:rPr>
          <w:rFonts w:cs="Tahoma"/>
          <w:lang w:val="en-US"/>
        </w:rPr>
      </w:pPr>
      <w:r w:rsidRPr="00AA6865">
        <w:rPr>
          <w:rFonts w:cs="Tahoma"/>
          <w:lang w:val="en-US"/>
        </w:rPr>
        <w:t>Jiang, J., Chen, L., Sun, Q., Sanga, M., Huang, Y. 2015. Application of herbicides is likely to reduce greenhouse gas (N2O and CH4) emissions from rice-wheat cropping systems. Atmosphere Environment 107: 62-69  http://dx.doi.org/10.1016/ j.atmosenv.2015.02.029</w:t>
      </w:r>
    </w:p>
    <w:p w14:paraId="03517050"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64E5779" w14:textId="77777777" w:rsidR="00AA6865" w:rsidRPr="00AA6865" w:rsidRDefault="00AA6865" w:rsidP="00AA6865">
      <w:pPr>
        <w:spacing w:before="0" w:line="240" w:lineRule="auto"/>
        <w:contextualSpacing/>
        <w:rPr>
          <w:rFonts w:cs="Tahoma"/>
          <w:lang w:val="en-US"/>
        </w:rPr>
      </w:pPr>
    </w:p>
    <w:p w14:paraId="667E9AF3" w14:textId="77777777" w:rsidR="00AA6865" w:rsidRPr="00AA6865" w:rsidRDefault="00AA6865" w:rsidP="00AA6865">
      <w:pPr>
        <w:spacing w:before="0" w:line="240" w:lineRule="auto"/>
        <w:contextualSpacing/>
        <w:rPr>
          <w:rFonts w:cs="Tahoma"/>
          <w:lang w:val="en-US"/>
        </w:rPr>
      </w:pPr>
      <w:r w:rsidRPr="00AA6865">
        <w:rPr>
          <w:rFonts w:cs="Tahoma"/>
          <w:lang w:val="en-US"/>
        </w:rPr>
        <w:t>Joergensen,  R.G.,  Wichern,  F.   2018.  Alive   and   kicking:   Why  dormant   soil microorganisms matter. Soil Biology and Biochemistry 116: 419-430  https://doi.org/</w:t>
      </w:r>
    </w:p>
    <w:p w14:paraId="220B53A4" w14:textId="77777777" w:rsidR="00AA6865" w:rsidRPr="00AA6865" w:rsidRDefault="00AA6865" w:rsidP="00AA6865">
      <w:pPr>
        <w:spacing w:before="0" w:line="240" w:lineRule="auto"/>
        <w:contextualSpacing/>
        <w:rPr>
          <w:rFonts w:cs="Tahoma"/>
          <w:lang w:val="en-US"/>
        </w:rPr>
      </w:pPr>
      <w:r w:rsidRPr="00AA6865">
        <w:rPr>
          <w:rFonts w:cs="Tahoma"/>
          <w:lang w:val="en-US"/>
        </w:rPr>
        <w:t>10.1016/ j.soilbio.2017.10.022</w:t>
      </w:r>
    </w:p>
    <w:p w14:paraId="27947B9E"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657295B"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8DA2A13" w14:textId="77777777" w:rsidR="00AA6865" w:rsidRPr="00AA6865" w:rsidRDefault="00AA6865" w:rsidP="00AA6865">
      <w:pPr>
        <w:spacing w:before="0" w:line="240" w:lineRule="auto"/>
        <w:contextualSpacing/>
        <w:rPr>
          <w:rFonts w:cs="Tahoma"/>
          <w:lang w:val="en-US"/>
        </w:rPr>
      </w:pPr>
      <w:r w:rsidRPr="00AA6865">
        <w:rPr>
          <w:rFonts w:cs="Tahoma"/>
          <w:lang w:val="en-US"/>
        </w:rPr>
        <w:t>Jung, D.,  Seo, E.-Y., Epstein, S.S.,  Joung, Y.,  Han, J.,  Parfenova, V.V., Belykh, O.I.,  Gladkikh, A.S., Ahn, T.S. 2014. Application of a new cultivation technology, I- tip, for studying microbial diversity in freshwater sponges of Lake Baikal, Russia FEMS Microbiology Ecology, 90: 417–423,https://doi.org/10.1111/1574-6941.12399</w:t>
      </w:r>
    </w:p>
    <w:p w14:paraId="448D0693"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1420FEA" w14:textId="77777777" w:rsidR="00AA6865" w:rsidRPr="00AA6865" w:rsidRDefault="00AA6865" w:rsidP="00AA6865">
      <w:pPr>
        <w:spacing w:before="0" w:line="240" w:lineRule="auto"/>
        <w:contextualSpacing/>
        <w:rPr>
          <w:rFonts w:cs="Tahoma"/>
          <w:lang w:val="en-US"/>
        </w:rPr>
      </w:pPr>
      <w:r w:rsidRPr="00AA6865">
        <w:rPr>
          <w:rFonts w:cs="Tahoma"/>
          <w:lang w:val="en-US"/>
        </w:rPr>
        <w:t>Kallepitis, C.,   Bergholt, M.S., Mazo, M.M. Leonardo, V., Skaalure, S.C., Maynard, S.A., Stevens,   M.M.   2017.   Quantitative   volumetric   Raman   imaging   of   three dimensional  cell  cultures.  Nature  Comunication  8:  14843-14852  doi:  10.1038/ncomms 14843</w:t>
      </w:r>
    </w:p>
    <w:p w14:paraId="0E696E09"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DAF03A4"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E2BA982" w14:textId="77777777" w:rsidR="00AA6865" w:rsidRPr="00AA6865" w:rsidRDefault="00AA6865" w:rsidP="00AA6865">
      <w:pPr>
        <w:spacing w:before="0" w:line="240" w:lineRule="auto"/>
        <w:contextualSpacing/>
        <w:rPr>
          <w:rFonts w:cs="Tahoma"/>
          <w:lang w:val="en-US"/>
        </w:rPr>
      </w:pPr>
      <w:r w:rsidRPr="00AA6865">
        <w:rPr>
          <w:rFonts w:cs="Tahoma"/>
          <w:lang w:val="en-US"/>
        </w:rPr>
        <w:t>Kafarski, P., Talma, M. 2018. Recent advances in design of urease inhibitors: A review. Journal Advaned Research available online 31 January 2018</w:t>
      </w:r>
    </w:p>
    <w:p w14:paraId="2C12AEAE"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3C40381" w14:textId="77777777" w:rsidR="00AA6865" w:rsidRPr="00AA6865" w:rsidRDefault="00AA6865" w:rsidP="00AA6865">
      <w:pPr>
        <w:spacing w:before="0" w:line="240" w:lineRule="auto"/>
        <w:contextualSpacing/>
        <w:rPr>
          <w:rFonts w:cs="Tahoma"/>
          <w:lang w:val="en-US"/>
        </w:rPr>
      </w:pPr>
      <w:r w:rsidRPr="00AA6865">
        <w:rPr>
          <w:rFonts w:cs="Tahoma"/>
          <w:lang w:val="en-US"/>
        </w:rPr>
        <w:t>Kelly,  D.P.,  Smith,  N.A.  1990.  Organic  sulfur  compounds  in  the  environment. Biogeochemistry, microbiology, and ecological aspects. Advances Microbial Ecology 11: 345-385.</w:t>
      </w:r>
    </w:p>
    <w:p w14:paraId="71C751D7"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69B871E"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79B2D7E" w14:textId="77777777" w:rsidR="00AA6865" w:rsidRPr="00AA6865" w:rsidRDefault="00AA6865" w:rsidP="00AA6865">
      <w:pPr>
        <w:spacing w:before="0" w:line="240" w:lineRule="auto"/>
        <w:contextualSpacing/>
        <w:rPr>
          <w:rFonts w:cs="Tahoma"/>
          <w:lang w:val="en-US"/>
        </w:rPr>
      </w:pPr>
      <w:r w:rsidRPr="00AA6865">
        <w:rPr>
          <w:rFonts w:cs="Tahoma"/>
          <w:lang w:val="en-US"/>
        </w:rPr>
        <w:t>Kim, D-G., Giltrapa, D., Saggara, S., Palmadaa, T., Berbena, P., Drysdaleb, D. 2012. Fate of the nitrification inhibitor dicyandiamide (DCD) sprayed on a grazed pasture: effect of rate and time of application. Soil Research 50: 337–347  http://dx.doi.org/</w:t>
      </w:r>
    </w:p>
    <w:p w14:paraId="372CF8F7" w14:textId="77777777" w:rsidR="00AA6865" w:rsidRPr="00AA6865" w:rsidRDefault="00AA6865" w:rsidP="00AA6865">
      <w:pPr>
        <w:spacing w:before="0" w:line="240" w:lineRule="auto"/>
        <w:contextualSpacing/>
        <w:rPr>
          <w:rFonts w:cs="Tahoma"/>
          <w:lang w:val="en-US"/>
        </w:rPr>
      </w:pPr>
      <w:r w:rsidRPr="00AA6865">
        <w:rPr>
          <w:rFonts w:cs="Tahoma"/>
          <w:lang w:val="en-US"/>
        </w:rPr>
        <w:t>10.1071/ SR12069</w:t>
      </w:r>
    </w:p>
    <w:p w14:paraId="5357EC6D"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F16037C"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A90AFD9" w14:textId="77777777" w:rsidR="00AA6865" w:rsidRPr="00AA6865" w:rsidRDefault="00AA6865" w:rsidP="00AA6865">
      <w:pPr>
        <w:spacing w:before="0" w:line="240" w:lineRule="auto"/>
        <w:contextualSpacing/>
        <w:rPr>
          <w:rFonts w:cs="Tahoma"/>
          <w:lang w:val="en-US"/>
        </w:rPr>
      </w:pPr>
      <w:r w:rsidRPr="00AA6865">
        <w:rPr>
          <w:rFonts w:cs="Tahoma"/>
          <w:lang w:val="en-US"/>
        </w:rPr>
        <w:lastRenderedPageBreak/>
        <w:t>Kleineidam, K., Košmrlj, K., Kublik, S., Palmer, I., Pfab, H., Ruser, R., Fiedler, S., Schloter, M. 2011. Influence of the nitrification inhibitor 3,4-dimethylpyrazole phosphate (DMPP) on ammonia-oxidizing bacteria and archaea in rhizosphere and bulk  soil. Chemosphere  2011; 84  182–186  https://doi.org/10.1016/j.chemosphere.</w:t>
      </w:r>
    </w:p>
    <w:p w14:paraId="5BB6DECA" w14:textId="77777777" w:rsidR="00AA6865" w:rsidRPr="00AA6865" w:rsidRDefault="00AA6865" w:rsidP="00AA6865">
      <w:pPr>
        <w:spacing w:before="0" w:line="240" w:lineRule="auto"/>
        <w:contextualSpacing/>
        <w:rPr>
          <w:rFonts w:cs="Tahoma"/>
          <w:lang w:val="en-US"/>
        </w:rPr>
      </w:pPr>
      <w:r w:rsidRPr="00AA6865">
        <w:rPr>
          <w:rFonts w:cs="Tahoma"/>
          <w:lang w:val="en-US"/>
        </w:rPr>
        <w:t>2011.02.086</w:t>
      </w:r>
    </w:p>
    <w:p w14:paraId="118DC5C0"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6E80C7A"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F3360DE" w14:textId="77777777" w:rsidR="00AA6865" w:rsidRPr="00AA6865" w:rsidRDefault="00AA6865" w:rsidP="00AA6865">
      <w:pPr>
        <w:spacing w:before="0" w:line="240" w:lineRule="auto"/>
        <w:contextualSpacing/>
        <w:rPr>
          <w:rFonts w:cs="Tahoma"/>
          <w:lang w:val="en-US"/>
        </w:rPr>
      </w:pPr>
      <w:r w:rsidRPr="00AA6865">
        <w:rPr>
          <w:rFonts w:cs="Tahoma"/>
          <w:lang w:val="en-US"/>
        </w:rPr>
        <w:t>Kong, X., Duan, Y., Schramm, A. 2016. 3,4-Dimethylpyrazole phosphate (DMPP) reduces activity of ammonia oxidizers without adverse effects on non-target soil microorganisms and functions. Applied Soil Ecology 105: 67–75  http://dx.doi.org/10.1016/j.apsoil.2016.03.018 0929-1393/ã2016</w:t>
      </w:r>
    </w:p>
    <w:p w14:paraId="4117CF22"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97224D1"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AFB3B1F"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Kumar, R., Parmar, B.S., Walia, S., Saha, S. 2015. Nitrification Inhibitors: Classes and its use in nitrification management. Rakshit et al (eds) Nutrient use efficiency: from basics to advances DOI 10.1007/978-81-322-2169-2_8, Springer India 2015 </w:t>
      </w:r>
    </w:p>
    <w:p w14:paraId="5317DBE4"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55BAC8B"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8F72DDC" w14:textId="77777777" w:rsidR="00AA6865" w:rsidRPr="00AA6865" w:rsidRDefault="00AA6865" w:rsidP="00AA6865">
      <w:pPr>
        <w:spacing w:before="0" w:line="240" w:lineRule="auto"/>
        <w:contextualSpacing/>
        <w:rPr>
          <w:rFonts w:cs="Tahoma"/>
          <w:lang w:val="en-US"/>
        </w:rPr>
      </w:pPr>
      <w:r w:rsidRPr="00AA6865">
        <w:rPr>
          <w:rFonts w:cs="Tahoma"/>
          <w:lang w:val="en-US"/>
        </w:rPr>
        <w:t>Legay, N., Lavorel, S., Baxendale, C., Krainer, U., Bahn, M., Binet, M-N., Cantarel, A. A. M., Colace, M.-P., Foulquier, A., Kastl, E.-M., Grigulis, K., Mouhamadou, B.,  Poly, F., Pommier,   T., Schloter, M., Clément, J.-C., Bardgett, R. D. 2016. Influence of plant traits, soil microbial properties, and abiotic parameters on nitrogen turnover of</w:t>
      </w:r>
    </w:p>
    <w:p w14:paraId="7DA710D5" w14:textId="77777777" w:rsidR="00AA6865" w:rsidRPr="00AA6865" w:rsidRDefault="00AA6865" w:rsidP="00AA6865">
      <w:pPr>
        <w:spacing w:before="0" w:line="240" w:lineRule="auto"/>
        <w:contextualSpacing/>
        <w:rPr>
          <w:rFonts w:cs="Tahoma"/>
          <w:lang w:val="en-US"/>
        </w:rPr>
      </w:pPr>
      <w:r w:rsidRPr="00AA6865">
        <w:rPr>
          <w:rFonts w:cs="Tahoma"/>
          <w:lang w:val="en-US"/>
        </w:rPr>
        <w:t>grassland ecosystems. Ecosphere 7(11):e01448. 10.1002/ecs2.1448.</w:t>
      </w:r>
    </w:p>
    <w:p w14:paraId="0D3DB943"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3F8F8D0"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16E0340" w14:textId="77777777" w:rsidR="00AA6865" w:rsidRPr="00AA6865" w:rsidRDefault="00AA6865" w:rsidP="00AA6865">
      <w:pPr>
        <w:spacing w:before="0" w:line="240" w:lineRule="auto"/>
        <w:contextualSpacing/>
        <w:rPr>
          <w:rFonts w:cs="Tahoma"/>
          <w:lang w:val="en-US"/>
        </w:rPr>
      </w:pPr>
      <w:r w:rsidRPr="00AA6865">
        <w:rPr>
          <w:rFonts w:cs="Tahoma"/>
          <w:lang w:val="en-US"/>
        </w:rPr>
        <w:t>Leithold, G., Hülsbergen, K-J., Brock, C. 2015. Organic matter returns to soils must be higher under organic compared to conventional farming. J Plant Nutr Soil Sci 78:4-12. DOI: 10.1002/jpln.201400133</w:t>
      </w:r>
    </w:p>
    <w:p w14:paraId="047F973A"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DD951E8"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527EFDA" w14:textId="77777777" w:rsidR="00AA6865" w:rsidRPr="00AA6865" w:rsidRDefault="00AA6865" w:rsidP="00AA6865">
      <w:pPr>
        <w:spacing w:before="0" w:line="240" w:lineRule="auto"/>
        <w:contextualSpacing/>
        <w:rPr>
          <w:rFonts w:cs="Tahoma"/>
          <w:lang w:val="en-US"/>
        </w:rPr>
      </w:pPr>
      <w:r w:rsidRPr="00AA6865">
        <w:rPr>
          <w:rFonts w:cs="Tahoma"/>
          <w:lang w:val="en-US"/>
        </w:rPr>
        <w:t>Lehtovirta-Morley, L.E., Verhamme, D.T., Prosser. J.I. 2023. Effect of nitrification inhibitors on the growth and activity of Nitrosotalea devanaterra in culture and soil.</w:t>
      </w:r>
    </w:p>
    <w:p w14:paraId="68292502" w14:textId="77777777" w:rsidR="00AA6865" w:rsidRPr="00AA6865" w:rsidRDefault="00AA6865" w:rsidP="00AA6865">
      <w:pPr>
        <w:spacing w:before="0" w:line="240" w:lineRule="auto"/>
        <w:contextualSpacing/>
        <w:rPr>
          <w:rFonts w:cs="Tahoma"/>
          <w:lang w:val="en-US"/>
        </w:rPr>
      </w:pPr>
      <w:r w:rsidRPr="00AA6865">
        <w:rPr>
          <w:rFonts w:cs="Tahoma"/>
          <w:lang w:val="en-US"/>
        </w:rPr>
        <w:t>Soil Biology Biochemistry 62: 129-133 https://doi.org/10.1016/j.soilbio. 2013.01.020</w:t>
      </w:r>
    </w:p>
    <w:p w14:paraId="0D7D9B04"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6B0A167"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12CA1B1" w14:textId="77777777" w:rsidR="00AA6865" w:rsidRPr="00AA6865" w:rsidRDefault="00AA6865" w:rsidP="00AA6865">
      <w:pPr>
        <w:spacing w:before="0" w:line="240" w:lineRule="auto"/>
        <w:contextualSpacing/>
        <w:rPr>
          <w:rFonts w:cs="Tahoma"/>
          <w:lang w:val="en-US"/>
        </w:rPr>
      </w:pPr>
      <w:r w:rsidRPr="00AA6865">
        <w:rPr>
          <w:rFonts w:cs="Tahoma"/>
          <w:lang w:val="en-US"/>
        </w:rPr>
        <w:t>Li, H., Xi, L., Chen, Y. Liany, Y., Tiang, G., Ni, W. 2008. Effect of nitrification inhibitor DMPP on nitrogen leaching, nitrifying organisms and enzyme activities in a rice-oil seed rape cropping system. Journal Environmental Science  20: 149–155  https://doi.org/10.1016/S1001-0742(08)60023-6.</w:t>
      </w:r>
    </w:p>
    <w:p w14:paraId="0843E2C3"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F5F160D"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DDDC7F0" w14:textId="77777777" w:rsidR="00AA6865" w:rsidRPr="00AA6865" w:rsidRDefault="00AA6865" w:rsidP="00AA6865">
      <w:pPr>
        <w:spacing w:before="0" w:line="240" w:lineRule="auto"/>
        <w:contextualSpacing/>
        <w:rPr>
          <w:rFonts w:cs="Tahoma"/>
          <w:lang w:val="en-US"/>
        </w:rPr>
      </w:pPr>
    </w:p>
    <w:p w14:paraId="704C2C82" w14:textId="77777777" w:rsidR="00AA6865" w:rsidRPr="00AA6865" w:rsidRDefault="00AA6865" w:rsidP="00AA6865">
      <w:pPr>
        <w:spacing w:before="0" w:line="240" w:lineRule="auto"/>
        <w:contextualSpacing/>
        <w:rPr>
          <w:rFonts w:cs="Tahoma"/>
          <w:lang w:val="en-US"/>
        </w:rPr>
      </w:pPr>
      <w:r w:rsidRPr="00AA6865">
        <w:rPr>
          <w:rFonts w:cs="Tahoma"/>
          <w:lang w:val="en-US"/>
        </w:rPr>
        <w:t>Liu, Y., Chang, Q., Guo, X., Yi, X. 2017. Bacterial diversity and community structure in lettuce soil are shifted by cultivation time. AIP Conference Proceedings  1864,020094 doi: 10.1063/1.4992911</w:t>
      </w:r>
    </w:p>
    <w:p w14:paraId="35546DD7"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3069944"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F32761C" w14:textId="77777777" w:rsidR="00AA6865" w:rsidRPr="00AA6865" w:rsidRDefault="00AA6865" w:rsidP="00AA6865">
      <w:pPr>
        <w:spacing w:before="0" w:line="240" w:lineRule="auto"/>
        <w:contextualSpacing/>
        <w:rPr>
          <w:rFonts w:cs="Tahoma"/>
          <w:lang w:val="en-US"/>
        </w:rPr>
      </w:pPr>
      <w:r w:rsidRPr="00AA6865">
        <w:rPr>
          <w:rFonts w:cs="Tahoma"/>
          <w:lang w:val="en-US"/>
        </w:rPr>
        <w:t>Lindblom,  J.,  Lundström,  C., Ljung,  M., Jonsson,  A.  2017.  A  review  of  combine sensors for precision farming. Precision Agriculture 18: 309–331 DOI: 10.1023/A:101382360 3735</w:t>
      </w:r>
    </w:p>
    <w:p w14:paraId="3DE9D0B0"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DF7C97A"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5F9297C" w14:textId="77777777" w:rsidR="00AA6865" w:rsidRPr="00AA6865" w:rsidRDefault="00AA6865" w:rsidP="00AA6865">
      <w:pPr>
        <w:spacing w:before="0" w:line="240" w:lineRule="auto"/>
        <w:contextualSpacing/>
        <w:rPr>
          <w:rFonts w:cs="Tahoma"/>
          <w:lang w:val="en-US"/>
        </w:rPr>
      </w:pPr>
      <w:r w:rsidRPr="00AA6865">
        <w:rPr>
          <w:rFonts w:cs="Tahoma"/>
          <w:lang w:val="en-US"/>
        </w:rPr>
        <w:t>Liu, C., Wang, K., Zheng, X. 2013. Effects of nitrification inhibitors (DCD and DMPP)</w:t>
      </w:r>
    </w:p>
    <w:p w14:paraId="32B93D8F" w14:textId="77777777" w:rsidR="00AA6865" w:rsidRPr="00AA6865" w:rsidRDefault="00AA6865" w:rsidP="00AA6865">
      <w:pPr>
        <w:spacing w:before="0" w:line="240" w:lineRule="auto"/>
        <w:contextualSpacing/>
        <w:rPr>
          <w:rFonts w:cs="Tahoma"/>
          <w:lang w:val="en-US"/>
        </w:rPr>
      </w:pPr>
      <w:r w:rsidRPr="00AA6865">
        <w:rPr>
          <w:rFonts w:cs="Tahoma"/>
          <w:lang w:val="en-US"/>
        </w:rPr>
        <w:lastRenderedPageBreak/>
        <w:t>on nitrous oxide emission, crop yield and nitrogen uptake in a wheat–maize cropping. System Biogeoscience 10: 2427–2437 doi:10.5194/bg-10-2427-2013</w:t>
      </w:r>
    </w:p>
    <w:p w14:paraId="077B63AE"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3ABBDB0"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E98DA9D" w14:textId="77777777" w:rsidR="00AA6865" w:rsidRPr="00AA6865" w:rsidRDefault="00AA6865" w:rsidP="00AA6865">
      <w:pPr>
        <w:spacing w:before="0" w:line="240" w:lineRule="auto"/>
        <w:contextualSpacing/>
        <w:rPr>
          <w:rFonts w:cs="Tahoma"/>
          <w:lang w:val="en-US"/>
        </w:rPr>
      </w:pPr>
      <w:r w:rsidRPr="00AA6865">
        <w:rPr>
          <w:rFonts w:cs="Tahoma"/>
          <w:lang w:val="en-US"/>
        </w:rPr>
        <w:t>Liu, L.,  Hu, S., Compton, J.E.,  Greaver T.L.,  Li, Q. 2015. How inhibiting nitrification affects nitrogen cycle and reduces environmental impacts of anthropogenic nitrogen</w:t>
      </w:r>
    </w:p>
    <w:p w14:paraId="19076C10" w14:textId="77777777" w:rsidR="00AA6865" w:rsidRPr="00AA6865" w:rsidRDefault="00AA6865" w:rsidP="00AA6865">
      <w:pPr>
        <w:spacing w:before="0" w:line="240" w:lineRule="auto"/>
        <w:contextualSpacing/>
        <w:rPr>
          <w:rFonts w:cs="Tahoma"/>
          <w:lang w:val="en-US"/>
        </w:rPr>
      </w:pPr>
      <w:r w:rsidRPr="00AA6865">
        <w:rPr>
          <w:rFonts w:cs="Tahoma"/>
          <w:lang w:val="en-US"/>
        </w:rPr>
        <w:t>input. Global Change Biology 21:1249-1257 https://doi.org/10.1111/gcb.12802</w:t>
      </w:r>
    </w:p>
    <w:p w14:paraId="4CC9700A"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6DBFB62" w14:textId="77777777" w:rsidR="00AA6865" w:rsidRPr="00AA6865" w:rsidRDefault="00AA6865" w:rsidP="00AA6865">
      <w:pPr>
        <w:spacing w:before="0" w:line="240" w:lineRule="auto"/>
        <w:contextualSpacing/>
        <w:rPr>
          <w:rFonts w:cs="Tahoma"/>
          <w:lang w:val="en-US"/>
        </w:rPr>
      </w:pPr>
    </w:p>
    <w:p w14:paraId="2047D0F2" w14:textId="77777777" w:rsidR="00AA6865" w:rsidRPr="00AA6865" w:rsidRDefault="00AA6865" w:rsidP="00AA6865">
      <w:pPr>
        <w:spacing w:before="0" w:line="240" w:lineRule="auto"/>
        <w:contextualSpacing/>
        <w:rPr>
          <w:rFonts w:cs="Tahoma"/>
          <w:lang w:val="en-US"/>
        </w:rPr>
      </w:pPr>
      <w:r w:rsidRPr="00AA6865">
        <w:rPr>
          <w:rFonts w:cs="Tahoma"/>
          <w:lang w:val="en-US"/>
        </w:rPr>
        <w:t>Ložek, O., Slamka, P. 2016. Effect of nitrogen and nitrogen-sulphur fertilization and inhibitors  of  nitrification  on  the  yield  and  quality  of  maize  grain.  Acta  fytotechn</w:t>
      </w:r>
    </w:p>
    <w:p w14:paraId="7E278E6E" w14:textId="77777777" w:rsidR="00AA6865" w:rsidRPr="00AA6865" w:rsidRDefault="00AA6865" w:rsidP="00AA6865">
      <w:pPr>
        <w:spacing w:before="0" w:line="240" w:lineRule="auto"/>
        <w:contextualSpacing/>
        <w:rPr>
          <w:rFonts w:cs="Tahoma"/>
          <w:lang w:val="en-US"/>
        </w:rPr>
      </w:pPr>
      <w:r w:rsidRPr="00AA6865">
        <w:rPr>
          <w:rFonts w:cs="Tahoma"/>
          <w:lang w:val="en-US"/>
        </w:rPr>
        <w:t>zootechn 19: 45–50 http://www.acta.fapz.uniag.sk</w:t>
      </w:r>
    </w:p>
    <w:p w14:paraId="4E900CD8"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749901E" w14:textId="77777777" w:rsidR="00AA6865" w:rsidRPr="00AA6865" w:rsidRDefault="00AA6865" w:rsidP="00AA6865">
      <w:pPr>
        <w:spacing w:before="0" w:line="240" w:lineRule="auto"/>
        <w:contextualSpacing/>
        <w:rPr>
          <w:rFonts w:cs="Tahoma"/>
          <w:lang w:val="en-US"/>
        </w:rPr>
      </w:pPr>
    </w:p>
    <w:p w14:paraId="2C2A739D"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3A22805" w14:textId="77777777" w:rsidR="00AA6865" w:rsidRPr="00AA6865" w:rsidRDefault="00AA6865" w:rsidP="00AA6865">
      <w:pPr>
        <w:spacing w:before="0" w:line="240" w:lineRule="auto"/>
        <w:contextualSpacing/>
        <w:rPr>
          <w:rFonts w:cs="Tahoma"/>
          <w:lang w:val="en-US"/>
        </w:rPr>
      </w:pPr>
    </w:p>
    <w:p w14:paraId="2EE64DCA" w14:textId="77777777" w:rsidR="00AA6865" w:rsidRPr="00AA6865" w:rsidRDefault="00AA6865" w:rsidP="00AA6865">
      <w:pPr>
        <w:spacing w:before="0" w:line="240" w:lineRule="auto"/>
        <w:contextualSpacing/>
        <w:rPr>
          <w:rFonts w:cs="Tahoma"/>
          <w:lang w:val="en-US"/>
        </w:rPr>
      </w:pPr>
      <w:r w:rsidRPr="00AA6865">
        <w:rPr>
          <w:rFonts w:cs="Tahoma"/>
          <w:lang w:val="en-US"/>
        </w:rPr>
        <w:t>Ludden,  P.A.,  Harmon,  D.L.,  Huntington,  G.B., Larson,  B.T., Axe,  D.E.  2000. Influence  of  the  novel  urease  inhibitor  N-(n-butyl)  thiophosphoric  triamide  on ruminant nitrogen metabolism: II. Ruminal nitrogen metabolism, diet digestibility, and nitrogen  balance  in  lambs.  Journal  Animal  Science  78:  188-198  doi:10.2527/ 2000.781188x</w:t>
      </w:r>
    </w:p>
    <w:p w14:paraId="54430F87" w14:textId="77777777" w:rsidR="00AA6865" w:rsidRPr="00AA6865" w:rsidRDefault="00AA6865" w:rsidP="00AA6865">
      <w:pPr>
        <w:spacing w:before="0" w:line="240" w:lineRule="auto"/>
        <w:contextualSpacing/>
        <w:rPr>
          <w:rFonts w:cs="Tahoma"/>
          <w:lang w:val="en-US"/>
        </w:rPr>
      </w:pPr>
    </w:p>
    <w:p w14:paraId="2BB7A362" w14:textId="77777777" w:rsidR="00AA6865" w:rsidRPr="00AA6865" w:rsidRDefault="00AA6865" w:rsidP="00AA6865">
      <w:pPr>
        <w:spacing w:before="0" w:line="240" w:lineRule="auto"/>
        <w:contextualSpacing/>
        <w:rPr>
          <w:rFonts w:cs="Tahoma"/>
          <w:lang w:val="en-US"/>
        </w:rPr>
      </w:pPr>
      <w:r w:rsidRPr="00AA6865">
        <w:rPr>
          <w:rFonts w:cs="Tahoma"/>
          <w:lang w:val="en-US"/>
        </w:rPr>
        <w:t>Lundström, C., Lindblom, J. 2016. Considering farmers' situated expertise in using AgriDSS to foster sustainable farming practices in precision agriculture. Conference Paper, Proceedings  of  the  13th  International  Conference  on  Precision  Agriculture (unpaginated, online); Monticello, IL: International Society of Precision Agriculture, St. Louis, Missouri, USA</w:t>
      </w:r>
    </w:p>
    <w:p w14:paraId="3F03AB50"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ACFE532"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4986D6D" w14:textId="77777777" w:rsidR="00AA6865" w:rsidRPr="00AA6865" w:rsidRDefault="00AA6865" w:rsidP="00AA6865">
      <w:pPr>
        <w:spacing w:before="0" w:line="240" w:lineRule="auto"/>
        <w:contextualSpacing/>
        <w:rPr>
          <w:rFonts w:cs="Tahoma"/>
          <w:lang w:val="en-US"/>
        </w:rPr>
      </w:pPr>
    </w:p>
    <w:p w14:paraId="46AAECA1" w14:textId="77777777" w:rsidR="00AA6865" w:rsidRPr="00AA6865" w:rsidRDefault="00AA6865" w:rsidP="00AA6865">
      <w:pPr>
        <w:spacing w:before="0" w:line="240" w:lineRule="auto"/>
        <w:contextualSpacing/>
        <w:rPr>
          <w:rFonts w:cs="Tahoma"/>
          <w:lang w:val="en-US"/>
        </w:rPr>
      </w:pPr>
      <w:r w:rsidRPr="00AA6865">
        <w:rPr>
          <w:rFonts w:cs="Tahoma"/>
          <w:lang w:val="en-US"/>
        </w:rPr>
        <w:t>Macadam, X.M.B., del Prado, A., Merino, P. Estavillo, J.M., Pinto, M., González- Murua, C. 2003. Dicyandiamide and 3,4-dimethyl pyrazole phosphate decrease N2O emissions from grassland but dicyandiamide produces deleterious effects in clover. Journal Plant Physiology 160: 1517-1523 https:// doi.org/10.1078/0176-1617-01006</w:t>
      </w:r>
    </w:p>
    <w:p w14:paraId="2644A3E6"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2506601"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165F7B9" w14:textId="77777777" w:rsidR="00AA6865" w:rsidRPr="00AA6865" w:rsidRDefault="00AA6865" w:rsidP="00AA6865">
      <w:pPr>
        <w:spacing w:before="0" w:line="240" w:lineRule="auto"/>
        <w:contextualSpacing/>
        <w:rPr>
          <w:rFonts w:cs="Tahoma"/>
          <w:lang w:val="en-US"/>
        </w:rPr>
      </w:pPr>
      <w:r w:rsidRPr="00AA6865">
        <w:rPr>
          <w:rFonts w:cs="Tahoma"/>
          <w:lang w:val="en-US"/>
        </w:rPr>
        <w:t>Maeda, K., Spor, A., Edel-Hermann, C.H. 2015. N2O production, a widespread trait in fungi. Sci Reports  5: Article number: 9697 doi:10.1038/srep09697</w:t>
      </w:r>
    </w:p>
    <w:p w14:paraId="4FDD595C"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9BA0080"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FB225C9" w14:textId="77777777" w:rsidR="00AA6865" w:rsidRPr="00AA6865" w:rsidRDefault="00AA6865" w:rsidP="00AA6865">
      <w:pPr>
        <w:spacing w:before="0" w:line="240" w:lineRule="auto"/>
        <w:contextualSpacing/>
        <w:rPr>
          <w:rFonts w:cs="Tahoma"/>
          <w:lang w:val="en-US"/>
        </w:rPr>
      </w:pPr>
      <w:r w:rsidRPr="00AA6865">
        <w:rPr>
          <w:rFonts w:cs="Tahoma"/>
          <w:lang w:val="en-US"/>
        </w:rPr>
        <w:t>Mahmood, T., Ali,  R., Latif,  Z.,  Ishaque, W. 2011.  Dicyandiamide  increases the fertilizer N loss from an alkaline calcareous soil treated with 15N-labelled urea under warm climate and under different crops. Biology Fertility Soils 147: 619–631 DOI 10.1007/s00374-011-0559-z.</w:t>
      </w:r>
    </w:p>
    <w:p w14:paraId="20607074"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EC6E34A" w14:textId="77777777" w:rsidR="00AA6865" w:rsidRPr="00AA6865" w:rsidRDefault="00AA6865" w:rsidP="00AA6865">
      <w:pPr>
        <w:spacing w:before="0" w:line="240" w:lineRule="auto"/>
        <w:contextualSpacing/>
        <w:rPr>
          <w:rFonts w:cs="Tahoma"/>
          <w:lang w:val="en-US"/>
        </w:rPr>
      </w:pPr>
    </w:p>
    <w:p w14:paraId="1F0A5CDC"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B9928A1" w14:textId="77777777" w:rsidR="00AA6865" w:rsidRPr="00AA6865" w:rsidRDefault="00AA6865" w:rsidP="00AA6865">
      <w:pPr>
        <w:spacing w:before="0" w:line="240" w:lineRule="auto"/>
        <w:contextualSpacing/>
        <w:rPr>
          <w:rFonts w:cs="Tahoma"/>
          <w:lang w:val="en-US"/>
        </w:rPr>
      </w:pPr>
      <w:r w:rsidRPr="00AA6865">
        <w:rPr>
          <w:rFonts w:cs="Tahoma"/>
          <w:lang w:val="en-US"/>
        </w:rPr>
        <w:t>Majumdar,  D.  2008.  Unexploited  botanical  nitrification  inhibitors  prepared  from</w:t>
      </w:r>
    </w:p>
    <w:p w14:paraId="6DB897FB" w14:textId="77777777" w:rsidR="00AA6865" w:rsidRPr="00AA6865" w:rsidRDefault="00AA6865" w:rsidP="00AA6865">
      <w:pPr>
        <w:spacing w:before="0" w:line="240" w:lineRule="auto"/>
        <w:contextualSpacing/>
        <w:rPr>
          <w:rFonts w:cs="Tahoma"/>
          <w:lang w:val="en-US"/>
        </w:rPr>
      </w:pPr>
      <w:r w:rsidRPr="00AA6865">
        <w:rPr>
          <w:rFonts w:cs="Tahoma"/>
          <w:lang w:val="en-US"/>
        </w:rPr>
        <w:t>Karanja plant. Natural Product Radiance 7: 58-67 nopr.niscair.res.in</w:t>
      </w:r>
    </w:p>
    <w:p w14:paraId="5DAB5CD0"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2146F4F"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4FED1B6" w14:textId="77777777" w:rsidR="00AA6865" w:rsidRPr="00AA6865" w:rsidRDefault="00AA6865" w:rsidP="00AA6865">
      <w:pPr>
        <w:spacing w:before="0" w:line="240" w:lineRule="auto"/>
        <w:contextualSpacing/>
        <w:rPr>
          <w:rFonts w:cs="Tahoma"/>
          <w:lang w:val="en-US"/>
        </w:rPr>
      </w:pPr>
      <w:r w:rsidRPr="00AA6865">
        <w:rPr>
          <w:rFonts w:cs="Tahoma"/>
          <w:lang w:val="en-US"/>
        </w:rPr>
        <w:t>Marco, D. (ed). 2014. Metagenomics of the nitrogen cycle: Theory, Methods and</w:t>
      </w:r>
    </w:p>
    <w:p w14:paraId="2EC00CCF" w14:textId="77777777" w:rsidR="00AA6865" w:rsidRPr="00AA6865" w:rsidRDefault="00AA6865" w:rsidP="00AA6865">
      <w:pPr>
        <w:spacing w:before="0" w:line="240" w:lineRule="auto"/>
        <w:contextualSpacing/>
        <w:rPr>
          <w:rFonts w:cs="Tahoma"/>
          <w:lang w:val="en-US"/>
        </w:rPr>
      </w:pPr>
      <w:r w:rsidRPr="00AA6865">
        <w:rPr>
          <w:rFonts w:cs="Tahoma"/>
          <w:lang w:val="en-US"/>
        </w:rPr>
        <w:lastRenderedPageBreak/>
        <w:t>Application. Caister Academic Press; Norfolk, UK, pp 268.</w:t>
      </w:r>
    </w:p>
    <w:p w14:paraId="18B824F0"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B6DC674"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D6343FA" w14:textId="77777777" w:rsidR="00AA6865" w:rsidRPr="00AA6865" w:rsidRDefault="00AA6865" w:rsidP="00AA6865">
      <w:pPr>
        <w:spacing w:before="0" w:line="240" w:lineRule="auto"/>
        <w:contextualSpacing/>
        <w:rPr>
          <w:rFonts w:cs="Tahoma"/>
          <w:lang w:val="en-US"/>
        </w:rPr>
      </w:pPr>
    </w:p>
    <w:p w14:paraId="1433C722" w14:textId="77777777" w:rsidR="00AA6865" w:rsidRPr="00AA6865" w:rsidRDefault="00AA6865" w:rsidP="00AA6865">
      <w:pPr>
        <w:spacing w:before="0" w:line="240" w:lineRule="auto"/>
        <w:contextualSpacing/>
        <w:rPr>
          <w:rFonts w:cs="Tahoma"/>
          <w:lang w:val="en-US"/>
        </w:rPr>
      </w:pPr>
      <w:r w:rsidRPr="00AA6865">
        <w:rPr>
          <w:rFonts w:cs="Tahoma"/>
          <w:lang w:val="en-US"/>
        </w:rPr>
        <w:t>Margon, A., Parente, G., Piantanida, M., Cantone, P.,   Leita, L. 2015. Novel investigation on ammonium thiosulphate (ATS) as an inhibitor of soil urease and nitrification. Agricultural Sciences 6: 1502-1512. doi: 10.4236/as.2015.612144.</w:t>
      </w:r>
    </w:p>
    <w:p w14:paraId="216B19D4"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4CA8F84"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9F088F5" w14:textId="77777777" w:rsidR="00AA6865" w:rsidRPr="00AA6865" w:rsidRDefault="00AA6865" w:rsidP="00AA6865">
      <w:pPr>
        <w:spacing w:before="0" w:line="240" w:lineRule="auto"/>
        <w:contextualSpacing/>
        <w:rPr>
          <w:rFonts w:cs="Tahoma"/>
          <w:lang w:val="en-US"/>
        </w:rPr>
      </w:pPr>
      <w:r w:rsidRPr="00AA6865">
        <w:rPr>
          <w:rFonts w:cs="Tahoma"/>
          <w:lang w:val="en-US"/>
        </w:rPr>
        <w:t>Marmann, A.,   Aly, A.H., Lin, W., Wang, B.,  Proksch, P. 2014. Co-cultivation—a powerful emerging tool for enhancing the chemical Diversity of microorganisms. Mar Drugs. 12: 1043–1065 doi: 10.3390/md12021043</w:t>
      </w:r>
    </w:p>
    <w:p w14:paraId="6BC2D5D9" w14:textId="77777777" w:rsidR="00AA6865" w:rsidRPr="00AA6865" w:rsidRDefault="00AA6865" w:rsidP="00AA6865">
      <w:pPr>
        <w:spacing w:before="0" w:line="240" w:lineRule="auto"/>
        <w:contextualSpacing/>
        <w:rPr>
          <w:rFonts w:cs="Tahoma"/>
          <w:lang w:val="en-US"/>
        </w:rPr>
      </w:pPr>
    </w:p>
    <w:p w14:paraId="2C92E48A" w14:textId="77777777" w:rsidR="00AA6865" w:rsidRPr="00AA6865" w:rsidRDefault="00AA6865" w:rsidP="00AA6865">
      <w:pPr>
        <w:spacing w:before="0" w:line="240" w:lineRule="auto"/>
        <w:contextualSpacing/>
        <w:rPr>
          <w:rFonts w:cs="Tahoma"/>
          <w:lang w:val="en-US"/>
        </w:rPr>
      </w:pPr>
      <w:r w:rsidRPr="00AA6865">
        <w:rPr>
          <w:rFonts w:cs="Tahoma"/>
          <w:lang w:val="en-US"/>
        </w:rPr>
        <w:t>Martens, D.A., Bremner, J.M. 1984. Effectiveness of phosphoroamides for retardation of urea hydrolysis in soils. Soil Science Society of America Journal 48: 302-305. doi:10.2136/sssaj1984.03615995004800020015x</w:t>
      </w:r>
    </w:p>
    <w:p w14:paraId="1A563B9B" w14:textId="77777777" w:rsidR="00AA6865" w:rsidRPr="00AA6865" w:rsidRDefault="00AA6865" w:rsidP="00AA6865">
      <w:pPr>
        <w:spacing w:before="0" w:line="240" w:lineRule="auto"/>
        <w:contextualSpacing/>
        <w:rPr>
          <w:rFonts w:cs="Tahoma"/>
          <w:lang w:val="en-US"/>
        </w:rPr>
      </w:pPr>
    </w:p>
    <w:p w14:paraId="793968FF" w14:textId="77777777" w:rsidR="00AA6865" w:rsidRPr="00AA6865" w:rsidRDefault="00AA6865" w:rsidP="00AA6865">
      <w:pPr>
        <w:spacing w:before="0" w:line="240" w:lineRule="auto"/>
        <w:contextualSpacing/>
        <w:rPr>
          <w:rFonts w:cs="Tahoma"/>
          <w:lang w:val="en-US"/>
        </w:rPr>
      </w:pPr>
      <w:r w:rsidRPr="00AA6865">
        <w:rPr>
          <w:rFonts w:cs="Tahoma"/>
          <w:lang w:val="en-US"/>
        </w:rPr>
        <w:t>Marsden KA, Scowen M, Hill PW  et al. Plant acquisition and metabolism of the synthetic nitrification inhibitor dicyandiamide and naturally-occurring guanidine from agricultural soils. Plant Soil 2015; 395: 201-214 DOI 10.1007/s11104-015-2549-7</w:t>
      </w:r>
    </w:p>
    <w:p w14:paraId="2A7DE79D"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B2B37F2" w14:textId="77777777" w:rsidR="00AA6865" w:rsidRPr="00AA6865" w:rsidRDefault="00AA6865" w:rsidP="00AA6865">
      <w:pPr>
        <w:spacing w:before="0" w:line="240" w:lineRule="auto"/>
        <w:contextualSpacing/>
        <w:rPr>
          <w:rFonts w:cs="Tahoma"/>
          <w:lang w:val="en-US"/>
        </w:rPr>
      </w:pPr>
      <w:r w:rsidRPr="00AA6865">
        <w:rPr>
          <w:rFonts w:cs="Tahoma"/>
          <w:lang w:val="en-US"/>
        </w:rPr>
        <w:t>Martin,   G., Guggiari,   M., Bravo,   D., Zopfi,   J., Cailleau,   G., Aragno,   M., Job, D., Verrecchia,  E., Junier,  P.  2012.  Fungi,  bacteria  and  soil  pH:  the  oxalate- carbonate pathway as a model for metabolic interaction. Environmental Microbiology 14: 2960-70. doi: 10.1111/j.1462-2920.2012.02862.x. Epub 2012 Aug 29.</w:t>
      </w:r>
    </w:p>
    <w:p w14:paraId="040E0474"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8CD78D6"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DA16109"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314986B" w14:textId="77777777" w:rsidR="00AA6865" w:rsidRPr="00AA6865" w:rsidRDefault="00AA6865" w:rsidP="00AA6865">
      <w:pPr>
        <w:spacing w:before="0" w:line="240" w:lineRule="auto"/>
        <w:contextualSpacing/>
        <w:rPr>
          <w:rFonts w:cs="Tahoma"/>
          <w:lang w:val="en-US"/>
        </w:rPr>
      </w:pPr>
      <w:r w:rsidRPr="00AA6865">
        <w:rPr>
          <w:rFonts w:cs="Tahoma"/>
          <w:lang w:val="en-US"/>
        </w:rPr>
        <w:t>Mazzei, L., Cianci, M.,  Contaldo, U., Musiani, F., Ciurli, S. 2017. Urease inhibition in the presence of N-(n-Butyl)thiophosphoric triamide, a suicide substrate: structure and</w:t>
      </w:r>
    </w:p>
    <w:p w14:paraId="28282E58" w14:textId="77777777" w:rsidR="00AA6865" w:rsidRPr="00AA6865" w:rsidRDefault="00AA6865" w:rsidP="00AA6865">
      <w:pPr>
        <w:spacing w:before="0" w:line="240" w:lineRule="auto"/>
        <w:contextualSpacing/>
        <w:rPr>
          <w:rFonts w:cs="Tahoma"/>
          <w:lang w:val="en-US"/>
        </w:rPr>
      </w:pPr>
      <w:r w:rsidRPr="00AA6865">
        <w:rPr>
          <w:rFonts w:cs="Tahoma"/>
          <w:lang w:val="en-US"/>
        </w:rPr>
        <w:t>kinetics. Biochemistry 56: 5391–5404 DOI: 10.1021/acs.biochem.7b00750</w:t>
      </w:r>
    </w:p>
    <w:p w14:paraId="2886A7E8"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0E44320"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FF00647" w14:textId="77777777" w:rsidR="00AA6865" w:rsidRPr="00AA6865" w:rsidRDefault="00AA6865" w:rsidP="00AA6865">
      <w:pPr>
        <w:spacing w:before="0" w:line="240" w:lineRule="auto"/>
        <w:contextualSpacing/>
        <w:rPr>
          <w:rFonts w:cs="Tahoma"/>
          <w:lang w:val="en-US"/>
        </w:rPr>
      </w:pPr>
      <w:r w:rsidRPr="00AA6865">
        <w:rPr>
          <w:rFonts w:cs="Tahoma"/>
          <w:lang w:val="en-US"/>
        </w:rPr>
        <w:t>McCarty, G.W. 1989. Evaluation of soil urease and nitrification inhibitors. Retrospective Theses and Dissertations. 9156. http://lib.dr.iastate.edu/rtd/9156. Submitted to the Graduate Faculty in Partial Fulfillment of the Requirements for the Degree of DOCTOR OF PHILOSOPHY Department: Agronomy, Soil Microbiology and Biochemistry.</w:t>
      </w:r>
    </w:p>
    <w:p w14:paraId="162DC1F7"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476D0FB" w14:textId="77777777" w:rsidR="00AA6865" w:rsidRPr="00AA6865" w:rsidRDefault="00AA6865" w:rsidP="00AA6865">
      <w:pPr>
        <w:spacing w:before="0" w:line="240" w:lineRule="auto"/>
        <w:contextualSpacing/>
        <w:rPr>
          <w:rFonts w:cs="Tahoma"/>
          <w:lang w:val="en-US"/>
        </w:rPr>
      </w:pPr>
    </w:p>
    <w:p w14:paraId="0D3C2C7D" w14:textId="77777777" w:rsidR="00AA6865" w:rsidRPr="00AA6865" w:rsidRDefault="00AA6865" w:rsidP="00AA6865">
      <w:pPr>
        <w:spacing w:before="0" w:line="240" w:lineRule="auto"/>
        <w:contextualSpacing/>
        <w:rPr>
          <w:rFonts w:cs="Tahoma"/>
          <w:lang w:val="en-US"/>
        </w:rPr>
      </w:pPr>
      <w:r w:rsidRPr="00AA6865">
        <w:rPr>
          <w:rFonts w:cs="Tahoma"/>
          <w:lang w:val="en-US"/>
        </w:rPr>
        <w:t>McCarty, G.W. 1990. Modes of action of nitrification inhibitors. Biology Fertility Soils</w:t>
      </w:r>
    </w:p>
    <w:p w14:paraId="58838243"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29:1-9. https://doi.org/10.1007/s003740050518</w:t>
      </w:r>
    </w:p>
    <w:p w14:paraId="48292FC9"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F1B1DFD"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E5A694B" w14:textId="77777777" w:rsidR="00AA6865" w:rsidRPr="00AA6865" w:rsidRDefault="00AA6865" w:rsidP="00AA6865">
      <w:pPr>
        <w:spacing w:before="0" w:line="240" w:lineRule="auto"/>
        <w:contextualSpacing/>
        <w:rPr>
          <w:rFonts w:cs="Tahoma"/>
          <w:lang w:val="en-US"/>
        </w:rPr>
      </w:pPr>
    </w:p>
    <w:p w14:paraId="6D866225" w14:textId="77777777" w:rsidR="00AA6865" w:rsidRPr="00AA6865" w:rsidRDefault="00AA6865" w:rsidP="00AA6865">
      <w:pPr>
        <w:spacing w:before="0" w:line="240" w:lineRule="auto"/>
        <w:contextualSpacing/>
        <w:rPr>
          <w:rFonts w:cs="Tahoma"/>
          <w:lang w:val="en-US"/>
        </w:rPr>
      </w:pPr>
      <w:r w:rsidRPr="00AA6865">
        <w:rPr>
          <w:rFonts w:cs="Tahoma"/>
          <w:lang w:val="en-US"/>
        </w:rPr>
        <w:t>McCarty, G.W., Bremner J.M. 1986. Inhibition of nitrification in soil by acetylenic compounds. Soil Science Society of America Journal 50:1198-1202 doi: 10.2136/ sssaj1986.03615995005000050021x</w:t>
      </w:r>
    </w:p>
    <w:p w14:paraId="5770280A"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4BCF88E"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09808CB" w14:textId="77777777" w:rsidR="00AA6865" w:rsidRPr="00AA6865" w:rsidRDefault="00AA6865" w:rsidP="00AA6865">
      <w:pPr>
        <w:spacing w:before="0" w:line="240" w:lineRule="auto"/>
        <w:contextualSpacing/>
        <w:rPr>
          <w:rFonts w:cs="Tahoma"/>
          <w:lang w:val="en-US"/>
        </w:rPr>
      </w:pPr>
      <w:r w:rsidRPr="00AA6865">
        <w:rPr>
          <w:rFonts w:cs="Tahoma"/>
          <w:lang w:val="en-US"/>
        </w:rPr>
        <w:lastRenderedPageBreak/>
        <w:t>McGeough, K.L., Laughlin, R.J., Watson, C.J., Müller, C., Ernfors, M., Cahalan, E., Richards K. G. 2012. The effect of cattle slurry in combination with nitrate and the nitrification inhibitor dicyandiamide on in situ nitrous oxide and dinitrogen emissions.</w:t>
      </w:r>
    </w:p>
    <w:p w14:paraId="43965034" w14:textId="77777777" w:rsidR="00AA6865" w:rsidRPr="00AA6865" w:rsidRDefault="00AA6865" w:rsidP="00AA6865">
      <w:pPr>
        <w:spacing w:before="0" w:line="240" w:lineRule="auto"/>
        <w:contextualSpacing/>
        <w:rPr>
          <w:rFonts w:cs="Tahoma"/>
          <w:lang w:val="en-US"/>
        </w:rPr>
      </w:pPr>
      <w:r w:rsidRPr="00AA6865">
        <w:rPr>
          <w:rFonts w:cs="Tahoma"/>
          <w:lang w:val="en-US"/>
        </w:rPr>
        <w:t>Biogeosciences 2012; 9: 9169–9199 doi:10.5194/bg-9-4909-2012.</w:t>
      </w:r>
    </w:p>
    <w:p w14:paraId="788FA96A"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A632F22"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A140D49" w14:textId="77777777" w:rsidR="00AA6865" w:rsidRPr="00AA6865" w:rsidRDefault="00AA6865" w:rsidP="00AA6865">
      <w:pPr>
        <w:spacing w:before="0" w:line="240" w:lineRule="auto"/>
        <w:contextualSpacing/>
        <w:rPr>
          <w:rFonts w:cs="Tahoma"/>
          <w:lang w:val="en-US"/>
        </w:rPr>
      </w:pPr>
    </w:p>
    <w:p w14:paraId="3E4E6C81" w14:textId="77777777" w:rsidR="00AA6865" w:rsidRPr="00AA6865" w:rsidRDefault="00AA6865" w:rsidP="00AA6865">
      <w:pPr>
        <w:spacing w:before="0" w:line="240" w:lineRule="auto"/>
        <w:contextualSpacing/>
        <w:rPr>
          <w:rFonts w:cs="Tahoma"/>
          <w:lang w:val="en-US"/>
        </w:rPr>
      </w:pPr>
      <w:r w:rsidRPr="00AA6865">
        <w:rPr>
          <w:rFonts w:cs="Tahoma"/>
          <w:lang w:val="en-US"/>
        </w:rPr>
        <w:t>Muller C, Stevens RJ, Laughlin RJ et al. The nitrification inhibitor DMPP had no effect on denitrifying enzyme activity. Soil Biol. Biochem. 2002; 1825-1827 https:// doi.org/10.1016/S0038-0717(02)00165-7</w:t>
      </w:r>
    </w:p>
    <w:p w14:paraId="61A57989"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4347375"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B3E1E8F" w14:textId="77777777" w:rsidR="00AA6865" w:rsidRPr="00AA6865" w:rsidRDefault="00AA6865" w:rsidP="00AA6865">
      <w:pPr>
        <w:spacing w:before="0" w:line="240" w:lineRule="auto"/>
        <w:contextualSpacing/>
        <w:rPr>
          <w:rFonts w:cs="Tahoma"/>
          <w:lang w:val="en-US"/>
        </w:rPr>
      </w:pPr>
      <w:r w:rsidRPr="00AA6865">
        <w:rPr>
          <w:rFonts w:cs="Tahoma"/>
          <w:lang w:val="en-US"/>
        </w:rPr>
        <w:t>Mulvaney, R.L., Bremner, J.M. 1978. Use of p-benzoquinone and hydroquinone for retardation  of  urea  hydrolysis  in  soils.  Soil  Biology  Biochemistry  10:  297-302</w:t>
      </w:r>
    </w:p>
    <w:p w14:paraId="6926F943" w14:textId="77777777" w:rsidR="00AA6865" w:rsidRPr="00AA6865" w:rsidRDefault="00AA6865" w:rsidP="00AA6865">
      <w:pPr>
        <w:spacing w:before="0" w:line="240" w:lineRule="auto"/>
        <w:contextualSpacing/>
        <w:rPr>
          <w:rFonts w:cs="Tahoma"/>
          <w:lang w:val="en-US"/>
        </w:rPr>
      </w:pPr>
      <w:r w:rsidRPr="00AA6865">
        <w:rPr>
          <w:rFonts w:cs="Tahoma"/>
          <w:lang w:val="en-US"/>
        </w:rPr>
        <w:t>DOI: 10.1016/0038-0717(78)90026-3.</w:t>
      </w:r>
    </w:p>
    <w:p w14:paraId="17356AB7"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74BAD1E"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D3D5268" w14:textId="77777777" w:rsidR="00AA6865" w:rsidRPr="00AA6865" w:rsidRDefault="00AA6865" w:rsidP="00AA6865">
      <w:pPr>
        <w:spacing w:before="0" w:line="240" w:lineRule="auto"/>
        <w:contextualSpacing/>
        <w:rPr>
          <w:rFonts w:cs="Tahoma"/>
          <w:lang w:val="en-US"/>
        </w:rPr>
      </w:pPr>
      <w:r w:rsidRPr="00AA6865">
        <w:rPr>
          <w:rFonts w:cs="Tahoma"/>
          <w:lang w:val="en-US"/>
        </w:rPr>
        <w:t>Nacry, P., Bouguyon, E., Gojon, A. Nitrogen acquisition by roots: physiological and developmental mechanisms ensuring plant adaptation to a fluctuating world. Plant Soil 2013; 370: 1-29. DOI: 10.1007/s11104-013-1645-9.</w:t>
      </w:r>
    </w:p>
    <w:p w14:paraId="248F3906" w14:textId="77777777" w:rsidR="00AA6865" w:rsidRPr="00AA6865" w:rsidRDefault="00AA6865" w:rsidP="00AA6865">
      <w:pPr>
        <w:spacing w:before="0" w:line="240" w:lineRule="auto"/>
        <w:contextualSpacing/>
        <w:rPr>
          <w:rFonts w:cs="Tahoma"/>
          <w:lang w:val="en-US"/>
        </w:rPr>
      </w:pPr>
    </w:p>
    <w:p w14:paraId="258B5B78" w14:textId="77777777" w:rsidR="00AA6865" w:rsidRPr="00AA6865" w:rsidRDefault="00AA6865" w:rsidP="00AA6865">
      <w:pPr>
        <w:spacing w:before="0" w:line="240" w:lineRule="auto"/>
        <w:contextualSpacing/>
        <w:rPr>
          <w:rFonts w:cs="Tahoma"/>
          <w:lang w:val="en-US"/>
        </w:rPr>
      </w:pPr>
      <w:r w:rsidRPr="00AA6865">
        <w:rPr>
          <w:rFonts w:cs="Tahoma"/>
          <w:lang w:val="en-US"/>
        </w:rPr>
        <w:t>Nai,  C.,  Meyer  V.  2018.  Fram  axenic  to  mixed  cultures:  Technological advances   accelerating   a   paradigm   shift   in   microbiology.   Trends   inMicrobiology – Review. 26: 538- 554 https://doi.org/10.1016/j.tim.2017.11.004</w:t>
      </w:r>
    </w:p>
    <w:p w14:paraId="6E40DE96" w14:textId="77777777" w:rsidR="00AA6865" w:rsidRPr="00AA6865" w:rsidRDefault="00AA6865" w:rsidP="00AA6865">
      <w:pPr>
        <w:spacing w:before="0" w:line="240" w:lineRule="auto"/>
        <w:contextualSpacing/>
        <w:rPr>
          <w:rFonts w:cs="Tahoma"/>
          <w:lang w:val="en-US"/>
        </w:rPr>
      </w:pPr>
      <w:r w:rsidRPr="00AA6865">
        <w:rPr>
          <w:rFonts w:cs="Tahoma"/>
          <w:lang w:val="en-US"/>
        </w:rPr>
        <w:t>Nguyen, Q.V., Wu, D., Kong, X., Bol, R., Petersen, S.O., Jensen, L.S., Liu, S., Brüggemann, N., Glud, R.N., Larsen, M., Bruunet, S. 2017. Effects of cattle slurry and nitrification inhibitor application on spatial soil O2 dynamics and N2O production pathways.  Soil  Biology  Biochemistry  114:  200-209 https://doi.org/10.1016/j.soilbio.2017.07.012</w:t>
      </w:r>
    </w:p>
    <w:p w14:paraId="49A81215"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FCA978E"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A24F9F4" w14:textId="77777777" w:rsidR="00AA6865" w:rsidRPr="00AA6865" w:rsidRDefault="00AA6865" w:rsidP="00AA6865">
      <w:pPr>
        <w:spacing w:before="0" w:line="240" w:lineRule="auto"/>
        <w:contextualSpacing/>
        <w:rPr>
          <w:rFonts w:cs="Tahoma"/>
          <w:lang w:val="en-US"/>
        </w:rPr>
      </w:pPr>
      <w:r w:rsidRPr="00AA6865">
        <w:rPr>
          <w:rFonts w:cs="Tahoma"/>
          <w:lang w:val="en-US"/>
        </w:rPr>
        <w:t>O’Callaghan, M., Gerard, E.M., Carter, P.E., Lardner, R., Sarathchandra, U., Burch, G., Ghani, A., Bell, N. 2010. Effect of the nitrification inhibitor dicyandiamide (DCD) on microbial communities in a pasture soil amended with bovine urine. Soil Biology and Biochemistry, 42: 1425–1436 https://doi.org/10.1016/j.soilbio.2010.05.003</w:t>
      </w:r>
    </w:p>
    <w:p w14:paraId="6795D789"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A7A9110"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B1BFB0A" w14:textId="77777777" w:rsidR="00AA6865" w:rsidRPr="00AA6865" w:rsidRDefault="00AA6865" w:rsidP="00AA6865">
      <w:pPr>
        <w:spacing w:before="0" w:line="240" w:lineRule="auto"/>
        <w:contextualSpacing/>
        <w:rPr>
          <w:rFonts w:cs="Tahoma"/>
          <w:lang w:val="en-US"/>
        </w:rPr>
      </w:pPr>
      <w:r w:rsidRPr="00AA6865">
        <w:rPr>
          <w:rFonts w:cs="Tahoma"/>
          <w:lang w:val="en-US"/>
        </w:rPr>
        <w:t>Ouyang, Y., Norton, J.M., Stark, J.M. 2017. Ammonium availability and temperature control contributions of ammonia oxidizing bacteria and archaea to nitrification in an agricultural  soil.  Soil  Biology  &amp;  Biochemistry  113:161−172  DOI: 10.1016/j.soilbio.2017.06.010</w:t>
      </w:r>
    </w:p>
    <w:p w14:paraId="0B7A7B96"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4E3F1DF"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7C2E3AE" w14:textId="77777777" w:rsidR="00AA6865" w:rsidRPr="00AA6865" w:rsidRDefault="00AA6865" w:rsidP="00AA6865">
      <w:pPr>
        <w:spacing w:before="0" w:line="240" w:lineRule="auto"/>
        <w:contextualSpacing/>
        <w:rPr>
          <w:rFonts w:cs="Tahoma"/>
          <w:lang w:val="en-US"/>
        </w:rPr>
      </w:pPr>
      <w:r w:rsidRPr="00AA6865">
        <w:rPr>
          <w:rFonts w:cs="Tahoma"/>
          <w:lang w:val="en-US"/>
        </w:rPr>
        <w:t>Pal, P., McMillan, A.M.S., Saggar, S. 2016. Pathways of dicyandiamide uptake in pasture plants: a laboratory study. Biology Fertility Soils 52: 539–546 DOI 10.1007/s 00374-016-1096-6</w:t>
      </w:r>
    </w:p>
    <w:p w14:paraId="3AA58B2A"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BD894E2"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ED49F02" w14:textId="77777777" w:rsidR="00AA6865" w:rsidRPr="00AA6865" w:rsidRDefault="00AA6865" w:rsidP="00AA6865">
      <w:pPr>
        <w:spacing w:before="0" w:line="240" w:lineRule="auto"/>
        <w:contextualSpacing/>
        <w:rPr>
          <w:rFonts w:cs="Tahoma"/>
          <w:lang w:val="en-US"/>
        </w:rPr>
      </w:pPr>
      <w:r w:rsidRPr="00AA6865">
        <w:rPr>
          <w:rFonts w:cs="Tahoma"/>
          <w:lang w:val="en-US"/>
        </w:rPr>
        <w:t>Pang, X.P.,  Letey, J.  2000. Organic farming challenge of timing nitrogen availability to crop nitrogen requirements. Soil Science Society of America Journal 64: 247-253 doi:10.2136/sssaj2000.641247x</w:t>
      </w:r>
    </w:p>
    <w:p w14:paraId="7DE4E1C5"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0B63ECC"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A93F83D" w14:textId="77777777" w:rsidR="00AA6865" w:rsidRPr="00AA6865" w:rsidRDefault="00AA6865" w:rsidP="00AA6865">
      <w:pPr>
        <w:spacing w:before="0" w:line="240" w:lineRule="auto"/>
        <w:contextualSpacing/>
        <w:rPr>
          <w:rFonts w:cs="Tahoma"/>
          <w:lang w:val="en-US"/>
        </w:rPr>
      </w:pPr>
      <w:r w:rsidRPr="00AA6865">
        <w:rPr>
          <w:rFonts w:cs="Tahoma"/>
          <w:lang w:val="en-US"/>
        </w:rPr>
        <w:lastRenderedPageBreak/>
        <w:t>Pankova, Z., Slamka, P., Lozek, O. 2016. Effect of nitrification inhibitors on the content of available nitrogen forms in the soil under maize (Zea mays, L.) growing. Journal. Central European Agriculture 17: 1013-1032 DOI: 10.5513/JCEA01/17.4.</w:t>
      </w:r>
    </w:p>
    <w:p w14:paraId="19A73E17" w14:textId="77777777" w:rsidR="00AA6865" w:rsidRPr="00AA6865" w:rsidRDefault="00AA6865" w:rsidP="00AA6865">
      <w:pPr>
        <w:spacing w:before="0" w:line="240" w:lineRule="auto"/>
        <w:contextualSpacing/>
        <w:rPr>
          <w:rFonts w:cs="Tahoma"/>
          <w:lang w:val="en-US"/>
        </w:rPr>
      </w:pPr>
    </w:p>
    <w:p w14:paraId="4005AAA2" w14:textId="77777777" w:rsidR="00AA6865" w:rsidRPr="00AA6865" w:rsidRDefault="00AA6865" w:rsidP="00AA6865">
      <w:pPr>
        <w:spacing w:before="0" w:line="240" w:lineRule="auto"/>
        <w:contextualSpacing/>
        <w:rPr>
          <w:rFonts w:cs="Tahoma"/>
          <w:lang w:val="en-US"/>
        </w:rPr>
      </w:pPr>
      <w:r w:rsidRPr="00AA6865">
        <w:rPr>
          <w:rFonts w:cs="Tahoma"/>
          <w:lang w:val="en-US"/>
        </w:rPr>
        <w:t>Papadopoulou,    E.S.,    Tsachidou,    B.,    Sułowicz,    S.,    Menkissoglu-Spiroudi, U.,  Karpouzas, D.G. 2015. Land spreading of wastewaters from the fruit-packaging industry: are there any effects on soil microbes? The case of the antioxidant ethoxyquin  and  its  metabolites  on  ammonia  oxidizers.  Applied  Environmental Microbiology 82: 747–755. doi:10.1128/AEM.03437-15</w:t>
      </w:r>
    </w:p>
    <w:p w14:paraId="346FDE1F"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2A919DD"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C51FB83" w14:textId="77777777" w:rsidR="00AA6865" w:rsidRPr="00AA6865" w:rsidRDefault="00AA6865" w:rsidP="00AA6865">
      <w:pPr>
        <w:spacing w:before="0" w:line="240" w:lineRule="auto"/>
        <w:contextualSpacing/>
        <w:rPr>
          <w:rFonts w:cs="Tahoma"/>
          <w:lang w:val="en-US"/>
        </w:rPr>
      </w:pPr>
      <w:r w:rsidRPr="00AA6865">
        <w:rPr>
          <w:rFonts w:cs="Tahoma"/>
          <w:lang w:val="en-US"/>
        </w:rPr>
        <w:t>Papp, K., Hungate, B.A., Schwartz, E. 2019. mRNA, rRNA and DNA quantitative</w:t>
      </w:r>
    </w:p>
    <w:p w14:paraId="202AD4B1" w14:textId="77777777" w:rsidR="00AA6865" w:rsidRPr="00AA6865" w:rsidRDefault="00AA6865" w:rsidP="00AA6865">
      <w:pPr>
        <w:spacing w:before="0" w:line="240" w:lineRule="auto"/>
        <w:contextualSpacing/>
        <w:rPr>
          <w:rFonts w:cs="Tahoma"/>
          <w:lang w:val="en-US"/>
        </w:rPr>
      </w:pPr>
      <w:r w:rsidRPr="00AA6865">
        <w:rPr>
          <w:rFonts w:cs="Tahoma"/>
          <w:lang w:val="en-US"/>
        </w:rPr>
        <w:t>18 stable   isotope   probing   with   H2 O   indicates   use   of   old   rRNA   among   soil</w:t>
      </w:r>
    </w:p>
    <w:p w14:paraId="262E46C5"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85DBD72" w14:textId="77777777" w:rsidR="00AA6865" w:rsidRPr="00AA6865" w:rsidRDefault="00AA6865" w:rsidP="00AA6865">
      <w:pPr>
        <w:spacing w:before="0" w:line="240" w:lineRule="auto"/>
        <w:contextualSpacing/>
        <w:rPr>
          <w:rFonts w:cs="Tahoma"/>
          <w:lang w:val="en-US"/>
        </w:rPr>
      </w:pPr>
      <w:r w:rsidRPr="00AA6865">
        <w:rPr>
          <w:rFonts w:cs="Tahoma"/>
          <w:lang w:val="en-US"/>
        </w:rPr>
        <w:t>Thaumarchaeota.   Soil   Biology   and   Biochemistry   130, 159-166    https://doi.org/</w:t>
      </w:r>
    </w:p>
    <w:p w14:paraId="1F399C00" w14:textId="77777777" w:rsidR="00AA6865" w:rsidRPr="00AA6865" w:rsidRDefault="00AA6865" w:rsidP="00AA6865">
      <w:pPr>
        <w:spacing w:before="0" w:line="240" w:lineRule="auto"/>
        <w:contextualSpacing/>
        <w:rPr>
          <w:rFonts w:cs="Tahoma"/>
          <w:lang w:val="en-US"/>
        </w:rPr>
      </w:pPr>
      <w:r w:rsidRPr="00AA6865">
        <w:rPr>
          <w:rFonts w:cs="Tahoma"/>
          <w:lang w:val="en-US"/>
        </w:rPr>
        <w:t>10.1016/j.soilbio.2018. 12.016</w:t>
      </w:r>
    </w:p>
    <w:p w14:paraId="002280D3"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6B4C371"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FBAA703" w14:textId="77777777" w:rsidR="00AA6865" w:rsidRPr="00AA6865" w:rsidRDefault="00AA6865" w:rsidP="00AA6865">
      <w:pPr>
        <w:spacing w:before="0" w:line="240" w:lineRule="auto"/>
        <w:contextualSpacing/>
        <w:rPr>
          <w:rFonts w:cs="Tahoma"/>
          <w:lang w:val="en-US"/>
        </w:rPr>
      </w:pPr>
      <w:r w:rsidRPr="00AA6865">
        <w:rPr>
          <w:rFonts w:cs="Tahoma"/>
          <w:lang w:val="en-US"/>
        </w:rPr>
        <w:t>Paul, E. 2016. The nature and dynamics of soil organic matter: Plant inputs, microbial transformations, and organic matter stabilization.  Soil Biology Biochemistry 98: 109-</w:t>
      </w:r>
    </w:p>
    <w:p w14:paraId="56A5E199" w14:textId="77777777" w:rsidR="00AA6865" w:rsidRPr="00AA6865" w:rsidRDefault="00AA6865" w:rsidP="00AA6865">
      <w:pPr>
        <w:spacing w:before="0" w:line="240" w:lineRule="auto"/>
        <w:contextualSpacing/>
        <w:rPr>
          <w:rFonts w:cs="Tahoma"/>
          <w:lang w:val="en-US"/>
        </w:rPr>
      </w:pPr>
      <w:r w:rsidRPr="00AA6865">
        <w:rPr>
          <w:rFonts w:cs="Tahoma"/>
          <w:lang w:val="en-US"/>
        </w:rPr>
        <w:t>126 DOI: 10.1016/j.soilbio.2016.04.001</w:t>
      </w:r>
    </w:p>
    <w:p w14:paraId="34CC9DAC"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8C9A953"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B71A6D3" w14:textId="77777777" w:rsidR="00AA6865" w:rsidRPr="00AA6865" w:rsidRDefault="00AA6865" w:rsidP="00AA6865">
      <w:pPr>
        <w:spacing w:before="0" w:line="240" w:lineRule="auto"/>
        <w:contextualSpacing/>
        <w:rPr>
          <w:rFonts w:cs="Tahoma"/>
          <w:lang w:val="en-US"/>
        </w:rPr>
      </w:pPr>
      <w:r w:rsidRPr="00AA6865">
        <w:rPr>
          <w:rFonts w:cs="Tahoma"/>
          <w:lang w:val="en-US"/>
        </w:rPr>
        <w:t>Pagga, U., Bachner, J., Strotmann, U. 2006. Inhibition of nitrification in laboratory tests and model wastewater treatment plants. Chemosphere 65: 1-8 ,https://doi.org/</w:t>
      </w:r>
    </w:p>
    <w:p w14:paraId="3219C60B" w14:textId="77777777" w:rsidR="00AA6865" w:rsidRPr="00AA6865" w:rsidRDefault="00AA6865" w:rsidP="00AA6865">
      <w:pPr>
        <w:spacing w:before="0" w:line="240" w:lineRule="auto"/>
        <w:contextualSpacing/>
        <w:rPr>
          <w:rFonts w:cs="Tahoma"/>
          <w:lang w:val="en-US"/>
        </w:rPr>
      </w:pPr>
      <w:r w:rsidRPr="00AA6865">
        <w:rPr>
          <w:rFonts w:cs="Tahoma"/>
          <w:lang w:val="en-US"/>
        </w:rPr>
        <w:t>10.1016/j.chemosphere.2006.03.021</w:t>
      </w:r>
    </w:p>
    <w:p w14:paraId="21CF6239"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BF7F076"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1D0AAD8" w14:textId="77777777" w:rsidR="00AA6865" w:rsidRPr="00AA6865" w:rsidRDefault="00AA6865" w:rsidP="00AA6865">
      <w:pPr>
        <w:spacing w:before="0" w:line="240" w:lineRule="auto"/>
        <w:contextualSpacing/>
        <w:rPr>
          <w:rFonts w:cs="Tahoma"/>
          <w:lang w:val="en-US"/>
        </w:rPr>
      </w:pPr>
      <w:r w:rsidRPr="00AA6865">
        <w:rPr>
          <w:rFonts w:cs="Tahoma"/>
          <w:lang w:val="en-US"/>
        </w:rPr>
        <w:t>Pfromm P.H. 2017. Towards sustainable agriculture: Fossil-free ammonia. Journal of</w:t>
      </w:r>
    </w:p>
    <w:p w14:paraId="1D37015A" w14:textId="77777777" w:rsidR="00AA6865" w:rsidRPr="00AA6865" w:rsidRDefault="00AA6865" w:rsidP="00AA6865">
      <w:pPr>
        <w:spacing w:before="0" w:line="240" w:lineRule="auto"/>
        <w:contextualSpacing/>
        <w:rPr>
          <w:rFonts w:cs="Tahoma"/>
          <w:lang w:val="en-US"/>
        </w:rPr>
      </w:pPr>
      <w:r w:rsidRPr="00AA6865">
        <w:rPr>
          <w:rFonts w:cs="Tahoma"/>
          <w:lang w:val="en-US"/>
        </w:rPr>
        <w:t>Renewable and Sustainable Energy 9 (3), 034702 doi:10.1063/1.4985090</w:t>
      </w:r>
    </w:p>
    <w:p w14:paraId="623BAE36"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69749A0" w14:textId="77777777" w:rsidR="00AA6865" w:rsidRPr="00AA6865" w:rsidRDefault="00AA6865" w:rsidP="00AA6865">
      <w:pPr>
        <w:spacing w:before="0" w:line="240" w:lineRule="auto"/>
        <w:contextualSpacing/>
        <w:rPr>
          <w:rFonts w:cs="Tahoma"/>
          <w:lang w:val="en-US"/>
        </w:rPr>
      </w:pPr>
      <w:r w:rsidRPr="00AA6865">
        <w:rPr>
          <w:rFonts w:cs="Tahoma"/>
          <w:lang w:val="en-US"/>
        </w:rPr>
        <w:t>PICCMAT (Policy Incentives for climate change mitigation techniques) Impact assessment. Final Report Summary - ec.europa.eu/smart-regulation/impact/ia_ carried... 2011/ sec_2011_1153_en.pdf</w:t>
      </w:r>
    </w:p>
    <w:p w14:paraId="14F04A35"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15B86E1"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F52455A" w14:textId="77777777" w:rsidR="00AA6865" w:rsidRPr="00AA6865" w:rsidRDefault="00AA6865" w:rsidP="00AA6865">
      <w:pPr>
        <w:spacing w:before="0" w:line="240" w:lineRule="auto"/>
        <w:contextualSpacing/>
        <w:rPr>
          <w:rFonts w:cs="Tahoma"/>
          <w:lang w:val="en-US"/>
        </w:rPr>
      </w:pPr>
      <w:r w:rsidRPr="00AA6865">
        <w:rPr>
          <w:rFonts w:cs="Tahoma"/>
          <w:lang w:val="en-US"/>
        </w:rPr>
        <w:t>Prakash, O., Shouche, Y., Jangid, K., Kostka, J.E. 2013. Microbial cultivation and the role of microbial resource centres in the omics era. Applied Microbiology Biotechnology 97; 51-62 doi: 10.1007/s00253-012-4533-y.</w:t>
      </w:r>
    </w:p>
    <w:p w14:paraId="623B387A"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4F295A9"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964391B" w14:textId="77777777" w:rsidR="00AA6865" w:rsidRPr="00AA6865" w:rsidRDefault="00AA6865" w:rsidP="00AA6865">
      <w:pPr>
        <w:spacing w:before="0" w:line="240" w:lineRule="auto"/>
        <w:contextualSpacing/>
        <w:rPr>
          <w:rFonts w:cs="Tahoma"/>
          <w:lang w:val="en-US"/>
        </w:rPr>
      </w:pPr>
      <w:r w:rsidRPr="00AA6865">
        <w:rPr>
          <w:rFonts w:cs="Tahoma"/>
          <w:lang w:val="en-US"/>
        </w:rPr>
        <w:t>Pronk, G., Heister, K., Vogel, C., Babin, D., Bachmann, J.,  Ding, G-C., Ditterich, F., Gerzabek, M.H., Giebler, J., Hemkemeyer, M., Kandeler, E., Yamuna, K.M, Miltner, A., Poll, C., Schaumann, G.E., Smalla, K., Steinbach, A., Tanuwidjaja, I., Tebbe, C.C.,  Wick, L.Y.,  Woche, SK,  Totsche, K.U., Schloter, M., Kögel-Knabner, I. 2017. Interaction of minerals, organic matter, and microorganisms during biogeochemical interface formation as shown by a series of artificial soil experiments. Biology Fertility Soils 53: 9–22 doi:10.1007/s00374-016-1161-1</w:t>
      </w:r>
    </w:p>
    <w:p w14:paraId="54EF89F0"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48BA0D2"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BA54997" w14:textId="77777777" w:rsidR="00AA6865" w:rsidRPr="00AA6865" w:rsidRDefault="00AA6865" w:rsidP="00AA6865">
      <w:pPr>
        <w:spacing w:before="0" w:line="240" w:lineRule="auto"/>
        <w:contextualSpacing/>
        <w:rPr>
          <w:rFonts w:cs="Tahoma"/>
          <w:lang w:val="en-US"/>
        </w:rPr>
      </w:pPr>
    </w:p>
    <w:p w14:paraId="0F0513A1" w14:textId="77777777" w:rsidR="00AA6865" w:rsidRPr="00AA6865" w:rsidRDefault="00AA6865" w:rsidP="00AA6865">
      <w:pPr>
        <w:spacing w:before="0" w:line="240" w:lineRule="auto"/>
        <w:contextualSpacing/>
        <w:rPr>
          <w:rFonts w:cs="Tahoma"/>
          <w:lang w:val="en-US"/>
        </w:rPr>
      </w:pPr>
      <w:r w:rsidRPr="00AA6865">
        <w:rPr>
          <w:rFonts w:cs="Tahoma"/>
          <w:lang w:val="en-US"/>
        </w:rPr>
        <w:lastRenderedPageBreak/>
        <w:t>Qin, S., Ding, K., Clough, T.J., Hu, C., Luo, J. 2017. Temporal in situ dynamics of N2O reductase activity as affected by nitrogen fertilization and implications for the N2O/(N2O + N2) product ratio and N2O mitigation. Biology Fertilility Soils 53: 723–727  DOI 10.1007/s00374-017-1232-y</w:t>
      </w:r>
    </w:p>
    <w:p w14:paraId="50CEBF02"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682A06C"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C5109E6" w14:textId="77777777" w:rsidR="00AA6865" w:rsidRPr="00AA6865" w:rsidRDefault="00AA6865" w:rsidP="00AA6865">
      <w:pPr>
        <w:spacing w:before="0" w:line="240" w:lineRule="auto"/>
        <w:contextualSpacing/>
        <w:rPr>
          <w:rFonts w:cs="Tahoma"/>
          <w:lang w:val="en-US"/>
        </w:rPr>
      </w:pPr>
      <w:r w:rsidRPr="00AA6865">
        <w:rPr>
          <w:rFonts w:cs="Tahoma"/>
          <w:lang w:val="en-US"/>
        </w:rPr>
        <w:t>Qiao, C., Liu, L., HU, S., Compton, J.E., Greaver, T.L., Li, Q. 2015. How inhibiting nitrification affects nitrogen cycle and reduces environmental impacts of antropogenic nitrogen input. Global Change Biology 21: 1249-1257  doi: 10.1111/gcb.12802.</w:t>
      </w:r>
    </w:p>
    <w:p w14:paraId="4BF5C560"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EA1C16D"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E864C5D" w14:textId="77777777" w:rsidR="00AA6865" w:rsidRPr="00AA6865" w:rsidRDefault="00AA6865" w:rsidP="00AA6865">
      <w:pPr>
        <w:spacing w:before="0" w:line="240" w:lineRule="auto"/>
        <w:contextualSpacing/>
        <w:rPr>
          <w:rFonts w:cs="Tahoma"/>
          <w:lang w:val="en-US"/>
        </w:rPr>
      </w:pPr>
      <w:r w:rsidRPr="00AA6865">
        <w:rPr>
          <w:rFonts w:cs="Tahoma"/>
          <w:lang w:val="en-US"/>
        </w:rPr>
        <w:t>Qui-Xiang, L., Freney, J.R., Keerthisinghe G.D., Peoples, M.B. 1994. Inhibition of urease activity in flooded soils by phenylphosphorodiamidate and n-(n-butyl) thiophosphoric triamide.   Soil Biology Biochemistry 26: 1059-1065    https://doi.org/10.1016/0038-0717(94)90121-X</w:t>
      </w:r>
    </w:p>
    <w:p w14:paraId="512C567D"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CFED6EC"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787E996" w14:textId="77777777" w:rsidR="00AA6865" w:rsidRPr="00AA6865" w:rsidRDefault="00AA6865" w:rsidP="00AA6865">
      <w:pPr>
        <w:spacing w:before="0" w:line="240" w:lineRule="auto"/>
        <w:contextualSpacing/>
        <w:rPr>
          <w:rFonts w:cs="Tahoma"/>
          <w:lang w:val="en-US"/>
        </w:rPr>
      </w:pPr>
      <w:r w:rsidRPr="00AA6865">
        <w:rPr>
          <w:rFonts w:cs="Tahoma"/>
          <w:lang w:val="en-US"/>
        </w:rPr>
        <w:t>Rajbanshi, S.S., Benckiser, G., Ottow J.C.G. 1992. Effects of concentration, incubation temperature, and repeated applications on degradation kinetics of dicyandiamide (DCD) in model experiments with a silt soil. Biology Fertility Soils 13:61–64 DOI: 10.1007/BF00337336</w:t>
      </w:r>
    </w:p>
    <w:p w14:paraId="4418EEC4"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B8CB5CA" w14:textId="77777777" w:rsidR="00AA6865" w:rsidRPr="00AA6865" w:rsidRDefault="00AA6865" w:rsidP="00AA6865">
      <w:pPr>
        <w:spacing w:before="0" w:line="240" w:lineRule="auto"/>
        <w:contextualSpacing/>
        <w:rPr>
          <w:rFonts w:cs="Tahoma"/>
          <w:lang w:val="en-US"/>
        </w:rPr>
      </w:pPr>
    </w:p>
    <w:p w14:paraId="3026BF08" w14:textId="77777777" w:rsidR="00AA6865" w:rsidRPr="00AA6865" w:rsidRDefault="00AA6865" w:rsidP="00AA6865">
      <w:pPr>
        <w:spacing w:before="0" w:line="240" w:lineRule="auto"/>
        <w:contextualSpacing/>
        <w:rPr>
          <w:rFonts w:cs="Tahoma"/>
          <w:lang w:val="en-US"/>
        </w:rPr>
      </w:pPr>
      <w:r w:rsidRPr="00AA6865">
        <w:rPr>
          <w:rFonts w:cs="Tahoma"/>
          <w:lang w:val="en-US"/>
        </w:rPr>
        <w:t>1127·     Regan, K.,  Stempfhuber, B.,  Schloter, M.,  Rasche,  F.,  Prati,  D.,  Philippot,  L.,</w:t>
      </w:r>
    </w:p>
    <w:p w14:paraId="597B55AB"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B927110" w14:textId="77777777" w:rsidR="00AA6865" w:rsidRPr="00AA6865" w:rsidRDefault="00AA6865" w:rsidP="00AA6865">
      <w:pPr>
        <w:spacing w:before="0" w:line="240" w:lineRule="auto"/>
        <w:contextualSpacing/>
        <w:rPr>
          <w:rFonts w:cs="Tahoma"/>
          <w:lang w:val="en-US"/>
        </w:rPr>
      </w:pPr>
      <w:r w:rsidRPr="00AA6865">
        <w:rPr>
          <w:rFonts w:cs="Tahoma"/>
          <w:lang w:val="en-US"/>
        </w:rPr>
        <w:t>Boeddinghaus, RS., Kandeler, E., Marhan, S. 2017. Spatial and temporal dynamics of nitrogen fixing, nitrifying and denitrifying microbes in an unfertilized grassland soil. Soil Biology Biochemistry 109: 214-226 https://doi.org/10.1016/ j.soilbio.2016.11.011</w:t>
      </w:r>
    </w:p>
    <w:p w14:paraId="6C085AE3"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7939BD8" w14:textId="77777777" w:rsidR="00AA6865" w:rsidRPr="00AA6865" w:rsidRDefault="00AA6865" w:rsidP="00AA6865">
      <w:pPr>
        <w:spacing w:before="0" w:line="240" w:lineRule="auto"/>
        <w:contextualSpacing/>
        <w:rPr>
          <w:rFonts w:cs="Tahoma"/>
          <w:lang w:val="en-US"/>
        </w:rPr>
      </w:pPr>
      <w:r w:rsidRPr="00AA6865">
        <w:rPr>
          <w:rFonts w:cs="Tahoma"/>
          <w:lang w:val="en-US"/>
        </w:rPr>
        <w:t>Robertson,  G.P.,  Groffman,  R.M.  Nitrogen  transformations.  In: Soil  Microbiology, Ecology, and Biochemistry, (4th edn, ed. Paul EA), 421-446. Academic Press</w:t>
      </w:r>
    </w:p>
    <w:p w14:paraId="14CE7E2B" w14:textId="77777777" w:rsidR="00AA6865" w:rsidRPr="00AA6865" w:rsidRDefault="00AA6865" w:rsidP="00AA6865">
      <w:pPr>
        <w:spacing w:before="0" w:line="240" w:lineRule="auto"/>
        <w:contextualSpacing/>
        <w:rPr>
          <w:rFonts w:cs="Tahoma"/>
          <w:lang w:val="en-US"/>
        </w:rPr>
      </w:pPr>
    </w:p>
    <w:p w14:paraId="50CB0326" w14:textId="77777777" w:rsidR="00AA6865" w:rsidRPr="00AA6865" w:rsidRDefault="00AA6865" w:rsidP="00AA6865">
      <w:pPr>
        <w:spacing w:before="0" w:line="240" w:lineRule="auto"/>
        <w:contextualSpacing/>
        <w:rPr>
          <w:rFonts w:cs="Tahoma"/>
          <w:lang w:val="en-US"/>
        </w:rPr>
      </w:pPr>
      <w:r w:rsidRPr="00AA6865">
        <w:rPr>
          <w:rFonts w:cs="Tahoma"/>
          <w:lang w:val="en-US"/>
        </w:rPr>
        <w:t>Rokade,   K.,   Mali,   G.   2015.   Biodegradation   of   n-cyclohexyl   benzothiazole-2- sulfenamide  by  Pseudomonas  desmolyticum  NCLM  2112.  Journal  Microbiology</w:t>
      </w:r>
    </w:p>
    <w:p w14:paraId="1744A63E" w14:textId="77777777" w:rsidR="00AA6865" w:rsidRPr="00AA6865" w:rsidRDefault="00AA6865" w:rsidP="00AA6865">
      <w:pPr>
        <w:spacing w:before="0" w:line="240" w:lineRule="auto"/>
        <w:contextualSpacing/>
        <w:rPr>
          <w:rFonts w:cs="Tahoma"/>
          <w:lang w:val="en-US"/>
        </w:rPr>
      </w:pPr>
      <w:r w:rsidRPr="00AA6865">
        <w:rPr>
          <w:rFonts w:cs="Tahoma"/>
          <w:lang w:val="en-US"/>
        </w:rPr>
        <w:t>Biotechnology Research 5: 28-33  www.scholarsresearchlibrary.com</w:t>
      </w:r>
    </w:p>
    <w:p w14:paraId="3FAA5F68" w14:textId="77777777" w:rsidR="00AA6865" w:rsidRPr="00AA6865" w:rsidRDefault="00AA6865" w:rsidP="00AA6865">
      <w:pPr>
        <w:spacing w:before="0" w:line="240" w:lineRule="auto"/>
        <w:contextualSpacing/>
        <w:rPr>
          <w:rFonts w:cs="Tahoma"/>
          <w:lang w:val="en-US"/>
        </w:rPr>
      </w:pPr>
    </w:p>
    <w:p w14:paraId="061AEC2E"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1E35A8E" w14:textId="77777777" w:rsidR="00AA6865" w:rsidRPr="00AA6865" w:rsidRDefault="00AA6865" w:rsidP="00AA6865">
      <w:pPr>
        <w:spacing w:before="0" w:line="240" w:lineRule="auto"/>
        <w:contextualSpacing/>
        <w:rPr>
          <w:rFonts w:cs="Tahoma"/>
          <w:lang w:val="en-US"/>
        </w:rPr>
      </w:pPr>
      <w:r w:rsidRPr="00AA6865">
        <w:rPr>
          <w:rFonts w:cs="Tahoma"/>
          <w:lang w:val="en-US"/>
        </w:rPr>
        <w:t>Romera, A.J., Cichota, R., Beukes, P.C., Gregorini, P., Snow, V.O., Vogeler, I. 2017. Combining restricted grazing and nitrification inhibitors to reduce nitrogen leaching on New Zealand dairy farms. Environmental Quality 46: 72–79 doi:10.2134/jeq2016.08.</w:t>
      </w:r>
    </w:p>
    <w:p w14:paraId="1A15DC1F"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3AA3F44"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54A01C6" w14:textId="77777777" w:rsidR="00AA6865" w:rsidRPr="00AA6865" w:rsidRDefault="00AA6865" w:rsidP="00AA6865">
      <w:pPr>
        <w:spacing w:before="0" w:line="240" w:lineRule="auto"/>
        <w:contextualSpacing/>
        <w:rPr>
          <w:rFonts w:cs="Tahoma"/>
          <w:lang w:val="en-US"/>
        </w:rPr>
      </w:pPr>
      <w:r w:rsidRPr="00AA6865">
        <w:rPr>
          <w:rFonts w:cs="Tahoma"/>
          <w:lang w:val="en-US"/>
        </w:rPr>
        <w:t>Romero-Galindo, R., Torres-Pacheco, I., Guevara-Gonzalez, R.G., Contreras-Medina L.M. 2016. Review Article Biosensors used for quantification of nitrates in plants. J Sensors 12: Article ID 1630695, 12 papes   http://dx.doi.org/ 10.1155/ 2016/1630695</w:t>
      </w:r>
    </w:p>
    <w:p w14:paraId="4332DC40"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1385C7E"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A410E10" w14:textId="77777777" w:rsidR="00AA6865" w:rsidRPr="00AA6865" w:rsidRDefault="00AA6865" w:rsidP="00AA6865">
      <w:pPr>
        <w:spacing w:before="0" w:line="240" w:lineRule="auto"/>
        <w:contextualSpacing/>
        <w:rPr>
          <w:rFonts w:cs="Tahoma"/>
          <w:lang w:val="en-US"/>
        </w:rPr>
      </w:pPr>
      <w:r w:rsidRPr="00AA6865">
        <w:rPr>
          <w:rFonts w:cs="Tahoma"/>
          <w:lang w:val="en-US"/>
        </w:rPr>
        <w:t>Roth, C.R., Roberts, T.L., Norman, R.T. 2009. Variablerates of Agrotain on ammonia volatilization of urea applied to a deWitt silt loam. B. R. Wells Rice Res. Studies  Ark.</w:t>
      </w:r>
    </w:p>
    <w:p w14:paraId="6CC54FCE" w14:textId="77777777" w:rsidR="00AA6865" w:rsidRPr="00AA6865" w:rsidRDefault="00AA6865" w:rsidP="00AA6865">
      <w:pPr>
        <w:spacing w:before="0" w:line="240" w:lineRule="auto"/>
        <w:contextualSpacing/>
        <w:rPr>
          <w:rFonts w:cs="Tahoma"/>
          <w:lang w:val="en-US"/>
        </w:rPr>
      </w:pPr>
      <w:r w:rsidRPr="00AA6865">
        <w:rPr>
          <w:rFonts w:cs="Tahoma"/>
          <w:lang w:val="en-US"/>
        </w:rPr>
        <w:t>Rice Res. Ser. 57: 240-245.</w:t>
      </w:r>
    </w:p>
    <w:p w14:paraId="6893836D"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E25D485"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C56F00D" w14:textId="77777777" w:rsidR="00AA6865" w:rsidRPr="00AA6865" w:rsidRDefault="00AA6865" w:rsidP="00AA6865">
      <w:pPr>
        <w:spacing w:before="0" w:line="240" w:lineRule="auto"/>
        <w:contextualSpacing/>
        <w:rPr>
          <w:rFonts w:cs="Tahoma"/>
          <w:lang w:val="en-US"/>
        </w:rPr>
      </w:pPr>
      <w:r w:rsidRPr="00AA6865">
        <w:rPr>
          <w:rFonts w:cs="Tahoma"/>
          <w:lang w:val="en-US"/>
        </w:rPr>
        <w:lastRenderedPageBreak/>
        <w:t>Russell, J.B., Rychlik, J.L. 2001. Factors that alter rumen microbial ecology. Science</w:t>
      </w:r>
    </w:p>
    <w:p w14:paraId="7E43CE67" w14:textId="77777777" w:rsidR="00AA6865" w:rsidRPr="00AA6865" w:rsidRDefault="00AA6865" w:rsidP="00AA6865">
      <w:pPr>
        <w:spacing w:before="0" w:line="240" w:lineRule="auto"/>
        <w:contextualSpacing/>
        <w:rPr>
          <w:rFonts w:cs="Tahoma"/>
          <w:lang w:val="en-US"/>
        </w:rPr>
      </w:pPr>
      <w:r w:rsidRPr="00AA6865">
        <w:rPr>
          <w:rFonts w:cs="Tahoma"/>
          <w:lang w:val="en-US"/>
        </w:rPr>
        <w:t>292: 1119-1122 DOI: 10.1126/science.1058830</w:t>
      </w:r>
    </w:p>
    <w:p w14:paraId="0A5241A7"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0AD5D71"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5E66D3F" w14:textId="77777777" w:rsidR="00AA6865" w:rsidRPr="00AA6865" w:rsidRDefault="00AA6865" w:rsidP="00AA6865">
      <w:pPr>
        <w:spacing w:before="0" w:line="240" w:lineRule="auto"/>
        <w:contextualSpacing/>
        <w:rPr>
          <w:rFonts w:cs="Tahoma"/>
          <w:lang w:val="en-US"/>
        </w:rPr>
      </w:pPr>
      <w:r w:rsidRPr="00AA6865">
        <w:rPr>
          <w:rFonts w:cs="Tahoma"/>
          <w:lang w:val="en-US"/>
        </w:rPr>
        <w:t>Sahrawat, K.L. 1989. Effects of nitrification inhibitors on nitrogen transformations, other  than  nitrification,  in  soil.   Advances  Agronomy  42:  279-309   https://doi.org/</w:t>
      </w:r>
    </w:p>
    <w:p w14:paraId="53FA08BD" w14:textId="77777777" w:rsidR="00AA6865" w:rsidRPr="00AA6865" w:rsidRDefault="00AA6865" w:rsidP="00AA6865">
      <w:pPr>
        <w:spacing w:before="0" w:line="240" w:lineRule="auto"/>
        <w:contextualSpacing/>
        <w:rPr>
          <w:rFonts w:cs="Tahoma"/>
          <w:lang w:val="en-US"/>
        </w:rPr>
      </w:pPr>
      <w:r w:rsidRPr="00AA6865">
        <w:rPr>
          <w:rFonts w:cs="Tahoma"/>
          <w:lang w:val="en-US"/>
        </w:rPr>
        <w:t>10.1016/S0065-2113 (08)60527-1</w:t>
      </w:r>
    </w:p>
    <w:p w14:paraId="3A2E285B"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7CF01E7" w14:textId="77777777" w:rsidR="00AA6865" w:rsidRPr="00AA6865" w:rsidRDefault="00AA6865" w:rsidP="00AA6865">
      <w:pPr>
        <w:spacing w:before="0" w:line="240" w:lineRule="auto"/>
        <w:contextualSpacing/>
        <w:rPr>
          <w:rFonts w:cs="Tahoma"/>
          <w:lang w:val="en-US"/>
        </w:rPr>
      </w:pPr>
    </w:p>
    <w:p w14:paraId="7B88C265" w14:textId="77777777" w:rsidR="00AA6865" w:rsidRPr="00AA6865" w:rsidRDefault="00AA6865" w:rsidP="00AA6865">
      <w:pPr>
        <w:spacing w:before="0" w:line="240" w:lineRule="auto"/>
        <w:contextualSpacing/>
        <w:rPr>
          <w:rFonts w:cs="Tahoma"/>
          <w:lang w:val="en-US"/>
        </w:rPr>
      </w:pPr>
      <w:r w:rsidRPr="00AA6865">
        <w:rPr>
          <w:rFonts w:cs="Tahoma"/>
          <w:lang w:val="en-US"/>
        </w:rPr>
        <w:t>1153·     Sahrawat, K.L., Keeney, D.R. 1985. Perspectives for research on development of</w:t>
      </w:r>
    </w:p>
    <w:p w14:paraId="4896A7D5"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6B17C0E" w14:textId="77777777" w:rsidR="00AA6865" w:rsidRPr="00AA6865" w:rsidRDefault="00AA6865" w:rsidP="00AA6865">
      <w:pPr>
        <w:spacing w:before="0" w:line="240" w:lineRule="auto"/>
        <w:contextualSpacing/>
        <w:rPr>
          <w:rFonts w:cs="Tahoma"/>
          <w:lang w:val="en-US"/>
        </w:rPr>
      </w:pPr>
      <w:r w:rsidRPr="00AA6865">
        <w:rPr>
          <w:rFonts w:cs="Tahoma"/>
          <w:lang w:val="en-US"/>
        </w:rPr>
        <w:t>nitrification  inhibitors.  Communication  Soil  Science  Plant  Analysis  16:  517-524 https://doi.org/10.1080/00103628509367624</w:t>
      </w:r>
    </w:p>
    <w:p w14:paraId="71F11194"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83C5B91"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E91ACCE" w14:textId="77777777" w:rsidR="00AA6865" w:rsidRPr="00AA6865" w:rsidRDefault="00AA6865" w:rsidP="00AA6865">
      <w:pPr>
        <w:spacing w:before="0" w:line="240" w:lineRule="auto"/>
        <w:contextualSpacing/>
        <w:rPr>
          <w:rFonts w:cs="Tahoma"/>
          <w:lang w:val="en-US"/>
        </w:rPr>
      </w:pPr>
      <w:r w:rsidRPr="00AA6865">
        <w:rPr>
          <w:rFonts w:cs="Tahoma"/>
          <w:lang w:val="en-US"/>
        </w:rPr>
        <w:t>Sahrawat, K.L., Keeney, D.R., Adams, S.S. 1987. Ability of nitrapyrin, dicyandiamide and acetylen to retard nitrification in a mineral and an organic soil. Plant Soil 101:179-182 https://doi.org/10.1007/BF02370642</w:t>
      </w:r>
    </w:p>
    <w:p w14:paraId="459F4097"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97DADF6"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5876652" w14:textId="77777777" w:rsidR="00AA6865" w:rsidRPr="00AA6865" w:rsidRDefault="00AA6865" w:rsidP="00AA6865">
      <w:pPr>
        <w:spacing w:before="0" w:line="240" w:lineRule="auto"/>
        <w:contextualSpacing/>
        <w:rPr>
          <w:rFonts w:cs="Tahoma"/>
          <w:lang w:val="en-US"/>
        </w:rPr>
      </w:pPr>
      <w:r w:rsidRPr="00AA6865">
        <w:rPr>
          <w:rFonts w:cs="Tahoma"/>
          <w:lang w:val="en-US"/>
        </w:rPr>
        <w:t>Sanderman J, Creamer C, Baisden Farrell, M., Fallon, S. 2017. Greater soil carbon stocks and faster turnover rates with increasing agricultural productivity. SOIL; 3: 1–</w:t>
      </w:r>
    </w:p>
    <w:p w14:paraId="266D3B39" w14:textId="77777777" w:rsidR="00AA6865" w:rsidRPr="00AA6865" w:rsidRDefault="00AA6865" w:rsidP="00AA6865">
      <w:pPr>
        <w:spacing w:before="0" w:line="240" w:lineRule="auto"/>
        <w:contextualSpacing/>
        <w:rPr>
          <w:rFonts w:cs="Tahoma"/>
          <w:lang w:val="en-US"/>
        </w:rPr>
      </w:pPr>
      <w:r w:rsidRPr="00AA6865">
        <w:rPr>
          <w:rFonts w:cs="Tahoma"/>
          <w:lang w:val="en-US"/>
        </w:rPr>
        <w:t>16, doi: 10.5194/soil-3-1-2017</w:t>
      </w:r>
    </w:p>
    <w:p w14:paraId="4785AE9B"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E885349"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EF015B2" w14:textId="77777777" w:rsidR="00AA6865" w:rsidRPr="00AA6865" w:rsidRDefault="00AA6865" w:rsidP="00AA6865">
      <w:pPr>
        <w:spacing w:before="0" w:line="240" w:lineRule="auto"/>
        <w:contextualSpacing/>
        <w:rPr>
          <w:rFonts w:cs="Tahoma"/>
          <w:lang w:val="en-US"/>
        </w:rPr>
      </w:pPr>
      <w:r w:rsidRPr="00AA6865">
        <w:rPr>
          <w:rFonts w:cs="Tahoma"/>
          <w:lang w:val="en-US"/>
        </w:rPr>
        <w:t>Scheer, C., Rowlings, D., Firrell, M., Deuter, P.,  Morris, S., Riches, D.,   Porter, I., Grace, P. 2018. Nitrification inhibitors can increase post-harvest nitrous oxide emissions in an intensive vegetable production system. Science Reports 7: 43677</w:t>
      </w:r>
    </w:p>
    <w:p w14:paraId="5B7D495F" w14:textId="77777777" w:rsidR="00AA6865" w:rsidRPr="00AA6865" w:rsidRDefault="00AA6865" w:rsidP="00AA6865">
      <w:pPr>
        <w:spacing w:before="0" w:line="240" w:lineRule="auto"/>
        <w:contextualSpacing/>
        <w:rPr>
          <w:rFonts w:cs="Tahoma"/>
          <w:lang w:val="en-US"/>
        </w:rPr>
      </w:pPr>
      <w:r w:rsidRPr="00AA6865">
        <w:rPr>
          <w:rFonts w:cs="Tahoma"/>
          <w:lang w:val="en-US"/>
        </w:rPr>
        <w:t>DOI: 10.1038/srep43677w</w:t>
      </w:r>
    </w:p>
    <w:p w14:paraId="70749727"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3D7A49C"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2D2CED0" w14:textId="77777777" w:rsidR="00AA6865" w:rsidRPr="00AA6865" w:rsidRDefault="00AA6865" w:rsidP="00AA6865">
      <w:pPr>
        <w:spacing w:before="0" w:line="240" w:lineRule="auto"/>
        <w:contextualSpacing/>
        <w:rPr>
          <w:rFonts w:cs="Tahoma"/>
          <w:lang w:val="en-US"/>
        </w:rPr>
      </w:pPr>
      <w:r w:rsidRPr="00AA6865">
        <w:rPr>
          <w:rFonts w:cs="Tahoma"/>
          <w:lang w:val="en-US"/>
        </w:rPr>
        <w:t>Scheurer, M., Brauch, H.J., Schmidt, C.K., Sacher, F. 2016.  Occurrence and fate of nitrification and urease inhibitors in the aquatic environment. Environ Sci Process Impacts  18:  999-1010.  doi:  10.1039/c6em00014b  Cambridge  University  Press,</w:t>
      </w:r>
    </w:p>
    <w:p w14:paraId="2C54C8BF" w14:textId="77777777" w:rsidR="00AA6865" w:rsidRPr="00AA6865" w:rsidRDefault="00AA6865" w:rsidP="00AA6865">
      <w:pPr>
        <w:spacing w:before="0" w:line="240" w:lineRule="auto"/>
        <w:contextualSpacing/>
        <w:rPr>
          <w:rFonts w:cs="Tahoma"/>
          <w:lang w:val="en-US"/>
        </w:rPr>
      </w:pPr>
      <w:r w:rsidRPr="00AA6865">
        <w:rPr>
          <w:rFonts w:cs="Tahoma"/>
          <w:lang w:val="en-US"/>
        </w:rPr>
        <w:t>C_British Ecological Society</w:t>
      </w:r>
    </w:p>
    <w:p w14:paraId="4BA6104B"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CCBDCF8"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3E8FA1F" w14:textId="77777777" w:rsidR="00AA6865" w:rsidRPr="00AA6865" w:rsidRDefault="00AA6865" w:rsidP="00AA6865">
      <w:pPr>
        <w:spacing w:before="0" w:line="240" w:lineRule="auto"/>
        <w:contextualSpacing/>
        <w:rPr>
          <w:rFonts w:cs="Tahoma"/>
          <w:lang w:val="en-US"/>
        </w:rPr>
      </w:pPr>
      <w:r w:rsidRPr="00AA6865">
        <w:rPr>
          <w:rFonts w:cs="Tahoma"/>
          <w:lang w:val="en-US"/>
        </w:rPr>
        <w:t>Schimel, J.P., Bennett, J., Fierer, N. 2005. Microbial community composition and soil nitrogen cycling: is there really a connection? In: Biological Diversity and Function in Soils, Bardgett, R.D., Usher, M.B., Hopkins, D.W. (eds) pp 172-188 Cambridge University Press,  www.cambridge.org/9780521847094</w:t>
      </w:r>
    </w:p>
    <w:p w14:paraId="4BD063E8" w14:textId="77777777" w:rsidR="00AA6865" w:rsidRPr="00AA6865" w:rsidRDefault="00AA6865" w:rsidP="00AA6865">
      <w:pPr>
        <w:spacing w:before="0" w:line="240" w:lineRule="auto"/>
        <w:contextualSpacing/>
        <w:rPr>
          <w:rFonts w:cs="Tahoma"/>
          <w:lang w:val="en-US"/>
        </w:rPr>
      </w:pPr>
    </w:p>
    <w:p w14:paraId="1495A3CF"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BB9FE96" w14:textId="77777777" w:rsidR="00AA6865" w:rsidRPr="00AA6865" w:rsidRDefault="00AA6865" w:rsidP="00AA6865">
      <w:pPr>
        <w:spacing w:before="0" w:line="240" w:lineRule="auto"/>
        <w:contextualSpacing/>
        <w:rPr>
          <w:rFonts w:cs="Tahoma"/>
          <w:lang w:val="en-US"/>
        </w:rPr>
      </w:pPr>
      <w:r w:rsidRPr="00AA6865">
        <w:rPr>
          <w:rFonts w:cs="Tahoma"/>
          <w:lang w:val="en-US"/>
        </w:rPr>
        <w:t>Schofield,   K.,   Grimmett,   R.,   Keene,   B.R.T.   1976.   Heteroaromatic   nitrogen compounds, the azoles. Campridge University Press, London.. Page 155.</w:t>
      </w:r>
    </w:p>
    <w:p w14:paraId="396897C9"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C93C4F2"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BF76A54"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Schütte G, Eckerstorfer M, Rastelli V., Reichenbecher, W., Restrepo-Vassalli, S., Ruohonen-Lehto,  M., Wuest Saucy,  A-G., Mertens  M.  2017.  Herbicide  resistance and  biodiversity:  agronomic  and  </w:t>
      </w:r>
      <w:r w:rsidRPr="00AA6865">
        <w:rPr>
          <w:rFonts w:cs="Tahoma"/>
          <w:lang w:val="en-US"/>
        </w:rPr>
        <w:lastRenderedPageBreak/>
        <w:t>environmental  aspects  of  genetically  modified herbi</w:t>
      </w:r>
      <w:r w:rsidRPr="00AA6865">
        <w:rPr>
          <w:rFonts w:cs="Tahoma" w:hint="eastAsia"/>
          <w:lang w:val="en-US"/>
        </w:rPr>
        <w:t>cide</w:t>
      </w:r>
      <w:r w:rsidRPr="00AA6865">
        <w:rPr>
          <w:rFonts w:cs="Tahoma" w:hint="eastAsia"/>
          <w:lang w:val="en-US"/>
        </w:rPr>
        <w:t>‐</w:t>
      </w:r>
      <w:r w:rsidRPr="00AA6865">
        <w:rPr>
          <w:rFonts w:cs="Tahoma" w:hint="eastAsia"/>
          <w:lang w:val="en-US"/>
        </w:rPr>
        <w:t>resistant    plants.    Environmental    Sciences    Europe    29:    5    DOI 10.1186/s12302-016-0100-y</w:t>
      </w:r>
    </w:p>
    <w:p w14:paraId="6DB70070"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098C66B"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000C8EB" w14:textId="77777777" w:rsidR="00AA6865" w:rsidRPr="00AA6865" w:rsidRDefault="00AA6865" w:rsidP="00AA6865">
      <w:pPr>
        <w:spacing w:before="0" w:line="240" w:lineRule="auto"/>
        <w:contextualSpacing/>
        <w:rPr>
          <w:rFonts w:cs="Tahoma"/>
          <w:lang w:val="en-US"/>
        </w:rPr>
      </w:pPr>
      <w:r w:rsidRPr="00AA6865">
        <w:rPr>
          <w:rFonts w:cs="Tahoma"/>
          <w:lang w:val="en-US"/>
        </w:rPr>
        <w:t>Schulz, S., Kölbl, A., Ebli, M., Buegger, F., Schloter, M., Fiedler, S. 2017. Field-scale pattern of denitrifying microorganisms and N2O emission rates indicate a high potential for complete denitrification in an agriculturally used organic soil. Microbial Ecology 74: 765-770 doi: 10.1007/s00248-017-0991-1.Epub 2017 May 11.</w:t>
      </w:r>
    </w:p>
    <w:p w14:paraId="5928B53D"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9BDC526"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040EA11" w14:textId="77777777" w:rsidR="00AA6865" w:rsidRPr="00AA6865" w:rsidRDefault="00AA6865" w:rsidP="00AA6865">
      <w:pPr>
        <w:spacing w:before="0" w:line="240" w:lineRule="auto"/>
        <w:contextualSpacing/>
        <w:rPr>
          <w:rFonts w:cs="Tahoma"/>
          <w:lang w:val="en-US"/>
        </w:rPr>
      </w:pPr>
      <w:r w:rsidRPr="00AA6865">
        <w:rPr>
          <w:rFonts w:cs="Tahoma"/>
          <w:lang w:val="en-US"/>
        </w:rPr>
        <w:t>Seiler,  C., van  Velzen,  E., Neu,  T.R., Gaedke,  U., Berendonk,  T.U., Weitere,  M.</w:t>
      </w:r>
    </w:p>
    <w:p w14:paraId="65606EE8" w14:textId="77777777" w:rsidR="00AA6865" w:rsidRPr="00AA6865" w:rsidRDefault="00AA6865" w:rsidP="00AA6865">
      <w:pPr>
        <w:spacing w:before="0" w:line="240" w:lineRule="auto"/>
        <w:contextualSpacing/>
        <w:rPr>
          <w:rFonts w:cs="Tahoma"/>
          <w:lang w:val="en-US"/>
        </w:rPr>
      </w:pPr>
      <w:r w:rsidRPr="00AA6865">
        <w:rPr>
          <w:rFonts w:cs="Tahoma"/>
          <w:lang w:val="en-US"/>
        </w:rPr>
        <w:t>2017. Grazing resistance of bacterial biofilms: a matter of predators and feeding trait. FEMS Microbiology Ecology 93 (9): 1-9  doi: 10.1093/femsec/fix112.</w:t>
      </w:r>
    </w:p>
    <w:p w14:paraId="3F8BA73A"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B9B39F4"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D0B3655" w14:textId="77777777" w:rsidR="00AA6865" w:rsidRPr="00AA6865" w:rsidRDefault="00AA6865" w:rsidP="00AA6865">
      <w:pPr>
        <w:spacing w:before="0" w:line="240" w:lineRule="auto"/>
        <w:contextualSpacing/>
        <w:rPr>
          <w:rFonts w:cs="Tahoma"/>
          <w:lang w:val="en-US"/>
        </w:rPr>
      </w:pPr>
    </w:p>
    <w:p w14:paraId="72303BE9" w14:textId="77777777" w:rsidR="00AA6865" w:rsidRPr="00AA6865" w:rsidRDefault="00AA6865" w:rsidP="00AA6865">
      <w:pPr>
        <w:spacing w:before="0" w:line="240" w:lineRule="auto"/>
        <w:contextualSpacing/>
        <w:rPr>
          <w:rFonts w:cs="Tahoma"/>
          <w:lang w:val="en-US"/>
        </w:rPr>
      </w:pPr>
      <w:r w:rsidRPr="00AA6865">
        <w:rPr>
          <w:rFonts w:cs="Tahoma"/>
          <w:lang w:val="en-US"/>
        </w:rPr>
        <w:t>Shaw,  E.  A., Boot,  C.M.,  Moore,  J.C..Wall,  D.H.,.Baron,  J.S.  2019.  Long-term nitrogen addition shifts the soil nematode community to bacterivore-dominated and reduces its ecological maturity in a subalpine forest. Soil Biology and Biochemistry 130: 177-184 https://doi.org/10.1016/j.soilbio.2018.12.007</w:t>
      </w:r>
    </w:p>
    <w:p w14:paraId="3F773C1A"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C497EFF"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A99D668" w14:textId="77777777" w:rsidR="00AA6865" w:rsidRPr="00AA6865" w:rsidRDefault="00AA6865" w:rsidP="00AA6865">
      <w:pPr>
        <w:spacing w:before="0" w:line="240" w:lineRule="auto"/>
        <w:contextualSpacing/>
        <w:rPr>
          <w:rFonts w:cs="Tahoma"/>
          <w:lang w:val="en-US"/>
        </w:rPr>
      </w:pPr>
      <w:r w:rsidRPr="00AA6865">
        <w:rPr>
          <w:rFonts w:cs="Tahoma" w:hint="eastAsia"/>
          <w:lang w:val="en-US"/>
        </w:rPr>
        <w:t>Shi, X., Hu, H</w:t>
      </w:r>
      <w:r w:rsidRPr="00AA6865">
        <w:rPr>
          <w:rFonts w:cs="Tahoma" w:hint="eastAsia"/>
          <w:lang w:val="en-US"/>
        </w:rPr>
        <w:t>‐</w:t>
      </w:r>
      <w:r w:rsidRPr="00AA6865">
        <w:rPr>
          <w:rFonts w:cs="Tahoma" w:hint="eastAsia"/>
          <w:lang w:val="en-US"/>
        </w:rPr>
        <w:t>W., Zhu</w:t>
      </w:r>
      <w:r w:rsidRPr="00AA6865">
        <w:rPr>
          <w:rFonts w:cs="Tahoma" w:hint="eastAsia"/>
          <w:lang w:val="en-US"/>
        </w:rPr>
        <w:t>‐</w:t>
      </w:r>
      <w:r w:rsidRPr="00AA6865">
        <w:rPr>
          <w:rFonts w:cs="Tahoma" w:hint="eastAsia"/>
          <w:lang w:val="en-US"/>
        </w:rPr>
        <w:t>Barker, X., Hayden, H., Wang, J. Suter, H., Chen, D., He, J</w:t>
      </w:r>
      <w:r w:rsidRPr="00AA6865">
        <w:rPr>
          <w:rFonts w:cs="Tahoma" w:hint="eastAsia"/>
          <w:lang w:val="en-US"/>
        </w:rPr>
        <w:t>‐</w:t>
      </w:r>
      <w:r w:rsidRPr="00AA6865">
        <w:rPr>
          <w:rFonts w:cs="Tahoma" w:hint="eastAsia"/>
          <w:lang w:val="en-US"/>
        </w:rPr>
        <w:t>Z.</w:t>
      </w:r>
    </w:p>
    <w:p w14:paraId="4AC2F81F" w14:textId="77777777" w:rsidR="00AA6865" w:rsidRPr="00AA6865" w:rsidRDefault="00AA6865" w:rsidP="00AA6865">
      <w:pPr>
        <w:spacing w:before="0" w:line="240" w:lineRule="auto"/>
        <w:contextualSpacing/>
        <w:rPr>
          <w:rFonts w:cs="Tahoma"/>
          <w:lang w:val="en-US"/>
        </w:rPr>
      </w:pPr>
      <w:r w:rsidRPr="00AA6865">
        <w:rPr>
          <w:rFonts w:cs="Tahoma" w:hint="eastAsia"/>
          <w:lang w:val="en-US"/>
        </w:rPr>
        <w:t>2017. Nitrifier</w:t>
      </w:r>
      <w:r w:rsidRPr="00AA6865">
        <w:rPr>
          <w:rFonts w:cs="Tahoma" w:hint="eastAsia"/>
          <w:lang w:val="en-US"/>
        </w:rPr>
        <w:t>‐</w:t>
      </w:r>
      <w:r w:rsidRPr="00AA6865">
        <w:rPr>
          <w:rFonts w:cs="Tahoma" w:hint="eastAsia"/>
          <w:lang w:val="en-US"/>
        </w:rPr>
        <w:t>induced denitrification is an important source of soil nitrous oxide and</w:t>
      </w:r>
    </w:p>
    <w:p w14:paraId="34B59AC6" w14:textId="77777777" w:rsidR="00AA6865" w:rsidRPr="00AA6865" w:rsidRDefault="00AA6865" w:rsidP="00AA6865">
      <w:pPr>
        <w:spacing w:before="0" w:line="240" w:lineRule="auto"/>
        <w:contextualSpacing/>
        <w:rPr>
          <w:rFonts w:cs="Tahoma"/>
          <w:lang w:val="en-US"/>
        </w:rPr>
      </w:pPr>
      <w:r w:rsidRPr="00AA6865">
        <w:rPr>
          <w:rFonts w:cs="Tahoma" w:hint="eastAsia"/>
          <w:lang w:val="en-US"/>
        </w:rPr>
        <w:t>can   be   inhibited   by   a   nitrification   inhibitor   3,4</w:t>
      </w:r>
      <w:r w:rsidRPr="00AA6865">
        <w:rPr>
          <w:rFonts w:cs="Tahoma" w:hint="eastAsia"/>
          <w:lang w:val="en-US"/>
        </w:rPr>
        <w:t>‐</w:t>
      </w:r>
      <w:r w:rsidRPr="00AA6865">
        <w:rPr>
          <w:rFonts w:cs="Tahoma" w:hint="eastAsia"/>
          <w:lang w:val="en-US"/>
        </w:rPr>
        <w:t>dimethylpyrazole   phosphate.</w:t>
      </w:r>
    </w:p>
    <w:p w14:paraId="35FF6BC8" w14:textId="77777777" w:rsidR="00AA6865" w:rsidRPr="00AA6865" w:rsidRDefault="00AA6865" w:rsidP="00AA6865">
      <w:pPr>
        <w:spacing w:before="0" w:line="240" w:lineRule="auto"/>
        <w:contextualSpacing/>
        <w:rPr>
          <w:rFonts w:cs="Tahoma"/>
          <w:lang w:val="en-US"/>
        </w:rPr>
      </w:pPr>
      <w:r w:rsidRPr="00AA6865">
        <w:rPr>
          <w:rFonts w:cs="Tahoma"/>
          <w:lang w:val="en-US"/>
        </w:rPr>
        <w:t>Environmental Microbiology 19: 4851–4865 ttps://doi.org/10.1111/ 1462-2920.13872</w:t>
      </w:r>
    </w:p>
    <w:p w14:paraId="22D6A6EF"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FCED90C"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D695A01" w14:textId="77777777" w:rsidR="00AA6865" w:rsidRPr="00AA6865" w:rsidRDefault="00AA6865" w:rsidP="00AA6865">
      <w:pPr>
        <w:spacing w:before="0" w:line="240" w:lineRule="auto"/>
        <w:contextualSpacing/>
        <w:rPr>
          <w:rFonts w:cs="Tahoma"/>
          <w:lang w:val="en-US"/>
        </w:rPr>
      </w:pPr>
      <w:r w:rsidRPr="00AA6865">
        <w:rPr>
          <w:rFonts w:cs="Tahoma"/>
          <w:lang w:val="en-US"/>
        </w:rPr>
        <w:t>Šima,  T.,  Krupička,  J.,  Nozdrovický,  L.  2013.  Effect  of  nitrification  inhibitors  on fertiliser  particle  size  distribution  of  the  DASA®  26/13  and  ENSIN®  fertilisers. Agronomy Research 11: 111–116</w:t>
      </w:r>
    </w:p>
    <w:p w14:paraId="2DAEBE7E"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3CEB15B" w14:textId="77777777" w:rsidR="00AA6865" w:rsidRPr="00AA6865" w:rsidRDefault="00AA6865" w:rsidP="00AA6865">
      <w:pPr>
        <w:spacing w:before="0" w:line="240" w:lineRule="auto"/>
        <w:contextualSpacing/>
        <w:rPr>
          <w:rFonts w:cs="Tahoma"/>
          <w:lang w:val="en-US"/>
        </w:rPr>
      </w:pPr>
    </w:p>
    <w:p w14:paraId="4B76B1C5"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38EB7DF" w14:textId="77777777" w:rsidR="00AA6865" w:rsidRPr="00AA6865" w:rsidRDefault="00AA6865" w:rsidP="00AA6865">
      <w:pPr>
        <w:spacing w:before="0" w:line="240" w:lineRule="auto"/>
        <w:contextualSpacing/>
        <w:rPr>
          <w:rFonts w:cs="Tahoma"/>
          <w:lang w:val="en-US"/>
        </w:rPr>
      </w:pPr>
      <w:r w:rsidRPr="00AA6865">
        <w:rPr>
          <w:rFonts w:cs="Tahoma"/>
          <w:lang w:val="en-US"/>
        </w:rPr>
        <w:t>Singh, B. 2018. Are Nitrogen Fertilizers Deleterious to Soil Health? Agronomy 8(4):</w:t>
      </w:r>
    </w:p>
    <w:p w14:paraId="3530AFAB" w14:textId="77777777" w:rsidR="00AA6865" w:rsidRPr="00AA6865" w:rsidRDefault="00AA6865" w:rsidP="00AA6865">
      <w:pPr>
        <w:spacing w:before="0" w:line="240" w:lineRule="auto"/>
        <w:contextualSpacing/>
        <w:rPr>
          <w:rFonts w:cs="Tahoma"/>
          <w:lang w:val="en-US"/>
        </w:rPr>
      </w:pPr>
      <w:r w:rsidRPr="00AA6865">
        <w:rPr>
          <w:rFonts w:cs="Tahoma"/>
          <w:lang w:val="en-US"/>
        </w:rPr>
        <w:t>48 doi:10.3390/agronomy8040048</w:t>
      </w:r>
    </w:p>
    <w:p w14:paraId="27CFFBCE"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0FBC8A7"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64D9F10" w14:textId="77777777" w:rsidR="00AA6865" w:rsidRPr="00AA6865" w:rsidRDefault="00AA6865" w:rsidP="00AA6865">
      <w:pPr>
        <w:spacing w:before="0" w:line="240" w:lineRule="auto"/>
        <w:contextualSpacing/>
        <w:rPr>
          <w:rFonts w:cs="Tahoma"/>
          <w:lang w:val="en-US"/>
        </w:rPr>
      </w:pPr>
      <w:r w:rsidRPr="00AA6865">
        <w:rPr>
          <w:rFonts w:cs="Tahoma"/>
          <w:lang w:val="en-US"/>
        </w:rPr>
        <w:t>Smith,  R.V.,  Doyle,  R.M.,  Burns,  L.C.,  Stevens,  R.J.  1997.  A  model  for  nitrite accumulation in soils. Soil Biology and Biochemistry 29: 1241-1247  https://doi.org/10.1016/S0038-0717(97)00028-X</w:t>
      </w:r>
    </w:p>
    <w:p w14:paraId="6ADBEDF8"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2453609" w14:textId="77777777" w:rsidR="00AA6865" w:rsidRPr="00AA6865" w:rsidRDefault="00AA6865" w:rsidP="00AA6865">
      <w:pPr>
        <w:spacing w:before="0" w:line="240" w:lineRule="auto"/>
        <w:contextualSpacing/>
        <w:rPr>
          <w:rFonts w:cs="Tahoma"/>
          <w:lang w:val="en-US"/>
        </w:rPr>
      </w:pPr>
      <w:r w:rsidRPr="00AA6865">
        <w:rPr>
          <w:rFonts w:cs="Tahoma"/>
          <w:lang w:val="en-US"/>
        </w:rPr>
        <w:t>Sparacino-Watkins, C., Stolz, J.F., Basu, P. 2014. Nitrate and periplasmic nitrate reductases. Chemical Society Reviews 43: 676–706 doi: 10.1039/c3cs60249d</w:t>
      </w:r>
    </w:p>
    <w:p w14:paraId="0436C353"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3F008A4"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A884BF9" w14:textId="77777777" w:rsidR="00AA6865" w:rsidRPr="00AA6865" w:rsidRDefault="00AA6865" w:rsidP="00AA6865">
      <w:pPr>
        <w:spacing w:before="0" w:line="240" w:lineRule="auto"/>
        <w:contextualSpacing/>
        <w:rPr>
          <w:rFonts w:cs="Tahoma"/>
          <w:lang w:val="en-US"/>
        </w:rPr>
      </w:pPr>
      <w:r w:rsidRPr="00AA6865">
        <w:rPr>
          <w:rFonts w:cs="Tahoma"/>
          <w:lang w:val="en-US"/>
        </w:rPr>
        <w:t>Soliveres, S.,  van  der  Plas, F.,  Manning, P.,   Prati,  D., Gossner,  M.M., Renner, S.C., Alt,   F., Arndt,   H., Baumgartner,   V., Binkenstein,   J., Birkhofer,   K., Blaser, S., Blüthgen N, Boch, S., Böhm, S., Börschig, C., Buscot, F., Diekötter, T., Heinze,</w:t>
      </w:r>
    </w:p>
    <w:p w14:paraId="09D78BD7"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D1C7EAA"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9340524" w14:textId="77777777" w:rsidR="00AA6865" w:rsidRPr="00AA6865" w:rsidRDefault="00AA6865" w:rsidP="00AA6865">
      <w:pPr>
        <w:spacing w:before="0" w:line="240" w:lineRule="auto"/>
        <w:contextualSpacing/>
        <w:rPr>
          <w:rFonts w:cs="Tahoma"/>
          <w:lang w:val="en-US"/>
        </w:rPr>
      </w:pPr>
      <w:r w:rsidRPr="00AA6865">
        <w:rPr>
          <w:rFonts w:cs="Tahoma"/>
          <w:lang w:val="en-US"/>
        </w:rPr>
        <w:lastRenderedPageBreak/>
        <w:t xml:space="preserve"> </w:t>
      </w:r>
    </w:p>
    <w:p w14:paraId="1BB61790" w14:textId="77777777" w:rsidR="00AA6865" w:rsidRPr="00AA6865" w:rsidRDefault="00AA6865" w:rsidP="00AA6865">
      <w:pPr>
        <w:spacing w:before="0" w:line="240" w:lineRule="auto"/>
        <w:contextualSpacing/>
        <w:rPr>
          <w:rFonts w:cs="Tahoma"/>
          <w:lang w:val="en-US"/>
        </w:rPr>
      </w:pPr>
      <w:r w:rsidRPr="00AA6865">
        <w:rPr>
          <w:rFonts w:cs="Tahoma"/>
          <w:lang w:val="en-US"/>
        </w:rPr>
        <w:t>J., Hölzel,    N., Jung,    K., Klaus,    V.H., Kleinebecker,    T., Klemmer,    S., Krauss, J., Lange, M., Morris, E.K., Müller, J., Oelmann, Y., Overmann, J., Pašalić, E., Rillig, M.C., Schaefer, H.M., Schloter, M., Schmitt, B., Schöning, I., Schrumpf, M., Sikorski, J., Socher,    S.A., Solly,    E.F., Sonnemann,    I., Sorkau,    E., Steckel,    J., Steffan- Dewenter,   I., Stempfhuber,   B., Tschapka,   M., Türke,   M., Venter,   P.C., Weiner, C.N., Weisser,  W.W., Werner,  M., Westphal,  C., Wilcke,  W., Wolters,  V., Wubet, T., Wurst, .S, Fischer, M., Allan, E. 2016. Biodiversity at multiple trophic levels is needed for ecosystem  multifunctionality.  Nature  536: 456-459  doi:10.1038/nature19092</w:t>
      </w:r>
    </w:p>
    <w:p w14:paraId="33B2AEDA"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8EABC3B"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04417E0" w14:textId="77777777" w:rsidR="00AA6865" w:rsidRPr="00AA6865" w:rsidRDefault="00AA6865" w:rsidP="00AA6865">
      <w:pPr>
        <w:spacing w:before="0" w:line="240" w:lineRule="auto"/>
        <w:contextualSpacing/>
        <w:rPr>
          <w:rFonts w:cs="Tahoma"/>
          <w:lang w:val="en-US"/>
        </w:rPr>
      </w:pPr>
    </w:p>
    <w:p w14:paraId="1F54AA31" w14:textId="77777777" w:rsidR="00AA6865" w:rsidRPr="00AA6865" w:rsidRDefault="00AA6865" w:rsidP="00AA6865">
      <w:pPr>
        <w:spacing w:before="0" w:line="240" w:lineRule="auto"/>
        <w:contextualSpacing/>
        <w:rPr>
          <w:rFonts w:cs="Tahoma"/>
          <w:lang w:val="en-US"/>
        </w:rPr>
      </w:pPr>
      <w:r w:rsidRPr="00AA6865">
        <w:rPr>
          <w:rFonts w:cs="Tahoma"/>
          <w:lang w:val="en-US"/>
        </w:rPr>
        <w:t>Srinivasulu, M., Mohidding, G.J., Subramanjam, K., Rangaswamy, V. 2012. Effects of insecticides   alone   and   in   combination   with   fungicides   on   nitrification   and phosphatase activity in two groundnut (Arachis hypogeae L.) soils. Environmental Geochemistry Health 34: 365-374 DOI: 10.107/s10653-011-9399-x</w:t>
      </w:r>
    </w:p>
    <w:p w14:paraId="0E11EE06"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0E515F3" w14:textId="77777777" w:rsidR="00AA6865" w:rsidRPr="00AA6865" w:rsidRDefault="00AA6865" w:rsidP="00AA6865">
      <w:pPr>
        <w:spacing w:before="0" w:line="240" w:lineRule="auto"/>
        <w:contextualSpacing/>
        <w:rPr>
          <w:rFonts w:cs="Tahoma"/>
          <w:lang w:val="en-US"/>
        </w:rPr>
      </w:pPr>
      <w:r w:rsidRPr="00AA6865">
        <w:rPr>
          <w:rFonts w:cs="Tahoma"/>
          <w:lang w:val="en-US"/>
        </w:rPr>
        <w:t>Stempfhuber, B., Richter-Heitmann, T., Regan, K.M, Kölbl, A., Wüst, P.K., Marhan, S., Sikorski,  J., Overmann,  J, Friedrich,  M.W., Kandeler,  E., Schloter,  M.  2016. Spatial interaction of archaeal ammonia-oxidizers and nitrite-oxidizing bacteria in an</w:t>
      </w:r>
    </w:p>
    <w:p w14:paraId="4F87E6D7" w14:textId="77777777" w:rsidR="00AA6865" w:rsidRPr="00AA6865" w:rsidRDefault="00AA6865" w:rsidP="00AA6865">
      <w:pPr>
        <w:spacing w:before="0" w:line="240" w:lineRule="auto"/>
        <w:contextualSpacing/>
        <w:rPr>
          <w:rFonts w:cs="Tahoma"/>
          <w:lang w:val="en-US"/>
        </w:rPr>
      </w:pPr>
      <w:r w:rsidRPr="00AA6865">
        <w:rPr>
          <w:rFonts w:cs="Tahoma"/>
          <w:lang w:val="en-US"/>
        </w:rPr>
        <w:t>unfertilized grassland soil. Front Microbiol 6: 1567 DOI: 10.3389/fmicb.2015.01567</w:t>
      </w:r>
    </w:p>
    <w:p w14:paraId="2BAF9E99"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B641AEB"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A6959DA" w14:textId="77777777" w:rsidR="00AA6865" w:rsidRPr="00AA6865" w:rsidRDefault="00AA6865" w:rsidP="00AA6865">
      <w:pPr>
        <w:spacing w:before="0" w:line="240" w:lineRule="auto"/>
        <w:contextualSpacing/>
        <w:rPr>
          <w:rFonts w:cs="Tahoma"/>
          <w:lang w:val="en-US"/>
        </w:rPr>
      </w:pPr>
      <w:r w:rsidRPr="00AA6865">
        <w:rPr>
          <w:rFonts w:cs="Tahoma"/>
          <w:lang w:val="en-US"/>
        </w:rPr>
        <w:t>Stempfhuber B, Richter-Heitmann T, Bienek L. 2017. Soil pH and plant diversity drive co-occurrence patterns of ammonia and nitrite oxidizer in soils from forest ecosystems. Biology Fertility Soils 53: 691–700 DOI: 10.1007/s00374-017-1215-z</w:t>
      </w:r>
    </w:p>
    <w:p w14:paraId="56A8C7AD"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4011CA1" w14:textId="77777777" w:rsidR="00AA6865" w:rsidRPr="00AA6865" w:rsidRDefault="00AA6865" w:rsidP="00AA6865">
      <w:pPr>
        <w:spacing w:before="0" w:line="240" w:lineRule="auto"/>
        <w:contextualSpacing/>
        <w:rPr>
          <w:rFonts w:cs="Tahoma"/>
          <w:lang w:val="en-US"/>
        </w:rPr>
      </w:pPr>
      <w:r w:rsidRPr="00AA6865">
        <w:rPr>
          <w:rFonts w:cs="Tahoma"/>
          <w:lang w:val="en-US"/>
        </w:rPr>
        <w:t>Streit, W.R., Schmitz, R.A. 2004. Metagenomics - the key to the uncultured microbes. Current Opinion Microbiology 7: 492-498 DOI: 10.1016/j.mib.2004.08.002</w:t>
      </w:r>
    </w:p>
    <w:p w14:paraId="59B40BBA"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B32C419"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599D1A5" w14:textId="77777777" w:rsidR="00AA6865" w:rsidRPr="00AA6865" w:rsidRDefault="00AA6865" w:rsidP="00AA6865">
      <w:pPr>
        <w:spacing w:before="0" w:line="240" w:lineRule="auto"/>
        <w:contextualSpacing/>
        <w:rPr>
          <w:rFonts w:cs="Tahoma"/>
          <w:lang w:val="en-US"/>
        </w:rPr>
      </w:pPr>
      <w:r w:rsidRPr="00AA6865">
        <w:rPr>
          <w:rFonts w:cs="Tahoma"/>
          <w:lang w:val="en-US"/>
        </w:rPr>
        <w:t>Subbarao,   G.V., Arango,   J., Masahiro,   K., Hooper,   A.M., Yoshihashi,   T., Ando, Y., Nakahara,     K., Deshpande,     S., Ortiz-Monasterio,     I., Ishitani,     M., Peters, M., Chirinda, N., Wollenberg, L., Lata, J.C., Gerard, B., Tobita, S., Rao, I.M., Braun, H.J., Kommerell, V., Tohme, J., Iwanaga, M. 2017. Genetic mitigation strategies to tackle  agricultural  GHG  emissions:  The  case  for  biological  nitrification  inhibition</w:t>
      </w:r>
    </w:p>
    <w:p w14:paraId="490C6369" w14:textId="77777777" w:rsidR="00AA6865" w:rsidRPr="00AA6865" w:rsidRDefault="00AA6865" w:rsidP="00AA6865">
      <w:pPr>
        <w:spacing w:before="0" w:line="240" w:lineRule="auto"/>
        <w:contextualSpacing/>
        <w:rPr>
          <w:rFonts w:cs="Tahoma"/>
          <w:lang w:val="en-US"/>
        </w:rPr>
      </w:pPr>
      <w:r w:rsidRPr="00AA6865">
        <w:rPr>
          <w:rFonts w:cs="Tahoma"/>
          <w:lang w:val="en-US"/>
        </w:rPr>
        <w:t>technology. Plant Science 262: 165-168. doi: 10.1016/j.plantsci.2017.05.004.</w:t>
      </w:r>
    </w:p>
    <w:p w14:paraId="7B4E7D05"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D1F2CC5"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005301A" w14:textId="77777777" w:rsidR="00AA6865" w:rsidRPr="00AA6865" w:rsidRDefault="00AA6865" w:rsidP="00AA6865">
      <w:pPr>
        <w:spacing w:before="0" w:line="240" w:lineRule="auto"/>
        <w:contextualSpacing/>
        <w:rPr>
          <w:rFonts w:cs="Tahoma"/>
          <w:lang w:val="en-US"/>
        </w:rPr>
      </w:pPr>
      <w:r w:rsidRPr="00AA6865">
        <w:rPr>
          <w:rFonts w:cs="Tahoma"/>
          <w:lang w:val="en-US"/>
        </w:rPr>
        <w:t>Subbarao, G.T., Yoshihashi, T., Worthington, M., Nakahara, K., Ando, Y., Sahrawat, K.L., Rao,   I.M., Lata,   J.C., Kishii,   M., Braun,   H.J.   2015.   Suppression   of   soil nitrification   by   plants.    Plant   Science   233:   155-164    https://doi.org/10.1016/j.</w:t>
      </w:r>
    </w:p>
    <w:p w14:paraId="62130134" w14:textId="77777777" w:rsidR="00AA6865" w:rsidRPr="00AA6865" w:rsidRDefault="00AA6865" w:rsidP="00AA6865">
      <w:pPr>
        <w:spacing w:before="0" w:line="240" w:lineRule="auto"/>
        <w:contextualSpacing/>
        <w:rPr>
          <w:rFonts w:cs="Tahoma"/>
          <w:lang w:val="en-US"/>
        </w:rPr>
      </w:pPr>
      <w:r w:rsidRPr="00AA6865">
        <w:rPr>
          <w:rFonts w:cs="Tahoma"/>
          <w:lang w:val="en-US"/>
        </w:rPr>
        <w:t>plantsci.2015. 01.012</w:t>
      </w:r>
    </w:p>
    <w:p w14:paraId="0E2204BB" w14:textId="77777777" w:rsidR="00AA6865" w:rsidRPr="00AA6865" w:rsidRDefault="00AA6865" w:rsidP="00AA6865">
      <w:pPr>
        <w:spacing w:before="0" w:line="240" w:lineRule="auto"/>
        <w:contextualSpacing/>
        <w:rPr>
          <w:rFonts w:cs="Tahoma"/>
          <w:lang w:val="en-US"/>
        </w:rPr>
      </w:pPr>
    </w:p>
    <w:p w14:paraId="4A1C3D4B"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8684B66" w14:textId="77777777" w:rsidR="00AA6865" w:rsidRPr="00AA6865" w:rsidRDefault="00AA6865" w:rsidP="00AA6865">
      <w:pPr>
        <w:spacing w:before="0" w:line="240" w:lineRule="auto"/>
        <w:contextualSpacing/>
        <w:rPr>
          <w:rFonts w:cs="Tahoma"/>
          <w:lang w:val="en-US"/>
        </w:rPr>
      </w:pPr>
      <w:r w:rsidRPr="00AA6865">
        <w:rPr>
          <w:rFonts w:cs="Tahoma"/>
          <w:lang w:val="en-US"/>
        </w:rPr>
        <w:t>Surmacki, J.M., Ansel-Bollepalli, L., Pischiutta, F.,  Zanier, E.R., Ercole, A., Bohndiek</w:t>
      </w:r>
    </w:p>
    <w:p w14:paraId="14216A24" w14:textId="77777777" w:rsidR="00AA6865" w:rsidRPr="00AA6865" w:rsidRDefault="00AA6865" w:rsidP="00AA6865">
      <w:pPr>
        <w:spacing w:before="0" w:line="240" w:lineRule="auto"/>
        <w:contextualSpacing/>
        <w:rPr>
          <w:rFonts w:cs="Tahoma"/>
          <w:lang w:val="en-US"/>
        </w:rPr>
      </w:pPr>
      <w:r w:rsidRPr="00AA6865">
        <w:rPr>
          <w:rFonts w:cs="Tahoma"/>
          <w:lang w:val="en-US"/>
        </w:rPr>
        <w:t>S.E.  2016.  Label-free monitoring of  tissue biochemistry following traumatic brain injury using Raman spectroscopy. Analyst 142: 132–139 DOI: 10.1039/c6an02238c</w:t>
      </w:r>
    </w:p>
    <w:p w14:paraId="60F191A3"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E6CFAA6"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5D88361" w14:textId="77777777" w:rsidR="00AA6865" w:rsidRPr="00AA6865" w:rsidRDefault="00AA6865" w:rsidP="00AA6865">
      <w:pPr>
        <w:spacing w:before="0" w:line="240" w:lineRule="auto"/>
        <w:contextualSpacing/>
        <w:rPr>
          <w:rFonts w:cs="Tahoma"/>
          <w:lang w:val="en-US"/>
        </w:rPr>
      </w:pPr>
      <w:r w:rsidRPr="00AA6865">
        <w:rPr>
          <w:rFonts w:cs="Tahoma"/>
          <w:lang w:val="en-US"/>
        </w:rPr>
        <w:lastRenderedPageBreak/>
        <w:t>Thies, S., Rausch, S.C., Kovacic, F., Schmidt-Thaler, A,  Wilhelm, S.,  Rosenau, F., Daniel, R., Streit, W.R., Pietruszka, J., Jaeger, K-E. 2016. Metagenomic discovery of novel enzymes and biosurfactants in a slaughterhouse biofilm microbial community. Sci Reports 6: Article number: 27035 doi:10.1038/srep27035</w:t>
      </w:r>
    </w:p>
    <w:p w14:paraId="7E34E83E"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EBE81B7"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D833898" w14:textId="77777777" w:rsidR="00AA6865" w:rsidRPr="00AA6865" w:rsidRDefault="00AA6865" w:rsidP="00AA6865">
      <w:pPr>
        <w:spacing w:before="0" w:line="240" w:lineRule="auto"/>
        <w:contextualSpacing/>
        <w:rPr>
          <w:rFonts w:cs="Tahoma"/>
          <w:lang w:val="en-US"/>
        </w:rPr>
      </w:pPr>
      <w:r w:rsidRPr="00AA6865">
        <w:rPr>
          <w:rFonts w:cs="Tahoma"/>
          <w:lang w:val="en-US"/>
        </w:rPr>
        <w:t>Thom, E., Ottow, J.C.G., Benckiser, G. 1997. The fungicide Difenoconazole in a silt loam soil as affected by pre-treatment and organic amendment. Environmental Pollution 96: 409-414 https://doi.org/10.1016/S0269-7491(97)00037-7.</w:t>
      </w:r>
    </w:p>
    <w:p w14:paraId="2E1F2DBC"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D2A4B5A"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A99B587" w14:textId="77777777" w:rsidR="00AA6865" w:rsidRPr="00AA6865" w:rsidRDefault="00AA6865" w:rsidP="00AA6865">
      <w:pPr>
        <w:spacing w:before="0" w:line="240" w:lineRule="auto"/>
        <w:contextualSpacing/>
        <w:rPr>
          <w:rFonts w:cs="Tahoma"/>
          <w:lang w:val="en-US"/>
        </w:rPr>
      </w:pPr>
      <w:r w:rsidRPr="00AA6865">
        <w:rPr>
          <w:rFonts w:cs="Tahoma"/>
          <w:lang w:val="en-US"/>
        </w:rPr>
        <w:t>Tindaon, F., Simarmata, T., Benckiser, G., Ottow J.C.G. 2011. Denitrification by Azospirillium brasilience and Sinorhizobium sp in the presence of the nitrification inhibitor DMPP. Bionatura-Joournal Ilmu-llmu Hayati dan Fisik 13: 197-208.</w:t>
      </w:r>
    </w:p>
    <w:p w14:paraId="55D5E35E" w14:textId="0FA2E869" w:rsidR="00AA6865" w:rsidRDefault="00AA6865" w:rsidP="00AA6865">
      <w:pPr>
        <w:spacing w:before="0" w:line="240" w:lineRule="auto"/>
        <w:contextualSpacing/>
        <w:rPr>
          <w:rFonts w:cs="Tahoma"/>
          <w:lang w:val="en-US"/>
        </w:rPr>
      </w:pPr>
    </w:p>
    <w:p w14:paraId="77BACA46" w14:textId="645C66A8" w:rsidR="00016BED" w:rsidRDefault="00016BED" w:rsidP="00AA6865">
      <w:pPr>
        <w:spacing w:before="0" w:line="240" w:lineRule="auto"/>
        <w:contextualSpacing/>
        <w:rPr>
          <w:rFonts w:cs="Tahoma"/>
          <w:lang w:val="en-US"/>
        </w:rPr>
      </w:pPr>
      <w:r w:rsidRPr="00016BED">
        <w:rPr>
          <w:rFonts w:cs="Tahoma"/>
          <w:lang w:val="en-US"/>
        </w:rPr>
        <w:t>Tindaon F, Benckiser G, Ottow JCG (2011) Effects of nitrification inhibitors on mineral nitrogen dynamics in agriculture soils. Agrivita 33(3):279–290</w:t>
      </w:r>
    </w:p>
    <w:p w14:paraId="47DB2342" w14:textId="77777777" w:rsidR="00016BED" w:rsidRDefault="00016BED" w:rsidP="00AA6865">
      <w:pPr>
        <w:spacing w:before="0" w:line="240" w:lineRule="auto"/>
        <w:contextualSpacing/>
        <w:rPr>
          <w:rFonts w:cs="Tahoma"/>
          <w:lang w:val="en-US"/>
        </w:rPr>
      </w:pPr>
    </w:p>
    <w:p w14:paraId="7B570836" w14:textId="77777777" w:rsidR="00016BED" w:rsidRPr="00AA6865" w:rsidRDefault="00016BED" w:rsidP="00016BED">
      <w:pPr>
        <w:spacing w:before="0" w:line="240" w:lineRule="auto"/>
        <w:contextualSpacing/>
        <w:rPr>
          <w:rFonts w:cs="Tahoma"/>
          <w:lang w:val="en-US"/>
        </w:rPr>
      </w:pPr>
      <w:r w:rsidRPr="00AA6865">
        <w:rPr>
          <w:rFonts w:cs="Tahoma"/>
          <w:lang w:val="en-US"/>
        </w:rPr>
        <w:t>Tindaon, F., Benckiser, G., Ottow, J.C.G. 2012. Evaluation of ecological doses of the nitrification  inhibitors 3,4-dimethylpyrazole  phosphate  (DMPP) and  4-chloromethyl pyrazole (ClMP) in comparison to dicyandiamide (DCD) in their effects on dehydrogenase and dimethyl sulfoxide reductase activity in soils. Biol Fertil Soils 48: 643-650 DOI 10.1007/s00374-011-0655-0</w:t>
      </w:r>
    </w:p>
    <w:p w14:paraId="1A2F6391" w14:textId="77777777" w:rsidR="00016BED" w:rsidRPr="00AA6865" w:rsidRDefault="00016BED" w:rsidP="00AA6865">
      <w:pPr>
        <w:spacing w:before="0" w:line="240" w:lineRule="auto"/>
        <w:contextualSpacing/>
        <w:rPr>
          <w:rFonts w:cs="Tahoma"/>
          <w:lang w:val="en-US"/>
        </w:rPr>
      </w:pPr>
    </w:p>
    <w:p w14:paraId="67BE7399" w14:textId="34CC8CDA" w:rsidR="00016BED" w:rsidRPr="00016BED" w:rsidRDefault="00AA6865" w:rsidP="00016BED">
      <w:pPr>
        <w:spacing w:before="0" w:line="240" w:lineRule="auto"/>
        <w:contextualSpacing/>
        <w:rPr>
          <w:rFonts w:cs="Tahoma"/>
          <w:lang w:val="en-US"/>
        </w:rPr>
      </w:pPr>
      <w:r w:rsidRPr="00AA6865">
        <w:rPr>
          <w:rFonts w:cs="Tahoma"/>
          <w:lang w:val="en-US"/>
        </w:rPr>
        <w:t xml:space="preserve"> </w:t>
      </w:r>
      <w:r w:rsidR="00016BED" w:rsidRPr="00016BED">
        <w:rPr>
          <w:rFonts w:cs="Tahoma"/>
          <w:lang w:val="en-US"/>
        </w:rPr>
        <w:t>Tindaon, F., Benckiser, G., &amp; Ottow, C. G. (2013). Side effects of nitrification inhibitors on non target microbial processes in soils. Journal of Tropical Soils, 16(1), 7-16.</w:t>
      </w:r>
    </w:p>
    <w:p w14:paraId="1065AAD2" w14:textId="77777777" w:rsidR="00016BED" w:rsidRPr="00016BED" w:rsidRDefault="00016BED" w:rsidP="00016BED">
      <w:pPr>
        <w:spacing w:before="0" w:line="240" w:lineRule="auto"/>
        <w:contextualSpacing/>
        <w:rPr>
          <w:rFonts w:cs="Tahoma"/>
          <w:lang w:val="en-US"/>
        </w:rPr>
      </w:pPr>
    </w:p>
    <w:p w14:paraId="45615D83" w14:textId="10828C8F" w:rsidR="00AA6865" w:rsidRPr="00AA6865" w:rsidRDefault="00AA6865" w:rsidP="00AA6865">
      <w:pPr>
        <w:spacing w:before="0" w:line="240" w:lineRule="auto"/>
        <w:contextualSpacing/>
        <w:rPr>
          <w:rFonts w:cs="Tahoma"/>
          <w:lang w:val="en-US"/>
        </w:rPr>
      </w:pPr>
    </w:p>
    <w:p w14:paraId="63068966" w14:textId="77777777" w:rsidR="00016BED" w:rsidRDefault="00AA6865" w:rsidP="00016BED">
      <w:pPr>
        <w:spacing w:before="0" w:line="240" w:lineRule="auto"/>
        <w:contextualSpacing/>
        <w:rPr>
          <w:rFonts w:cs="Tahoma"/>
          <w:lang w:val="en-US"/>
        </w:rPr>
      </w:pPr>
      <w:r w:rsidRPr="00AA6865">
        <w:rPr>
          <w:rFonts w:cs="Tahoma"/>
          <w:lang w:val="en-US"/>
        </w:rPr>
        <w:t xml:space="preserve"> </w:t>
      </w:r>
      <w:r w:rsidR="00016BED" w:rsidRPr="00016BED">
        <w:rPr>
          <w:rFonts w:cs="Tahoma"/>
          <w:lang w:val="en-US"/>
        </w:rPr>
        <w:t xml:space="preserve">Tindaon F, Benckiser, G. 2019. Evaluation of the Side Effects of Nitrification-Inhibiting Agrochemicals in Soils. In: Sayyed R., Reddy M., Antonius S. (eds) Plant Growth Promoting Rhizobacteria (PGPR): Prospects for Sustainable Agriculture. Springer, Singapore. </w:t>
      </w:r>
      <w:hyperlink r:id="rId13" w:history="1">
        <w:r w:rsidR="00016BED" w:rsidRPr="00E94A08">
          <w:rPr>
            <w:rStyle w:val="Hyperlink"/>
            <w:rFonts w:cs="Tahoma"/>
            <w:lang w:val="en-US"/>
          </w:rPr>
          <w:t>https://doi.org/10.1007/978-981-13-6790-8_6\</w:t>
        </w:r>
      </w:hyperlink>
    </w:p>
    <w:p w14:paraId="434D48A0" w14:textId="0CD20B1D" w:rsidR="00AA6865" w:rsidRPr="00AA6865" w:rsidRDefault="00AA6865" w:rsidP="00AA6865">
      <w:pPr>
        <w:spacing w:before="0" w:line="240" w:lineRule="auto"/>
        <w:contextualSpacing/>
        <w:rPr>
          <w:rFonts w:cs="Tahoma"/>
          <w:lang w:val="en-US"/>
        </w:rPr>
      </w:pPr>
    </w:p>
    <w:p w14:paraId="4B810D1A" w14:textId="77777777" w:rsidR="00AA6865" w:rsidRPr="00AA6865" w:rsidRDefault="00AA6865" w:rsidP="00AA6865">
      <w:pPr>
        <w:spacing w:before="0" w:line="240" w:lineRule="auto"/>
        <w:contextualSpacing/>
        <w:rPr>
          <w:rFonts w:cs="Tahoma"/>
          <w:lang w:val="en-US"/>
        </w:rPr>
      </w:pPr>
      <w:r w:rsidRPr="00AA6865">
        <w:rPr>
          <w:rFonts w:cs="Tahoma"/>
          <w:lang w:val="en-US"/>
        </w:rPr>
        <w:t>Tomar, J.S., MacKenzie, A.F. 1984. Effects of catechol and o-benzoquinone on the hydrolysis of urea and energy barriers of urease activity in soil. Candadian Journal Soil Science 64: 51-60 https://doi.org/10.4141/cjss84-005.</w:t>
      </w:r>
    </w:p>
    <w:p w14:paraId="3147B99A" w14:textId="3527DB69"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7A81FA4" w14:textId="77777777" w:rsidR="00AA6865" w:rsidRPr="00AA6865" w:rsidRDefault="00AA6865" w:rsidP="00AA6865">
      <w:pPr>
        <w:spacing w:before="0" w:line="240" w:lineRule="auto"/>
        <w:contextualSpacing/>
        <w:rPr>
          <w:rFonts w:cs="Tahoma"/>
          <w:lang w:val="en-US"/>
        </w:rPr>
      </w:pPr>
      <w:r w:rsidRPr="00AA6865">
        <w:rPr>
          <w:rFonts w:cs="Tahoma"/>
          <w:lang w:val="en-US"/>
        </w:rPr>
        <w:t>Trapp, S., Brock, A. L.,   Kästner, M. 2016. Simulation and prediction of biomass turnover and soil organic matter formation. In SOMmic - Microbial Contribution and Impact on Soil Organic Matter, Structure and Genesis - program and abstracts (pp.</w:t>
      </w:r>
    </w:p>
    <w:p w14:paraId="77D2901F" w14:textId="77777777" w:rsidR="00AA6865" w:rsidRPr="00AA6865" w:rsidRDefault="00AA6865" w:rsidP="00AA6865">
      <w:pPr>
        <w:spacing w:before="0" w:line="240" w:lineRule="auto"/>
        <w:contextualSpacing/>
        <w:rPr>
          <w:rFonts w:cs="Tahoma"/>
          <w:lang w:val="en-US"/>
        </w:rPr>
      </w:pPr>
      <w:r w:rsidRPr="00AA6865">
        <w:rPr>
          <w:rFonts w:cs="Tahoma"/>
          <w:lang w:val="en-US"/>
        </w:rPr>
        <w:t>39-39). Leipzig, Germany: Helmholtz Centre for Environmental Research - UFZ.</w:t>
      </w:r>
    </w:p>
    <w:p w14:paraId="63EFE248"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4C8C917"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5D71E2C" w14:textId="77777777" w:rsidR="00AA6865" w:rsidRPr="00AA6865" w:rsidRDefault="00AA6865" w:rsidP="00AA6865">
      <w:pPr>
        <w:spacing w:before="0" w:line="240" w:lineRule="auto"/>
        <w:contextualSpacing/>
        <w:rPr>
          <w:rFonts w:cs="Tahoma"/>
          <w:lang w:val="en-US"/>
        </w:rPr>
      </w:pPr>
      <w:r w:rsidRPr="00AA6865">
        <w:rPr>
          <w:rFonts w:cs="Tahoma"/>
          <w:lang w:val="en-US"/>
        </w:rPr>
        <w:t>Turner, S.,  Meyer-Stüve, S., Schippers, A., Guggenberger, G., Schaarschmidt, F., Wild, B., Richter, A., Dohrmann, R., Mikutta, R. 2017. Microbial utilization of mineral- associated nitrogen in soils. Soil Biology Biochemistry 104: 185-196  https://doi.org/10.1016/j.soilbio.2016.10.010</w:t>
      </w:r>
    </w:p>
    <w:p w14:paraId="48AD34E8"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905877E" w14:textId="73C9E0B1" w:rsidR="00AA6865" w:rsidRPr="00AA6865" w:rsidRDefault="00AA6865" w:rsidP="00AA6865">
      <w:pPr>
        <w:spacing w:before="0" w:line="240" w:lineRule="auto"/>
        <w:contextualSpacing/>
        <w:rPr>
          <w:rFonts w:cs="Tahoma"/>
          <w:lang w:val="en-US"/>
        </w:rPr>
      </w:pPr>
      <w:r w:rsidRPr="00AA6865">
        <w:rPr>
          <w:rFonts w:cs="Tahoma"/>
          <w:lang w:val="en-US"/>
        </w:rPr>
        <w:t xml:space="preserve"> US Environmental Protection Agency (USEPA). Inventory of U.S. greenhouse gas emissions and sinks: 1990–2014. USEPA 2016; https://www.epa.gov/sites/ production/files/2016-04/documents/us-ghg-inventory-2016-main-text.pdf   (accessed27 September 2016)</w:t>
      </w:r>
    </w:p>
    <w:p w14:paraId="4F46DD02" w14:textId="77777777" w:rsidR="00AA6865" w:rsidRPr="00AA6865" w:rsidRDefault="00AA6865" w:rsidP="00AA6865">
      <w:pPr>
        <w:spacing w:before="0" w:line="240" w:lineRule="auto"/>
        <w:contextualSpacing/>
        <w:rPr>
          <w:rFonts w:cs="Tahoma"/>
          <w:lang w:val="en-US"/>
        </w:rPr>
      </w:pPr>
      <w:r w:rsidRPr="00AA6865">
        <w:rPr>
          <w:rFonts w:cs="Tahoma"/>
          <w:lang w:val="en-US"/>
        </w:rPr>
        <w:lastRenderedPageBreak/>
        <w:t xml:space="preserve"> </w:t>
      </w:r>
    </w:p>
    <w:p w14:paraId="6C996D04" w14:textId="77777777" w:rsidR="00AA6865" w:rsidRPr="00AA6865" w:rsidRDefault="00AA6865" w:rsidP="00AA6865">
      <w:pPr>
        <w:spacing w:before="0" w:line="240" w:lineRule="auto"/>
        <w:contextualSpacing/>
        <w:rPr>
          <w:rFonts w:cs="Tahoma"/>
          <w:lang w:val="en-US"/>
        </w:rPr>
      </w:pPr>
      <w:r w:rsidRPr="00AA6865">
        <w:rPr>
          <w:rFonts w:cs="Tahoma"/>
          <w:lang w:val="en-US"/>
        </w:rPr>
        <w:t>Venter, J.C., Remington, K., Heidelberg, J.F., Halpern, A.L., Rusch, D., Eisen, J.A., Wu, D., Paulsen, I., Nelson, K.E., Nelson, W., Fouts, D.E., Levy, S.H., Knap, A., Lomas, M.W., Nealson, K., White, O., Peterson, J., Hoffman, J., Parsons, R., Baden- Tillson, H., Pfannkoch, C., Rogers, Y-H., Smith, HO. 2004. Environmental genome shotgun  sequencing  of  the  Sargasso  Sea.  Science  304:  66-74  DOI:  10.1126/science.1093857</w:t>
      </w:r>
    </w:p>
    <w:p w14:paraId="4E802270"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24B60A8A" w14:textId="77777777" w:rsidR="00AA6865" w:rsidRPr="00AA6865" w:rsidRDefault="00AA6865" w:rsidP="00AA6865">
      <w:pPr>
        <w:spacing w:before="0" w:line="240" w:lineRule="auto"/>
        <w:contextualSpacing/>
        <w:rPr>
          <w:rFonts w:cs="Tahoma"/>
          <w:lang w:val="en-US"/>
        </w:rPr>
      </w:pPr>
      <w:r w:rsidRPr="00AA6865">
        <w:rPr>
          <w:rFonts w:cs="Tahoma"/>
          <w:lang w:val="en-US"/>
        </w:rPr>
        <w:t>Venterea, R.T., Dolan, M.S., Ochsner, T.E. 2010. Urea decreases N2O emissions compared with anhydrous ammonia in a Minnesota corn cropping system. Soil Science Society America Journal 74: 407–418 doi:10.2136/sssaj2009.0078.</w:t>
      </w:r>
    </w:p>
    <w:p w14:paraId="1D4FD76D" w14:textId="5686A1CC"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B083828" w14:textId="77777777" w:rsidR="00AA6865" w:rsidRPr="00AA6865" w:rsidRDefault="00AA6865" w:rsidP="00AA6865">
      <w:pPr>
        <w:spacing w:before="0" w:line="240" w:lineRule="auto"/>
        <w:contextualSpacing/>
        <w:rPr>
          <w:rFonts w:cs="Tahoma"/>
          <w:lang w:val="en-US"/>
        </w:rPr>
      </w:pPr>
      <w:r w:rsidRPr="00AA6865">
        <w:rPr>
          <w:rFonts w:cs="Tahoma"/>
          <w:lang w:val="en-US"/>
        </w:rPr>
        <w:t>Vestergaard, G., Schulz, S., Schöler, A., Schloter, M. 2017. Making big data smart- how to use metagenomics to understand soil quality. Biology Fertilility Soils 53: 479</w:t>
      </w:r>
    </w:p>
    <w:p w14:paraId="255F1BEB" w14:textId="77777777" w:rsidR="00AA6865" w:rsidRPr="00AA6865" w:rsidRDefault="00AA6865" w:rsidP="00AA6865">
      <w:pPr>
        <w:spacing w:before="0" w:line="240" w:lineRule="auto"/>
        <w:contextualSpacing/>
        <w:rPr>
          <w:rFonts w:cs="Tahoma"/>
          <w:lang w:val="en-US"/>
        </w:rPr>
      </w:pPr>
      <w:r w:rsidRPr="00AA6865">
        <w:rPr>
          <w:rFonts w:cs="Tahoma"/>
          <w:lang w:val="en-US"/>
        </w:rPr>
        <w:t>484 https://doi.org/10.1007/s0037</w:t>
      </w:r>
    </w:p>
    <w:p w14:paraId="4D11BE50" w14:textId="189B9D6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CBEDE1A" w14:textId="77777777" w:rsidR="00AA6865" w:rsidRPr="00AA6865" w:rsidRDefault="00AA6865" w:rsidP="00AA6865">
      <w:pPr>
        <w:spacing w:before="0" w:line="240" w:lineRule="auto"/>
        <w:contextualSpacing/>
        <w:rPr>
          <w:rFonts w:cs="Tahoma"/>
          <w:lang w:val="en-US"/>
        </w:rPr>
      </w:pPr>
      <w:r w:rsidRPr="00AA6865">
        <w:rPr>
          <w:rFonts w:cs="Tahoma"/>
          <w:lang w:val="en-US"/>
        </w:rPr>
        <w:t>Vogel, T.M., Simonet, P., Jansson, J.K., Hirsch, P.R., Tiedje, J.M., van Elsas, J.D., Bailey, M.J., Nalin, R., Philippot, L. 2009. TerraGenome: a consortium for the sequencing  of  a  soil  metagenome.  Nature   Rev   Microbiol   7:  252  DOI: 10.1038/nrmicro2119.</w:t>
      </w:r>
    </w:p>
    <w:p w14:paraId="2886277F" w14:textId="228EBA81"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DA6075C" w14:textId="77777777" w:rsidR="00AA6865" w:rsidRPr="00AA6865" w:rsidRDefault="00AA6865" w:rsidP="00AA6865">
      <w:pPr>
        <w:spacing w:before="0" w:line="240" w:lineRule="auto"/>
        <w:contextualSpacing/>
        <w:rPr>
          <w:rFonts w:cs="Tahoma"/>
          <w:lang w:val="en-US"/>
        </w:rPr>
      </w:pPr>
      <w:r w:rsidRPr="00AA6865">
        <w:rPr>
          <w:rFonts w:cs="Tahoma"/>
          <w:lang w:val="en-US"/>
        </w:rPr>
        <w:t>Waldrip, H.M., Todd, R.W., Parker, D.B., Cole, N.A., Rotz, C.A., Casey, K.D. 2016. Nitrous Oxide Emissions from Open-Lot Cattle Feedyards: A Review Environmental Quality 45:1797–1811doi:10.2134/jeq2016.04.0140</w:t>
      </w:r>
    </w:p>
    <w:p w14:paraId="1867858D" w14:textId="202C80FE"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67B3B6D" w14:textId="77777777" w:rsidR="00AA6865" w:rsidRPr="00AA6865" w:rsidRDefault="00AA6865" w:rsidP="00AA6865">
      <w:pPr>
        <w:spacing w:before="0" w:line="240" w:lineRule="auto"/>
        <w:contextualSpacing/>
        <w:rPr>
          <w:rFonts w:cs="Tahoma"/>
          <w:lang w:val="en-US"/>
        </w:rPr>
      </w:pPr>
      <w:r w:rsidRPr="00AA6865">
        <w:rPr>
          <w:rFonts w:cs="Tahoma"/>
          <w:lang w:val="en-US"/>
        </w:rPr>
        <w:t>Wallace, A.J., Armstrong, R.H., Harris, R.H., Belyaeva, O.N., Grace, P.R., Partington,</w:t>
      </w:r>
    </w:p>
    <w:p w14:paraId="50A3B032"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2AB41B6" w14:textId="77777777" w:rsidR="00AA6865" w:rsidRPr="00AA6865" w:rsidRDefault="00AA6865" w:rsidP="00AA6865">
      <w:pPr>
        <w:spacing w:before="0" w:line="240" w:lineRule="auto"/>
        <w:contextualSpacing/>
        <w:rPr>
          <w:rFonts w:cs="Tahoma"/>
          <w:lang w:val="en-US"/>
        </w:rPr>
      </w:pPr>
      <w:r w:rsidRPr="00AA6865">
        <w:rPr>
          <w:rFonts w:cs="Tahoma"/>
          <w:lang w:val="en-US"/>
        </w:rPr>
        <w:t>D. L. 2018.  Fertiliser timing and use of inhibitors to reduce N2O emissions of rainfed wheat in a semi-arid environment Nutrient Cycling Agroecosystems 112: 231–252</w:t>
      </w:r>
    </w:p>
    <w:p w14:paraId="6F04AAE5" w14:textId="77777777" w:rsidR="00AA6865" w:rsidRPr="00AA6865" w:rsidRDefault="00AA6865" w:rsidP="00AA6865">
      <w:pPr>
        <w:spacing w:before="0" w:line="240" w:lineRule="auto"/>
        <w:contextualSpacing/>
        <w:rPr>
          <w:rFonts w:cs="Tahoma"/>
          <w:lang w:val="en-US"/>
        </w:rPr>
      </w:pPr>
      <w:r w:rsidRPr="00AA6865">
        <w:rPr>
          <w:rFonts w:cs="Tahoma"/>
          <w:lang w:val="en-US"/>
        </w:rPr>
        <w:t>DOI: 10.1007/s10705-018-9941-7</w:t>
      </w:r>
    </w:p>
    <w:p w14:paraId="211D13D8"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D34CFAD" w14:textId="77777777" w:rsidR="00AA6865" w:rsidRPr="00AA6865" w:rsidRDefault="00AA6865" w:rsidP="00AA6865">
      <w:pPr>
        <w:spacing w:before="0" w:line="240" w:lineRule="auto"/>
        <w:contextualSpacing/>
        <w:rPr>
          <w:rFonts w:cs="Tahoma"/>
          <w:lang w:val="en-US"/>
        </w:rPr>
      </w:pPr>
      <w:r w:rsidRPr="00AA6865">
        <w:rPr>
          <w:rFonts w:cs="Tahoma"/>
          <w:lang w:val="en-US"/>
        </w:rPr>
        <w:t>Wang, C., Liu, D., Bai, E. 2018. Decreasing soil microbial diversity is associated with decreasing microbial biomass under nitrogen addition. Soil Biology and Biochemistry</w:t>
      </w:r>
    </w:p>
    <w:p w14:paraId="1E102393" w14:textId="77777777" w:rsidR="00AA6865" w:rsidRPr="00AA6865" w:rsidRDefault="00AA6865" w:rsidP="00AA6865">
      <w:pPr>
        <w:spacing w:before="0" w:line="240" w:lineRule="auto"/>
        <w:contextualSpacing/>
        <w:rPr>
          <w:rFonts w:cs="Tahoma"/>
          <w:lang w:val="en-US"/>
        </w:rPr>
      </w:pPr>
      <w:r w:rsidRPr="00AA6865">
        <w:rPr>
          <w:rFonts w:cs="Tahoma"/>
          <w:lang w:val="en-US"/>
        </w:rPr>
        <w:t>120: 126-133  https://doi.org/10.1016/j.soilbio.2018.02.003</w:t>
      </w:r>
    </w:p>
    <w:p w14:paraId="41CD80AF" w14:textId="7829D6E1" w:rsidR="00AA6865" w:rsidRPr="00AA6865" w:rsidRDefault="00AA6865" w:rsidP="00AA6865">
      <w:pPr>
        <w:spacing w:before="0" w:line="240" w:lineRule="auto"/>
        <w:contextualSpacing/>
        <w:rPr>
          <w:rFonts w:cs="Tahoma"/>
          <w:lang w:val="en-US"/>
        </w:rPr>
      </w:pPr>
    </w:p>
    <w:p w14:paraId="03CE9152" w14:textId="77777777" w:rsidR="00AA6865" w:rsidRPr="00AA6865" w:rsidRDefault="00AA6865" w:rsidP="00AA6865">
      <w:pPr>
        <w:spacing w:before="0" w:line="240" w:lineRule="auto"/>
        <w:contextualSpacing/>
        <w:rPr>
          <w:rFonts w:cs="Tahoma"/>
          <w:lang w:val="en-US"/>
        </w:rPr>
      </w:pPr>
      <w:r w:rsidRPr="00AA6865">
        <w:rPr>
          <w:rFonts w:cs="Tahoma"/>
          <w:lang w:val="en-US"/>
        </w:rPr>
        <w:t>Wang, X., Han, C., Zhang, J., Huang, Q., Deng, H., Deng, Y., Zhong, W. 2015b Long-term fertilization effects on active ammonia oxidizers in an acidic upland soil in China. Soil Biology Biochemistry 84: 28−37  http://dx.doi.org/10.1016/j.soilbio.2015. 02.013 0038-0717/©</w:t>
      </w:r>
    </w:p>
    <w:p w14:paraId="26A99ECD"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86626FE" w14:textId="71695A6D" w:rsidR="00AA6865" w:rsidRPr="00AA6865" w:rsidRDefault="00AA6865" w:rsidP="00AA6865">
      <w:pPr>
        <w:spacing w:before="0" w:line="240" w:lineRule="auto"/>
        <w:contextualSpacing/>
        <w:rPr>
          <w:rFonts w:cs="Tahoma"/>
          <w:lang w:val="en-US"/>
        </w:rPr>
      </w:pPr>
      <w:r w:rsidRPr="00AA6865">
        <w:rPr>
          <w:rFonts w:cs="Tahoma"/>
          <w:lang w:val="en-US"/>
        </w:rPr>
        <w:t xml:space="preserve"> Waseem, H., Williams,  M.R., Stedtfeld,  T., Chai,  B., Stedtfeld, R.D., Cole,  J.R., Tiedje, J.M., Hashsham, S.A. 2017. Virulence factor activity relationships (VFARs): a bioinformatics perspective Environmental Science: Processes Impacts, 19: 247-260 DOI: 10.1039/c6em00689b</w:t>
      </w:r>
    </w:p>
    <w:p w14:paraId="48B8F4C2" w14:textId="09096828"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A928945" w14:textId="77777777" w:rsidR="00AA6865" w:rsidRPr="00AA6865" w:rsidRDefault="00AA6865" w:rsidP="00AA6865">
      <w:pPr>
        <w:spacing w:before="0" w:line="240" w:lineRule="auto"/>
        <w:contextualSpacing/>
        <w:rPr>
          <w:rFonts w:cs="Tahoma"/>
          <w:lang w:val="en-US"/>
        </w:rPr>
      </w:pPr>
      <w:r w:rsidRPr="00AA6865">
        <w:rPr>
          <w:rFonts w:cs="Tahoma"/>
          <w:lang w:val="en-US"/>
        </w:rPr>
        <w:t>Wie, J.,  Amelung, W.,  Lehndorff, E.,  Schloter, M.,  Vereecken, H.,  Brüggemann, N.</w:t>
      </w:r>
    </w:p>
    <w:p w14:paraId="62A91141" w14:textId="77777777" w:rsidR="00AA6865" w:rsidRPr="00AA6865" w:rsidRDefault="00AA6865" w:rsidP="00AA6865">
      <w:pPr>
        <w:spacing w:before="0" w:line="240" w:lineRule="auto"/>
        <w:contextualSpacing/>
        <w:rPr>
          <w:rFonts w:cs="Tahoma"/>
          <w:lang w:val="en-US"/>
        </w:rPr>
      </w:pPr>
      <w:r w:rsidRPr="00AA6865">
        <w:rPr>
          <w:rFonts w:cs="Tahoma"/>
          <w:lang w:val="en-US"/>
        </w:rPr>
        <w:t>2017. N2O and NOx  emissions by reactions of nitrite with soil organic matter of a</w:t>
      </w:r>
    </w:p>
    <w:p w14:paraId="0B07C7C1" w14:textId="77777777" w:rsidR="00AA6865" w:rsidRPr="00AA6865" w:rsidRDefault="00AA6865" w:rsidP="00AA6865">
      <w:pPr>
        <w:spacing w:before="0" w:line="240" w:lineRule="auto"/>
        <w:contextualSpacing/>
        <w:rPr>
          <w:rFonts w:cs="Tahoma"/>
          <w:lang w:val="en-US"/>
        </w:rPr>
      </w:pPr>
      <w:r w:rsidRPr="00AA6865">
        <w:rPr>
          <w:rFonts w:cs="Tahoma"/>
          <w:lang w:val="en-US"/>
        </w:rPr>
        <w:t>Norway  spruce  forest.  Biogeochemistry  132:  325-342  DOI:  10.1007/s10533-017-</w:t>
      </w:r>
    </w:p>
    <w:p w14:paraId="4486E21F" w14:textId="77777777" w:rsidR="00AA6865" w:rsidRPr="00AA6865" w:rsidRDefault="00AA6865" w:rsidP="00AA6865">
      <w:pPr>
        <w:spacing w:before="0" w:line="240" w:lineRule="auto"/>
        <w:contextualSpacing/>
        <w:rPr>
          <w:rFonts w:cs="Tahoma"/>
          <w:lang w:val="en-US"/>
        </w:rPr>
      </w:pPr>
      <w:r w:rsidRPr="00AA6865">
        <w:rPr>
          <w:rFonts w:cs="Tahoma"/>
          <w:lang w:val="en-US"/>
        </w:rPr>
        <w:t>0306-</w:t>
      </w:r>
    </w:p>
    <w:p w14:paraId="059DA325"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B887ACA"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Weiske,  A.,  Benckiser,  G.,  Herbert,  T.,  Ottow,  J.C.G.  2001.  Influence  of  the nitrification inhibitor 3,4-dimethylpyrazole phosphate (DMPP) in comparison to dicyandiamide (DCD) on nitrous oxide </w:t>
      </w:r>
      <w:r w:rsidRPr="00AA6865">
        <w:rPr>
          <w:rFonts w:cs="Tahoma"/>
          <w:lang w:val="en-US"/>
        </w:rPr>
        <w:lastRenderedPageBreak/>
        <w:t>emissions, carbon dioxide fluxes and methane oxidation during 3 years of repeated application in field experiments. Biology Fertility</w:t>
      </w:r>
    </w:p>
    <w:p w14:paraId="0DDB61A4" w14:textId="77777777" w:rsidR="00AA6865" w:rsidRPr="00AA6865" w:rsidRDefault="00AA6865" w:rsidP="00AA6865">
      <w:pPr>
        <w:spacing w:before="0" w:line="240" w:lineRule="auto"/>
        <w:contextualSpacing/>
        <w:rPr>
          <w:rFonts w:cs="Tahoma"/>
          <w:lang w:val="en-US"/>
        </w:rPr>
      </w:pPr>
      <w:r w:rsidRPr="00AA6865">
        <w:rPr>
          <w:rFonts w:cs="Tahoma"/>
          <w:lang w:val="en-US"/>
        </w:rPr>
        <w:t>Soils  34: 109–117 DOI 10.1007/s003740100386</w:t>
      </w:r>
    </w:p>
    <w:p w14:paraId="343D8448"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7087E5F" w14:textId="77777777" w:rsidR="00AA6865" w:rsidRPr="00AA6865" w:rsidRDefault="00AA6865" w:rsidP="00AA6865">
      <w:pPr>
        <w:spacing w:before="0" w:line="240" w:lineRule="auto"/>
        <w:contextualSpacing/>
        <w:rPr>
          <w:rFonts w:cs="Tahoma"/>
          <w:lang w:val="en-US"/>
        </w:rPr>
      </w:pPr>
      <w:r w:rsidRPr="00AA6865">
        <w:rPr>
          <w:rFonts w:cs="Tahoma"/>
          <w:lang w:val="en-US"/>
        </w:rPr>
        <w:t>Woodward, E.E., Hladik, M.L., Kolpin, D.W. 2016. Nitrapyrin in streams: soil first study   documenting   off-field   transport   of   a   nitrogen   stabilizer   compound. Environmental  Science  Technology  Letter  3:  387-392  DOI: 10.1021/acs.estlett.</w:t>
      </w:r>
    </w:p>
    <w:p w14:paraId="5BE4CF89" w14:textId="77777777" w:rsidR="00AA6865" w:rsidRPr="00AA6865" w:rsidRDefault="00AA6865" w:rsidP="00AA6865">
      <w:pPr>
        <w:spacing w:before="0" w:line="240" w:lineRule="auto"/>
        <w:contextualSpacing/>
        <w:rPr>
          <w:rFonts w:cs="Tahoma"/>
          <w:lang w:val="en-US"/>
        </w:rPr>
      </w:pPr>
      <w:r w:rsidRPr="00AA6865">
        <w:rPr>
          <w:rFonts w:cs="Tahoma"/>
          <w:lang w:val="en-US"/>
        </w:rPr>
        <w:t>6b00348</w:t>
      </w:r>
    </w:p>
    <w:p w14:paraId="7351463B"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00046D7" w14:textId="77777777" w:rsidR="00AA6865" w:rsidRPr="00AA6865" w:rsidRDefault="00AA6865" w:rsidP="00AA6865">
      <w:pPr>
        <w:spacing w:before="0" w:line="240" w:lineRule="auto"/>
        <w:contextualSpacing/>
        <w:rPr>
          <w:rFonts w:cs="Tahoma"/>
          <w:lang w:val="en-US"/>
        </w:rPr>
      </w:pPr>
      <w:r w:rsidRPr="00AA6865">
        <w:rPr>
          <w:rFonts w:cs="Tahoma"/>
          <w:lang w:val="en-US"/>
        </w:rPr>
        <w:t>Wu, D.,     Senbayram, M.,    Well, R.,    Brüggemann, N.,     Pfeiffer, B.,     Loick, N., Stempfhuber, B.,   Dittert, K.,   Bol, R.   2017.   Nitrification   inhibitors   mitigate   N2O emissions more effectively under straw-induced conditions favoring denitrification. Soil Biology Biochemistry 104: 197-207  http://dx.doi.org/10.1016/  j.soilbio.2016.10.</w:t>
      </w:r>
    </w:p>
    <w:p w14:paraId="75AA4DE4" w14:textId="77777777" w:rsidR="00AA6865" w:rsidRPr="00AA6865" w:rsidRDefault="00AA6865" w:rsidP="00AA6865">
      <w:pPr>
        <w:spacing w:before="0" w:line="240" w:lineRule="auto"/>
        <w:contextualSpacing/>
        <w:rPr>
          <w:rFonts w:cs="Tahoma"/>
          <w:lang w:val="en-US"/>
        </w:rPr>
      </w:pPr>
      <w:r w:rsidRPr="00AA6865">
        <w:rPr>
          <w:rFonts w:cs="Tahoma"/>
          <w:lang w:val="en-US"/>
        </w:rPr>
        <w:t>0220038-0717/</w:t>
      </w:r>
    </w:p>
    <w:p w14:paraId="217B0EFA"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7D143A0" w14:textId="0832ED37" w:rsidR="00AA6865" w:rsidRPr="00AA6865" w:rsidRDefault="00AA6865" w:rsidP="00AA6865">
      <w:pPr>
        <w:spacing w:before="0" w:line="240" w:lineRule="auto"/>
        <w:contextualSpacing/>
        <w:rPr>
          <w:rFonts w:cs="Tahoma"/>
          <w:lang w:val="en-US"/>
        </w:rPr>
      </w:pPr>
      <w:r w:rsidRPr="00AA6865">
        <w:rPr>
          <w:rFonts w:cs="Tahoma"/>
          <w:lang w:val="en-US"/>
        </w:rPr>
        <w:t xml:space="preserve"> Xue, C., Zhang, X., Zhu, C., Zhao, J., Zhu, P., Peng, C., Ling, N., Shen, Q. 2016. Quantitative  and  compositional  responses  of  ammonia-oxidizing  archaea  and bacteria  to  long-term field  fertilization.  Scientific  Reports  6:  28981  doi:  10.1038/</w:t>
      </w:r>
    </w:p>
    <w:p w14:paraId="021BFA91" w14:textId="77777777" w:rsidR="00AA6865" w:rsidRPr="00AA6865" w:rsidRDefault="00AA6865" w:rsidP="00AA6865">
      <w:pPr>
        <w:spacing w:before="0" w:line="240" w:lineRule="auto"/>
        <w:contextualSpacing/>
        <w:rPr>
          <w:rFonts w:cs="Tahoma"/>
          <w:lang w:val="en-US"/>
        </w:rPr>
      </w:pPr>
      <w:r w:rsidRPr="00AA6865">
        <w:rPr>
          <w:rFonts w:cs="Tahoma"/>
          <w:lang w:val="en-US"/>
        </w:rPr>
        <w:t>srep28981.</w:t>
      </w:r>
    </w:p>
    <w:p w14:paraId="65446E70"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D4DBE6F" w14:textId="77777777" w:rsidR="00AA6865" w:rsidRPr="00AA6865" w:rsidRDefault="00AA6865" w:rsidP="00AA6865">
      <w:pPr>
        <w:spacing w:before="0" w:line="240" w:lineRule="auto"/>
        <w:contextualSpacing/>
        <w:rPr>
          <w:rFonts w:cs="Tahoma"/>
          <w:lang w:val="en-US"/>
        </w:rPr>
      </w:pPr>
      <w:r w:rsidRPr="00AA6865">
        <w:rPr>
          <w:rFonts w:cs="Tahoma" w:hint="eastAsia"/>
          <w:lang w:val="en-US"/>
        </w:rPr>
        <w:t>Yahya, M.S.,  Syafiq, M.,  Ashton</w:t>
      </w:r>
      <w:r w:rsidRPr="00AA6865">
        <w:rPr>
          <w:rFonts w:cs="Tahoma" w:hint="eastAsia"/>
          <w:lang w:val="en-US"/>
        </w:rPr>
        <w:t>‐</w:t>
      </w:r>
      <w:r w:rsidRPr="00AA6865">
        <w:rPr>
          <w:rFonts w:cs="Tahoma" w:hint="eastAsia"/>
          <w:lang w:val="en-US"/>
        </w:rPr>
        <w:t>Butt, A., Ghazali, A., Asmah, S., Azha, B. 2017.</w:t>
      </w:r>
    </w:p>
    <w:p w14:paraId="7A8F6743" w14:textId="77777777" w:rsidR="00AA6865" w:rsidRPr="00AA6865" w:rsidRDefault="00AA6865" w:rsidP="00AA6865">
      <w:pPr>
        <w:spacing w:before="0" w:line="240" w:lineRule="auto"/>
        <w:contextualSpacing/>
        <w:rPr>
          <w:rFonts w:cs="Tahoma"/>
          <w:lang w:val="en-US"/>
        </w:rPr>
      </w:pPr>
      <w:r w:rsidRPr="00AA6865">
        <w:rPr>
          <w:rFonts w:cs="Tahoma"/>
          <w:lang w:val="en-US"/>
        </w:rPr>
        <w:t>Switching  from  monoculture  to  polyculture  farming  benefits  birds  in  oil  palm</w:t>
      </w:r>
    </w:p>
    <w:p w14:paraId="6A79655B" w14:textId="77777777" w:rsidR="00AA6865" w:rsidRPr="00AA6865" w:rsidRDefault="00AA6865" w:rsidP="00AA6865">
      <w:pPr>
        <w:spacing w:before="0" w:line="240" w:lineRule="auto"/>
        <w:contextualSpacing/>
        <w:rPr>
          <w:rFonts w:cs="Tahoma"/>
          <w:lang w:val="en-US"/>
        </w:rPr>
      </w:pPr>
      <w:r w:rsidRPr="00AA6865">
        <w:rPr>
          <w:rFonts w:cs="Tahoma"/>
          <w:lang w:val="en-US"/>
        </w:rPr>
        <w:t>production landscapes: Evidence from mist netting data. Ecology and Evolution 7:</w:t>
      </w:r>
    </w:p>
    <w:p w14:paraId="4E32432D" w14:textId="77777777" w:rsidR="00AA6865" w:rsidRPr="00AA6865" w:rsidRDefault="00AA6865" w:rsidP="00AA6865">
      <w:pPr>
        <w:spacing w:before="0" w:line="240" w:lineRule="auto"/>
        <w:contextualSpacing/>
        <w:rPr>
          <w:rFonts w:cs="Tahoma"/>
          <w:lang w:val="en-US"/>
        </w:rPr>
      </w:pPr>
      <w:r w:rsidRPr="00AA6865">
        <w:rPr>
          <w:rFonts w:cs="Tahoma"/>
          <w:lang w:val="en-US"/>
        </w:rPr>
        <w:t>6314–6325. doi:  [10.1002/ece3.3205]</w:t>
      </w:r>
    </w:p>
    <w:p w14:paraId="59D4DD68"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63ECAC0" w14:textId="77777777" w:rsidR="00AA6865" w:rsidRPr="00AA6865" w:rsidRDefault="00AA6865" w:rsidP="00AA6865">
      <w:pPr>
        <w:spacing w:before="0" w:line="240" w:lineRule="auto"/>
        <w:contextualSpacing/>
        <w:rPr>
          <w:rFonts w:cs="Tahoma"/>
          <w:lang w:val="en-US"/>
        </w:rPr>
      </w:pPr>
      <w:r w:rsidRPr="00AA6865">
        <w:rPr>
          <w:rFonts w:cs="Tahoma"/>
          <w:lang w:val="en-US"/>
        </w:rPr>
        <w:t>Yan, D., Wang, Q., Li, Y., Ouyang, C., Guo, M., Cao, A. 2017. Analysis of the inhibitory  effects  of  chloropicrin  fumigation  on  nitrification  in  various  soil  types.</w:t>
      </w:r>
    </w:p>
    <w:p w14:paraId="41F51E23" w14:textId="77777777" w:rsidR="00AA6865" w:rsidRPr="00AA6865" w:rsidRDefault="00AA6865" w:rsidP="00AA6865">
      <w:pPr>
        <w:spacing w:before="0" w:line="240" w:lineRule="auto"/>
        <w:contextualSpacing/>
        <w:rPr>
          <w:rFonts w:cs="Tahoma"/>
          <w:lang w:val="en-US"/>
        </w:rPr>
      </w:pPr>
      <w:r w:rsidRPr="00AA6865">
        <w:rPr>
          <w:rFonts w:cs="Tahoma"/>
          <w:lang w:val="en-US"/>
        </w:rPr>
        <w:t>Chemosphere 175: 459-464 DOI: 10.1016/j. chemosphere.2017.02.075</w:t>
      </w:r>
    </w:p>
    <w:p w14:paraId="7391FE40"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553C98F4" w14:textId="3BB3180E" w:rsidR="00AA6865" w:rsidRPr="00AA6865" w:rsidRDefault="00AA6865" w:rsidP="00AA6865">
      <w:pPr>
        <w:spacing w:before="0" w:line="240" w:lineRule="auto"/>
        <w:contextualSpacing/>
        <w:rPr>
          <w:rFonts w:cs="Tahoma"/>
          <w:lang w:val="en-US"/>
        </w:rPr>
      </w:pPr>
      <w:r w:rsidRPr="00AA6865">
        <w:rPr>
          <w:rFonts w:cs="Tahoma"/>
          <w:lang w:val="en-US"/>
        </w:rPr>
        <w:t xml:space="preserve"> Yang, C., Hamel, C., Vujanovic, V., Gan, Y. 2011. Fungicide: mode of action and possible impact on non-target organisms. International scholarly research network</w:t>
      </w:r>
    </w:p>
    <w:p w14:paraId="10C4A34F" w14:textId="77777777" w:rsidR="00AA6865" w:rsidRPr="00AA6865" w:rsidRDefault="00AA6865" w:rsidP="00AA6865">
      <w:pPr>
        <w:spacing w:before="0" w:line="240" w:lineRule="auto"/>
        <w:contextualSpacing/>
        <w:rPr>
          <w:rFonts w:cs="Tahoma"/>
          <w:lang w:val="en-US"/>
        </w:rPr>
      </w:pPr>
      <w:r w:rsidRPr="00AA6865">
        <w:rPr>
          <w:rFonts w:cs="Tahoma"/>
          <w:lang w:val="en-US"/>
        </w:rPr>
        <w:t>ISRN Ecology Volume, Article ID 130289: 8 DOI: 10.5402/2011/130289.</w:t>
      </w:r>
    </w:p>
    <w:p w14:paraId="09F87B40" w14:textId="218E6342"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C9CF23C" w14:textId="77777777" w:rsidR="00AA6865" w:rsidRPr="00AA6865" w:rsidRDefault="00AA6865" w:rsidP="00AA6865">
      <w:pPr>
        <w:spacing w:before="0" w:line="240" w:lineRule="auto"/>
        <w:contextualSpacing/>
        <w:rPr>
          <w:rFonts w:cs="Tahoma"/>
          <w:lang w:val="en-US"/>
        </w:rPr>
      </w:pPr>
      <w:r w:rsidRPr="00AA6865">
        <w:rPr>
          <w:rFonts w:cs="Tahoma"/>
          <w:lang w:val="en-US"/>
        </w:rPr>
        <w:t>Yang, M., Fang, Y., Sun, D., Shi, Y. 2018. Efficiency of two nitrification inhibitors (dicyandiamide and 3,4-dimethypyrazole phosphate) on soil nitrogen transformations and plant productivity: a meta-analysis Scientific Reports 6: 22075 DOI: 10.1038/</w:t>
      </w:r>
    </w:p>
    <w:p w14:paraId="4C05B32D" w14:textId="77777777" w:rsidR="00AA6865" w:rsidRPr="00AA6865" w:rsidRDefault="00AA6865" w:rsidP="00AA6865">
      <w:pPr>
        <w:spacing w:before="0" w:line="240" w:lineRule="auto"/>
        <w:contextualSpacing/>
        <w:rPr>
          <w:rFonts w:cs="Tahoma"/>
          <w:lang w:val="en-US"/>
        </w:rPr>
      </w:pPr>
      <w:r w:rsidRPr="00AA6865">
        <w:rPr>
          <w:rFonts w:cs="Tahoma"/>
          <w:lang w:val="en-US"/>
        </w:rPr>
        <w:t>srep22075 www.nature.com/scientific reports</w:t>
      </w:r>
    </w:p>
    <w:p w14:paraId="4AD617F5" w14:textId="58BC1AD8"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261E4A7" w14:textId="77777777" w:rsidR="00AA6865" w:rsidRPr="00AA6865" w:rsidRDefault="00AA6865" w:rsidP="00AA6865">
      <w:pPr>
        <w:spacing w:before="0" w:line="240" w:lineRule="auto"/>
        <w:contextualSpacing/>
        <w:rPr>
          <w:rFonts w:cs="Tahoma"/>
          <w:lang w:val="en-US"/>
        </w:rPr>
      </w:pPr>
      <w:r w:rsidRPr="00AA6865">
        <w:rPr>
          <w:rFonts w:cs="Tahoma"/>
          <w:lang w:val="en-US"/>
        </w:rPr>
        <w:t>Yaying, L., Chapman, S.J., Graeme, W.N., Yao, H. 2018. Nitrification and nitrifiers in acidic soils. Soil Biology Biochemistry 116: 290-301 https://doi.org/10.1016/j.soilbio.</w:t>
      </w:r>
    </w:p>
    <w:p w14:paraId="508D9B8E" w14:textId="77777777" w:rsidR="00AA6865" w:rsidRPr="00AA6865" w:rsidRDefault="00AA6865" w:rsidP="00AA6865">
      <w:pPr>
        <w:spacing w:before="0" w:line="240" w:lineRule="auto"/>
        <w:contextualSpacing/>
        <w:rPr>
          <w:rFonts w:cs="Tahoma"/>
          <w:lang w:val="en-US"/>
        </w:rPr>
      </w:pPr>
      <w:r w:rsidRPr="00AA6865">
        <w:rPr>
          <w:rFonts w:cs="Tahoma"/>
          <w:lang w:val="en-US"/>
        </w:rPr>
        <w:t>2017. 10.023</w:t>
      </w:r>
    </w:p>
    <w:p w14:paraId="63957BF6"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78C1835A" w14:textId="77777777" w:rsidR="00AA6865" w:rsidRPr="00AA6865" w:rsidRDefault="00AA6865" w:rsidP="00AA6865">
      <w:pPr>
        <w:spacing w:before="0" w:line="240" w:lineRule="auto"/>
        <w:contextualSpacing/>
        <w:rPr>
          <w:rFonts w:cs="Tahoma"/>
          <w:lang w:val="en-US"/>
        </w:rPr>
      </w:pPr>
      <w:r w:rsidRPr="00AA6865">
        <w:rPr>
          <w:rFonts w:cs="Tahoma"/>
          <w:lang w:val="en-US"/>
        </w:rPr>
        <w:t>Yeomans, J.C. 1986. Effects of urease inhibitors, nitrification inhibitors and pesticides on denitrification in soil. Retrospective Theses and Dissertations 8051http://lib.dr. iastate.edu/rtd/8051</w:t>
      </w:r>
    </w:p>
    <w:p w14:paraId="49ACD508"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6756163" w14:textId="77777777" w:rsidR="00AA6865" w:rsidRPr="00AA6865" w:rsidRDefault="00AA6865" w:rsidP="00AA6865">
      <w:pPr>
        <w:spacing w:before="0" w:line="240" w:lineRule="auto"/>
        <w:contextualSpacing/>
        <w:rPr>
          <w:rFonts w:cs="Tahoma"/>
          <w:lang w:val="en-US"/>
        </w:rPr>
      </w:pPr>
      <w:r w:rsidRPr="00AA6865">
        <w:rPr>
          <w:rFonts w:cs="Tahoma"/>
          <w:lang w:val="en-US"/>
        </w:rPr>
        <w:t>Zaborska, W., Kot, M., Superata, K. 2002. Inhibition of jack bean urease by 1,4- benzoquinone and 2,5-dimethyl-1,4-benzoquinone. Evaluation of the inhibition mechanism. Journal Enzyme Inhibition Medical Chemistry 17: 247-53. DOI: 10.1080/</w:t>
      </w:r>
    </w:p>
    <w:p w14:paraId="6025BF65" w14:textId="77777777" w:rsidR="00AA6865" w:rsidRPr="00AA6865" w:rsidRDefault="00AA6865" w:rsidP="00AA6865">
      <w:pPr>
        <w:spacing w:before="0" w:line="240" w:lineRule="auto"/>
        <w:contextualSpacing/>
        <w:rPr>
          <w:rFonts w:cs="Tahoma"/>
          <w:lang w:val="en-US"/>
        </w:rPr>
      </w:pPr>
      <w:r w:rsidRPr="00AA6865">
        <w:rPr>
          <w:rFonts w:cs="Tahoma"/>
          <w:lang w:val="en-US"/>
        </w:rPr>
        <w:t>1475636021000011670</w:t>
      </w:r>
    </w:p>
    <w:p w14:paraId="7C72E6DF" w14:textId="77777777" w:rsidR="00AA6865" w:rsidRPr="00AA6865" w:rsidRDefault="00AA6865" w:rsidP="00AA6865">
      <w:pPr>
        <w:spacing w:before="0" w:line="240" w:lineRule="auto"/>
        <w:contextualSpacing/>
        <w:rPr>
          <w:rFonts w:cs="Tahoma"/>
          <w:lang w:val="en-US"/>
        </w:rPr>
      </w:pPr>
      <w:r w:rsidRPr="00AA6865">
        <w:rPr>
          <w:rFonts w:cs="Tahoma"/>
          <w:lang w:val="en-US"/>
        </w:rPr>
        <w:lastRenderedPageBreak/>
        <w:t xml:space="preserve"> </w:t>
      </w:r>
    </w:p>
    <w:p w14:paraId="5F0FF0BF" w14:textId="77777777" w:rsidR="00AA6865" w:rsidRPr="00AA6865" w:rsidRDefault="00AA6865" w:rsidP="00AA6865">
      <w:pPr>
        <w:spacing w:before="0" w:line="240" w:lineRule="auto"/>
        <w:contextualSpacing/>
        <w:rPr>
          <w:rFonts w:cs="Tahoma"/>
          <w:lang w:val="en-US"/>
        </w:rPr>
      </w:pPr>
      <w:r w:rsidRPr="00AA6865">
        <w:rPr>
          <w:rFonts w:cs="Tahoma"/>
          <w:lang w:val="en-US"/>
        </w:rPr>
        <w:t>Zanin, L., Venuti, S., Tomasi, N., Zamboni, A., De Brito Francisco R.M., Varanini, Z., Pinton,  R.  2016.  Short-term  treatment  with  the  urease  inhibitor  N-(n-Butyl) thiophosphoric triamide (NBPT) alters urea assimilation and modulates transcriptional profiles of genes involved in primary and secondary metabolism in maize seedlings.Frontiers Plant Science 7: 845 doi: 10.3389/fpls.2016.00845</w:t>
      </w:r>
    </w:p>
    <w:p w14:paraId="1A56D628" w14:textId="55B35C64"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10627E8C" w14:textId="77777777" w:rsidR="00AA6865" w:rsidRPr="00AA6865" w:rsidRDefault="00AA6865" w:rsidP="00AA6865">
      <w:pPr>
        <w:spacing w:before="0" w:line="240" w:lineRule="auto"/>
        <w:contextualSpacing/>
        <w:rPr>
          <w:rFonts w:cs="Tahoma"/>
          <w:lang w:val="en-US"/>
        </w:rPr>
      </w:pPr>
      <w:r w:rsidRPr="00AA6865">
        <w:rPr>
          <w:rFonts w:cs="Tahoma"/>
          <w:lang w:val="en-US"/>
        </w:rPr>
        <w:t>Zebarth, B.J., Snowdon, E., Burton, D.L., Goyer, C.,  Dowbenko, R. 2012. Controlled release fertilizer product effects on potato crop response and nitrous oxide emissions under rain-fed production on a medium-textured soil. Canadian Journal Soil Science</w:t>
      </w:r>
    </w:p>
    <w:p w14:paraId="2D9D80D0" w14:textId="77777777" w:rsidR="00AA6865" w:rsidRPr="00AA6865" w:rsidRDefault="00AA6865" w:rsidP="00AA6865">
      <w:pPr>
        <w:spacing w:before="0" w:line="240" w:lineRule="auto"/>
        <w:contextualSpacing/>
        <w:rPr>
          <w:rFonts w:cs="Tahoma"/>
          <w:lang w:val="en-US"/>
        </w:rPr>
      </w:pPr>
      <w:r w:rsidRPr="00AA6865">
        <w:rPr>
          <w:rFonts w:cs="Tahoma"/>
          <w:lang w:val="en-US"/>
        </w:rPr>
        <w:t>92: 759–769  https://doi.org/10.4141/ cjss2012-008</w:t>
      </w:r>
    </w:p>
    <w:p w14:paraId="0E637362"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0D27DB0B" w14:textId="3DC6EB78" w:rsidR="00AA6865" w:rsidRPr="00AA6865" w:rsidRDefault="00AA6865" w:rsidP="00AA6865">
      <w:pPr>
        <w:spacing w:before="0" w:line="240" w:lineRule="auto"/>
        <w:contextualSpacing/>
        <w:rPr>
          <w:rFonts w:cs="Tahoma"/>
          <w:lang w:val="en-US"/>
        </w:rPr>
      </w:pPr>
      <w:r w:rsidRPr="00AA6865">
        <w:rPr>
          <w:rFonts w:cs="Tahoma"/>
          <w:lang w:val="en-US"/>
        </w:rPr>
        <w:t>Zerulla, W., Barth, T., Dressel, J.,  Barth, T.,  Dressel, J.,  Erhardt, K.,  Horchler von</w:t>
      </w:r>
    </w:p>
    <w:p w14:paraId="4D0AF5D9" w14:textId="77777777"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886548C" w14:textId="77777777" w:rsidR="00AA6865" w:rsidRPr="00AA6865" w:rsidRDefault="00AA6865" w:rsidP="00AA6865">
      <w:pPr>
        <w:spacing w:before="0" w:line="240" w:lineRule="auto"/>
        <w:contextualSpacing/>
        <w:rPr>
          <w:rFonts w:cs="Tahoma"/>
          <w:lang w:val="en-US"/>
        </w:rPr>
      </w:pPr>
      <w:r w:rsidRPr="00AA6865">
        <w:rPr>
          <w:rFonts w:cs="Tahoma"/>
          <w:lang w:val="en-US"/>
        </w:rPr>
        <w:t>Locquenghien, K., Pasda, G., Rädle, M.,   Wissemeier, A. 2001. DMPP – a new nitrification inhibitor for agriculture and horticulture: an introduction. Biology Fertility Soils 34: 79–84 DOI: 10.1007/s003740100380</w:t>
      </w:r>
    </w:p>
    <w:p w14:paraId="3174AA18" w14:textId="66DCC868"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63AE28CB" w14:textId="77777777" w:rsidR="00AA6865" w:rsidRPr="00AA6865" w:rsidRDefault="00AA6865" w:rsidP="00AA6865">
      <w:pPr>
        <w:spacing w:before="0" w:line="240" w:lineRule="auto"/>
        <w:contextualSpacing/>
        <w:rPr>
          <w:rFonts w:cs="Tahoma"/>
          <w:lang w:val="en-US"/>
        </w:rPr>
      </w:pPr>
      <w:r w:rsidRPr="00AA6865">
        <w:rPr>
          <w:rFonts w:cs="Tahoma"/>
          <w:lang w:val="en-US"/>
        </w:rPr>
        <w:t>Zhang, C., Kovacs, J. M. 2012. The application of small unmanned aerial systems for precision agriculture: a  review.  Precision  Agriculture  13: 693–712  DOI:  10.1007/</w:t>
      </w:r>
    </w:p>
    <w:p w14:paraId="2B5FD7ED" w14:textId="77777777" w:rsidR="00AA6865" w:rsidRPr="00AA6865" w:rsidRDefault="00AA6865" w:rsidP="00AA6865">
      <w:pPr>
        <w:spacing w:before="0" w:line="240" w:lineRule="auto"/>
        <w:contextualSpacing/>
        <w:rPr>
          <w:rFonts w:cs="Tahoma"/>
          <w:lang w:val="en-US"/>
        </w:rPr>
      </w:pPr>
      <w:r w:rsidRPr="00AA6865">
        <w:rPr>
          <w:rFonts w:cs="Tahoma"/>
          <w:lang w:val="en-US"/>
        </w:rPr>
        <w:t>s11119-012-9274-5</w:t>
      </w:r>
    </w:p>
    <w:p w14:paraId="496EAB83" w14:textId="5FBDB328"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35B69915" w14:textId="77777777" w:rsidR="00AA6865" w:rsidRPr="00AA6865" w:rsidRDefault="00AA6865" w:rsidP="00AA6865">
      <w:pPr>
        <w:spacing w:before="0" w:line="240" w:lineRule="auto"/>
        <w:contextualSpacing/>
        <w:rPr>
          <w:rFonts w:cs="Tahoma"/>
          <w:lang w:val="en-US"/>
        </w:rPr>
      </w:pPr>
      <w:r w:rsidRPr="00AA6865">
        <w:rPr>
          <w:rFonts w:cs="Tahoma"/>
          <w:lang w:val="en-US"/>
        </w:rPr>
        <w:t>Zhang L, Wu Z, Jiang Y, Chen L, Song Y, Wang L, Xie J, Ma X. Fate of applied urea</w:t>
      </w:r>
    </w:p>
    <w:p w14:paraId="391B81F6" w14:textId="77777777" w:rsidR="00AA6865" w:rsidRPr="00AA6865" w:rsidRDefault="00AA6865" w:rsidP="00AA6865">
      <w:pPr>
        <w:spacing w:before="0" w:line="240" w:lineRule="auto"/>
        <w:contextualSpacing/>
        <w:rPr>
          <w:rFonts w:cs="Tahoma"/>
          <w:lang w:val="en-US"/>
        </w:rPr>
      </w:pPr>
      <w:r w:rsidRPr="00AA6865">
        <w:rPr>
          <w:rFonts w:cs="Tahoma"/>
          <w:lang w:val="en-US"/>
        </w:rPr>
        <w:t>15N in a soil-maize system as affected by urease inhibitor and nitrification inhibitor. Plant Soil Environ 2010; 56: 8–15.</w:t>
      </w:r>
    </w:p>
    <w:p w14:paraId="40B08C19" w14:textId="2CC25D32" w:rsidR="00AA6865" w:rsidRPr="00AA6865" w:rsidRDefault="00AA6865" w:rsidP="00AA6865">
      <w:pPr>
        <w:spacing w:before="0" w:line="240" w:lineRule="auto"/>
        <w:contextualSpacing/>
        <w:rPr>
          <w:rFonts w:cs="Tahoma"/>
          <w:lang w:val="en-US"/>
        </w:rPr>
      </w:pPr>
      <w:r w:rsidRPr="00AA6865">
        <w:rPr>
          <w:rFonts w:cs="Tahoma"/>
          <w:lang w:val="en-US"/>
        </w:rPr>
        <w:t xml:space="preserve">  </w:t>
      </w:r>
    </w:p>
    <w:p w14:paraId="4FFB8003" w14:textId="77777777" w:rsidR="00AA6865" w:rsidRPr="00AA6865" w:rsidRDefault="00AA6865" w:rsidP="00AA6865">
      <w:pPr>
        <w:spacing w:before="0" w:line="240" w:lineRule="auto"/>
        <w:contextualSpacing/>
        <w:rPr>
          <w:rFonts w:cs="Tahoma"/>
          <w:lang w:val="en-US"/>
        </w:rPr>
      </w:pPr>
      <w:r w:rsidRPr="00AA6865">
        <w:rPr>
          <w:rFonts w:cs="Tahoma"/>
          <w:lang w:val="en-US"/>
        </w:rPr>
        <w:t>Zhang D, Wu Y, Zhang X, Zhu J. Persistence of myclobutanil and its impact on biomass C and dehydrogenase enzyme activity in tea orchards soils. Eurasian J Soil</w:t>
      </w:r>
    </w:p>
    <w:p w14:paraId="7E6AC043" w14:textId="77777777" w:rsidR="00AA6865" w:rsidRPr="00AA6865" w:rsidRDefault="00AA6865" w:rsidP="00AA6865">
      <w:pPr>
        <w:spacing w:before="0" w:line="240" w:lineRule="auto"/>
        <w:contextualSpacing/>
        <w:rPr>
          <w:rFonts w:cs="Tahoma"/>
          <w:lang w:val="en-US"/>
        </w:rPr>
      </w:pPr>
      <w:r w:rsidRPr="00AA6865">
        <w:rPr>
          <w:rFonts w:cs="Tahoma"/>
          <w:lang w:val="en-US"/>
        </w:rPr>
        <w:t>Sci 2017; 6: 106-113 DOI: 10.18303/ejss.286539</w:t>
      </w:r>
    </w:p>
    <w:p w14:paraId="605ECDFD" w14:textId="77777777" w:rsidR="00AA6865" w:rsidRPr="00AA6865" w:rsidRDefault="00AA6865" w:rsidP="00AA6865">
      <w:pPr>
        <w:spacing w:before="0" w:line="240" w:lineRule="auto"/>
        <w:contextualSpacing/>
        <w:rPr>
          <w:rFonts w:cs="Tahoma"/>
          <w:lang w:val="en-US"/>
        </w:rPr>
      </w:pPr>
    </w:p>
    <w:p w14:paraId="6B78B6EA" w14:textId="3011424C" w:rsidR="00784200" w:rsidRPr="00AD64C9" w:rsidRDefault="00AA6865" w:rsidP="00AA6865">
      <w:pPr>
        <w:spacing w:before="0" w:line="240" w:lineRule="auto"/>
        <w:contextualSpacing/>
        <w:rPr>
          <w:rFonts w:cs="Tahoma"/>
          <w:lang w:val="en-US"/>
        </w:rPr>
      </w:pPr>
      <w:r w:rsidRPr="00AA6865">
        <w:rPr>
          <w:rFonts w:cs="Tahoma"/>
          <w:lang w:val="en-US"/>
        </w:rPr>
        <w:t>Zhu X, Burger M, Doane TA, Horwath WR. Ammonia oxidation pathways and nitrifier denitrification are significant sources of N2O and NO under low oxygen availability. P. Natl. Acad. Sci. USA 2013; 110: 6328–6333 doi: 10.1073/pnas.1219993110.</w:t>
      </w:r>
    </w:p>
    <w:sectPr w:rsidR="00784200" w:rsidRPr="00AD64C9" w:rsidSect="00AA6865">
      <w:pgSz w:w="11906" w:h="16838"/>
      <w:pgMar w:top="1985" w:right="1440" w:bottom="1440" w:left="1440" w:header="708" w:footer="510" w:gutter="0"/>
      <w:lnNumType w:countBy="1" w:restart="continuou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9B63BC" w14:textId="77777777" w:rsidR="0022552D" w:rsidRDefault="0022552D" w:rsidP="005D50A1">
      <w:pPr>
        <w:spacing w:before="0" w:line="240" w:lineRule="auto"/>
      </w:pPr>
      <w:r>
        <w:separator/>
      </w:r>
    </w:p>
  </w:endnote>
  <w:endnote w:type="continuationSeparator" w:id="0">
    <w:p w14:paraId="6DFB1025" w14:textId="77777777" w:rsidR="0022552D" w:rsidRDefault="0022552D" w:rsidP="005D50A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225363" w14:textId="77777777" w:rsidR="00FA7473" w:rsidRPr="00FA7473" w:rsidRDefault="00FA7473" w:rsidP="00620097">
    <w:pPr>
      <w:pStyle w:val="Footer"/>
      <w:jc w:val="center"/>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A1D53B" w14:textId="77777777" w:rsidR="00737CD8" w:rsidRPr="00737CD8" w:rsidRDefault="00737CD8" w:rsidP="005D50A1">
    <w:pPr>
      <w:pStyle w:val="Footer"/>
      <w:jc w:val="center"/>
      <w:rPr>
        <w:i/>
        <w:iCs/>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7EE12F" w14:textId="77777777" w:rsidR="0022552D" w:rsidRDefault="0022552D" w:rsidP="005D50A1">
      <w:pPr>
        <w:spacing w:before="0" w:line="240" w:lineRule="auto"/>
      </w:pPr>
      <w:r>
        <w:separator/>
      </w:r>
    </w:p>
  </w:footnote>
  <w:footnote w:type="continuationSeparator" w:id="0">
    <w:p w14:paraId="5D3BC348" w14:textId="77777777" w:rsidR="0022552D" w:rsidRDefault="0022552D" w:rsidP="005D50A1">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E2AA3"/>
    <w:multiLevelType w:val="hybridMultilevel"/>
    <w:tmpl w:val="E18C5AE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089159A4"/>
    <w:multiLevelType w:val="hybridMultilevel"/>
    <w:tmpl w:val="83AA73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6226EBB8">
      <w:start w:val="1"/>
      <w:numFmt w:val="bullet"/>
      <w:lvlText w:val="•"/>
      <w:lvlJc w:val="left"/>
      <w:pPr>
        <w:ind w:left="2670" w:hanging="690"/>
      </w:pPr>
      <w:rPr>
        <w:rFonts w:ascii="Calibri" w:eastAsia="Times New Roman" w:hAnsi="Calibri" w:cs="Aria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8A35D3"/>
    <w:multiLevelType w:val="hybridMultilevel"/>
    <w:tmpl w:val="9FF63A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18087D"/>
    <w:multiLevelType w:val="hybridMultilevel"/>
    <w:tmpl w:val="D9C889FE"/>
    <w:lvl w:ilvl="0" w:tplc="9C0AAC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075383"/>
    <w:multiLevelType w:val="hybridMultilevel"/>
    <w:tmpl w:val="1A64F78E"/>
    <w:lvl w:ilvl="0" w:tplc="04090005">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5" w15:restartNumberingAfterBreak="0">
    <w:nsid w:val="2E663661"/>
    <w:multiLevelType w:val="hybridMultilevel"/>
    <w:tmpl w:val="CE6477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9840A8"/>
    <w:multiLevelType w:val="hybridMultilevel"/>
    <w:tmpl w:val="570CB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6F6C7C"/>
    <w:multiLevelType w:val="hybridMultilevel"/>
    <w:tmpl w:val="9FF63A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4533F2"/>
    <w:multiLevelType w:val="hybridMultilevel"/>
    <w:tmpl w:val="0C8E18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00518F"/>
    <w:multiLevelType w:val="hybridMultilevel"/>
    <w:tmpl w:val="4768B900"/>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29481F"/>
    <w:multiLevelType w:val="hybridMultilevel"/>
    <w:tmpl w:val="1E725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F835FB"/>
    <w:multiLevelType w:val="hybridMultilevel"/>
    <w:tmpl w:val="2D4C1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175893"/>
    <w:multiLevelType w:val="hybridMultilevel"/>
    <w:tmpl w:val="72161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9"/>
  </w:num>
  <w:num w:numId="3">
    <w:abstractNumId w:val="5"/>
  </w:num>
  <w:num w:numId="4">
    <w:abstractNumId w:val="11"/>
  </w:num>
  <w:num w:numId="5">
    <w:abstractNumId w:val="12"/>
  </w:num>
  <w:num w:numId="6">
    <w:abstractNumId w:val="10"/>
  </w:num>
  <w:num w:numId="7">
    <w:abstractNumId w:val="8"/>
  </w:num>
  <w:num w:numId="8">
    <w:abstractNumId w:val="3"/>
  </w:num>
  <w:num w:numId="9">
    <w:abstractNumId w:val="7"/>
  </w:num>
  <w:num w:numId="10">
    <w:abstractNumId w:val="1"/>
  </w:num>
  <w:num w:numId="11">
    <w:abstractNumId w:val="2"/>
  </w:num>
  <w:num w:numId="12">
    <w:abstractNumId w:val="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QzMzIwM7EwszQ3NTZQ0lEKTi0uzszPAykwqwUAMnA18iwAAAA="/>
  </w:docVars>
  <w:rsids>
    <w:rsidRoot w:val="00B0712E"/>
    <w:rsid w:val="0000095B"/>
    <w:rsid w:val="00003589"/>
    <w:rsid w:val="00004B26"/>
    <w:rsid w:val="0001410C"/>
    <w:rsid w:val="000167EF"/>
    <w:rsid w:val="00016BED"/>
    <w:rsid w:val="0002394C"/>
    <w:rsid w:val="00034E4B"/>
    <w:rsid w:val="00047004"/>
    <w:rsid w:val="0007218F"/>
    <w:rsid w:val="000722FE"/>
    <w:rsid w:val="0008117A"/>
    <w:rsid w:val="00082C07"/>
    <w:rsid w:val="000840AE"/>
    <w:rsid w:val="0008595A"/>
    <w:rsid w:val="0008721D"/>
    <w:rsid w:val="000901D8"/>
    <w:rsid w:val="000A570F"/>
    <w:rsid w:val="000A6B5E"/>
    <w:rsid w:val="000B0BAB"/>
    <w:rsid w:val="000C0887"/>
    <w:rsid w:val="000C0A6C"/>
    <w:rsid w:val="000C677E"/>
    <w:rsid w:val="000C7DA5"/>
    <w:rsid w:val="000D1FAD"/>
    <w:rsid w:val="000E152B"/>
    <w:rsid w:val="000E2382"/>
    <w:rsid w:val="000E279B"/>
    <w:rsid w:val="000E2BB3"/>
    <w:rsid w:val="000E3F78"/>
    <w:rsid w:val="000F1AF4"/>
    <w:rsid w:val="000F3F2A"/>
    <w:rsid w:val="000F4A0C"/>
    <w:rsid w:val="001003E1"/>
    <w:rsid w:val="00112935"/>
    <w:rsid w:val="00117924"/>
    <w:rsid w:val="00120644"/>
    <w:rsid w:val="00122186"/>
    <w:rsid w:val="00123398"/>
    <w:rsid w:val="00130286"/>
    <w:rsid w:val="00136FAB"/>
    <w:rsid w:val="001402F5"/>
    <w:rsid w:val="0014647F"/>
    <w:rsid w:val="00150CD3"/>
    <w:rsid w:val="00155AED"/>
    <w:rsid w:val="00155C38"/>
    <w:rsid w:val="00165091"/>
    <w:rsid w:val="00165B51"/>
    <w:rsid w:val="001733E2"/>
    <w:rsid w:val="001737CE"/>
    <w:rsid w:val="001742B4"/>
    <w:rsid w:val="00177075"/>
    <w:rsid w:val="001800E1"/>
    <w:rsid w:val="001A0791"/>
    <w:rsid w:val="001A5064"/>
    <w:rsid w:val="001A7973"/>
    <w:rsid w:val="001B6A3E"/>
    <w:rsid w:val="001C3ECA"/>
    <w:rsid w:val="001C57B0"/>
    <w:rsid w:val="001D2F16"/>
    <w:rsid w:val="001D5940"/>
    <w:rsid w:val="001D6663"/>
    <w:rsid w:val="001D74FF"/>
    <w:rsid w:val="001E0739"/>
    <w:rsid w:val="001E1935"/>
    <w:rsid w:val="001E1AAE"/>
    <w:rsid w:val="001E4004"/>
    <w:rsid w:val="001E5550"/>
    <w:rsid w:val="001F519F"/>
    <w:rsid w:val="00213217"/>
    <w:rsid w:val="00215A25"/>
    <w:rsid w:val="00216ECE"/>
    <w:rsid w:val="00220020"/>
    <w:rsid w:val="0022552D"/>
    <w:rsid w:val="0022583F"/>
    <w:rsid w:val="00230B11"/>
    <w:rsid w:val="00231F8C"/>
    <w:rsid w:val="00235156"/>
    <w:rsid w:val="00246A02"/>
    <w:rsid w:val="0024740F"/>
    <w:rsid w:val="00256E3D"/>
    <w:rsid w:val="00272256"/>
    <w:rsid w:val="00272549"/>
    <w:rsid w:val="00272AB7"/>
    <w:rsid w:val="00272DF7"/>
    <w:rsid w:val="002776B8"/>
    <w:rsid w:val="00277B50"/>
    <w:rsid w:val="00281739"/>
    <w:rsid w:val="00281998"/>
    <w:rsid w:val="00287C21"/>
    <w:rsid w:val="00292F21"/>
    <w:rsid w:val="002A0471"/>
    <w:rsid w:val="002A0756"/>
    <w:rsid w:val="002A7A82"/>
    <w:rsid w:val="002B2386"/>
    <w:rsid w:val="002C2167"/>
    <w:rsid w:val="002C66F2"/>
    <w:rsid w:val="002C67FF"/>
    <w:rsid w:val="002D2987"/>
    <w:rsid w:val="002D43EF"/>
    <w:rsid w:val="002D5AFE"/>
    <w:rsid w:val="002E07A7"/>
    <w:rsid w:val="002E0F07"/>
    <w:rsid w:val="002E68CD"/>
    <w:rsid w:val="002F60B5"/>
    <w:rsid w:val="002F64B0"/>
    <w:rsid w:val="00306C93"/>
    <w:rsid w:val="00316555"/>
    <w:rsid w:val="00326331"/>
    <w:rsid w:val="0033192C"/>
    <w:rsid w:val="003504B0"/>
    <w:rsid w:val="003718D2"/>
    <w:rsid w:val="0037549C"/>
    <w:rsid w:val="00376418"/>
    <w:rsid w:val="00383ECA"/>
    <w:rsid w:val="00384351"/>
    <w:rsid w:val="003B428F"/>
    <w:rsid w:val="003D2836"/>
    <w:rsid w:val="003D4EA1"/>
    <w:rsid w:val="003D56B5"/>
    <w:rsid w:val="003D5976"/>
    <w:rsid w:val="003D5C03"/>
    <w:rsid w:val="003D7860"/>
    <w:rsid w:val="003E2591"/>
    <w:rsid w:val="003E2755"/>
    <w:rsid w:val="003E3B88"/>
    <w:rsid w:val="003E4038"/>
    <w:rsid w:val="003E75CD"/>
    <w:rsid w:val="00407104"/>
    <w:rsid w:val="0041624C"/>
    <w:rsid w:val="004271DD"/>
    <w:rsid w:val="004279F1"/>
    <w:rsid w:val="00430935"/>
    <w:rsid w:val="00430FB6"/>
    <w:rsid w:val="00431D23"/>
    <w:rsid w:val="00436285"/>
    <w:rsid w:val="00436F0A"/>
    <w:rsid w:val="00444DF5"/>
    <w:rsid w:val="0044554E"/>
    <w:rsid w:val="00445AA2"/>
    <w:rsid w:val="0046083D"/>
    <w:rsid w:val="004643C6"/>
    <w:rsid w:val="00466A95"/>
    <w:rsid w:val="00470DB4"/>
    <w:rsid w:val="00480F97"/>
    <w:rsid w:val="00484A10"/>
    <w:rsid w:val="00486D13"/>
    <w:rsid w:val="00497529"/>
    <w:rsid w:val="004A137C"/>
    <w:rsid w:val="004A6FA1"/>
    <w:rsid w:val="004B05E8"/>
    <w:rsid w:val="004B1AC3"/>
    <w:rsid w:val="004B57FD"/>
    <w:rsid w:val="004C3851"/>
    <w:rsid w:val="004C661A"/>
    <w:rsid w:val="004E7182"/>
    <w:rsid w:val="004F0501"/>
    <w:rsid w:val="004F2821"/>
    <w:rsid w:val="00507700"/>
    <w:rsid w:val="00520E78"/>
    <w:rsid w:val="00521FF8"/>
    <w:rsid w:val="0052449D"/>
    <w:rsid w:val="00531D09"/>
    <w:rsid w:val="00537D45"/>
    <w:rsid w:val="00553BFE"/>
    <w:rsid w:val="00554408"/>
    <w:rsid w:val="00556E66"/>
    <w:rsid w:val="0056623E"/>
    <w:rsid w:val="005678C4"/>
    <w:rsid w:val="00591534"/>
    <w:rsid w:val="00594BB6"/>
    <w:rsid w:val="005A68F1"/>
    <w:rsid w:val="005C0EBA"/>
    <w:rsid w:val="005C4E7B"/>
    <w:rsid w:val="005D50A1"/>
    <w:rsid w:val="005D5B1E"/>
    <w:rsid w:val="005E2E7A"/>
    <w:rsid w:val="005F0021"/>
    <w:rsid w:val="005F47D2"/>
    <w:rsid w:val="005F5BF9"/>
    <w:rsid w:val="006022B5"/>
    <w:rsid w:val="006057C7"/>
    <w:rsid w:val="00607A2C"/>
    <w:rsid w:val="006161BF"/>
    <w:rsid w:val="00620097"/>
    <w:rsid w:val="006238C2"/>
    <w:rsid w:val="0062546E"/>
    <w:rsid w:val="00636333"/>
    <w:rsid w:val="00640441"/>
    <w:rsid w:val="00641801"/>
    <w:rsid w:val="00641FF2"/>
    <w:rsid w:val="00643E52"/>
    <w:rsid w:val="006440F0"/>
    <w:rsid w:val="006466E8"/>
    <w:rsid w:val="00650268"/>
    <w:rsid w:val="00674E21"/>
    <w:rsid w:val="00686CD5"/>
    <w:rsid w:val="00686E93"/>
    <w:rsid w:val="006A1813"/>
    <w:rsid w:val="006A6393"/>
    <w:rsid w:val="006B76C8"/>
    <w:rsid w:val="006C4886"/>
    <w:rsid w:val="006D5D45"/>
    <w:rsid w:val="006E1C00"/>
    <w:rsid w:val="006E2CE4"/>
    <w:rsid w:val="006E72EC"/>
    <w:rsid w:val="006F08E5"/>
    <w:rsid w:val="006F258E"/>
    <w:rsid w:val="006F3F0F"/>
    <w:rsid w:val="006F45B6"/>
    <w:rsid w:val="006F582A"/>
    <w:rsid w:val="00710FA5"/>
    <w:rsid w:val="007240A9"/>
    <w:rsid w:val="007272A9"/>
    <w:rsid w:val="007321E9"/>
    <w:rsid w:val="00733028"/>
    <w:rsid w:val="007334C7"/>
    <w:rsid w:val="00736835"/>
    <w:rsid w:val="00737CD8"/>
    <w:rsid w:val="00741C3A"/>
    <w:rsid w:val="007447EF"/>
    <w:rsid w:val="0076423B"/>
    <w:rsid w:val="00784200"/>
    <w:rsid w:val="00786D3B"/>
    <w:rsid w:val="007A2616"/>
    <w:rsid w:val="007A2C17"/>
    <w:rsid w:val="007B136D"/>
    <w:rsid w:val="007B5C19"/>
    <w:rsid w:val="007B63D7"/>
    <w:rsid w:val="007D0D6F"/>
    <w:rsid w:val="007D3142"/>
    <w:rsid w:val="007D57ED"/>
    <w:rsid w:val="007E1145"/>
    <w:rsid w:val="007E142B"/>
    <w:rsid w:val="007E276C"/>
    <w:rsid w:val="007E2FE8"/>
    <w:rsid w:val="007F4E7C"/>
    <w:rsid w:val="008066E1"/>
    <w:rsid w:val="0081064B"/>
    <w:rsid w:val="00810D58"/>
    <w:rsid w:val="00817FDE"/>
    <w:rsid w:val="00822D87"/>
    <w:rsid w:val="00823EA0"/>
    <w:rsid w:val="00836CFC"/>
    <w:rsid w:val="00846977"/>
    <w:rsid w:val="0085013E"/>
    <w:rsid w:val="00853FEF"/>
    <w:rsid w:val="00866C31"/>
    <w:rsid w:val="008674B3"/>
    <w:rsid w:val="008765E8"/>
    <w:rsid w:val="0088482C"/>
    <w:rsid w:val="008857DE"/>
    <w:rsid w:val="00893BD2"/>
    <w:rsid w:val="008A4175"/>
    <w:rsid w:val="008B4C32"/>
    <w:rsid w:val="008C71E8"/>
    <w:rsid w:val="008C7E29"/>
    <w:rsid w:val="008D1A84"/>
    <w:rsid w:val="008D5891"/>
    <w:rsid w:val="008E41F5"/>
    <w:rsid w:val="00907643"/>
    <w:rsid w:val="00914CCB"/>
    <w:rsid w:val="009247D6"/>
    <w:rsid w:val="009269D0"/>
    <w:rsid w:val="00931904"/>
    <w:rsid w:val="00941B07"/>
    <w:rsid w:val="00942959"/>
    <w:rsid w:val="00942E11"/>
    <w:rsid w:val="009469E0"/>
    <w:rsid w:val="00952882"/>
    <w:rsid w:val="00952E76"/>
    <w:rsid w:val="009563FC"/>
    <w:rsid w:val="00965CEC"/>
    <w:rsid w:val="0097354B"/>
    <w:rsid w:val="00974286"/>
    <w:rsid w:val="009803A5"/>
    <w:rsid w:val="00980A91"/>
    <w:rsid w:val="00984537"/>
    <w:rsid w:val="009855CC"/>
    <w:rsid w:val="00993240"/>
    <w:rsid w:val="009A4AE9"/>
    <w:rsid w:val="009B066F"/>
    <w:rsid w:val="009B0E22"/>
    <w:rsid w:val="009B1060"/>
    <w:rsid w:val="009C1D2E"/>
    <w:rsid w:val="009C2D5D"/>
    <w:rsid w:val="009C4BD7"/>
    <w:rsid w:val="009D75A5"/>
    <w:rsid w:val="009D77F1"/>
    <w:rsid w:val="009E246E"/>
    <w:rsid w:val="009E3C13"/>
    <w:rsid w:val="009E5AC3"/>
    <w:rsid w:val="009E7DBF"/>
    <w:rsid w:val="009F3420"/>
    <w:rsid w:val="009F411D"/>
    <w:rsid w:val="009F5650"/>
    <w:rsid w:val="00A04CC5"/>
    <w:rsid w:val="00A2239B"/>
    <w:rsid w:val="00A26DDA"/>
    <w:rsid w:val="00A379DA"/>
    <w:rsid w:val="00A4213B"/>
    <w:rsid w:val="00A422C1"/>
    <w:rsid w:val="00A46E88"/>
    <w:rsid w:val="00A6233E"/>
    <w:rsid w:val="00A7616E"/>
    <w:rsid w:val="00A77184"/>
    <w:rsid w:val="00A80612"/>
    <w:rsid w:val="00A849CE"/>
    <w:rsid w:val="00A942B4"/>
    <w:rsid w:val="00A95319"/>
    <w:rsid w:val="00AA6865"/>
    <w:rsid w:val="00AA695E"/>
    <w:rsid w:val="00AB78A0"/>
    <w:rsid w:val="00AD5CFA"/>
    <w:rsid w:val="00AD64C9"/>
    <w:rsid w:val="00B01110"/>
    <w:rsid w:val="00B020B1"/>
    <w:rsid w:val="00B02402"/>
    <w:rsid w:val="00B025A8"/>
    <w:rsid w:val="00B0712E"/>
    <w:rsid w:val="00B10083"/>
    <w:rsid w:val="00B115C4"/>
    <w:rsid w:val="00B15095"/>
    <w:rsid w:val="00B16B7D"/>
    <w:rsid w:val="00B175A9"/>
    <w:rsid w:val="00B30080"/>
    <w:rsid w:val="00B34DF2"/>
    <w:rsid w:val="00B367DD"/>
    <w:rsid w:val="00B415EF"/>
    <w:rsid w:val="00B417BE"/>
    <w:rsid w:val="00B43BC5"/>
    <w:rsid w:val="00B52120"/>
    <w:rsid w:val="00B63F35"/>
    <w:rsid w:val="00B65DEE"/>
    <w:rsid w:val="00B710F8"/>
    <w:rsid w:val="00B72217"/>
    <w:rsid w:val="00B7326A"/>
    <w:rsid w:val="00B76E46"/>
    <w:rsid w:val="00B80B5E"/>
    <w:rsid w:val="00B83162"/>
    <w:rsid w:val="00B97782"/>
    <w:rsid w:val="00BA4546"/>
    <w:rsid w:val="00BA5C6D"/>
    <w:rsid w:val="00BA7044"/>
    <w:rsid w:val="00BB6889"/>
    <w:rsid w:val="00BC069E"/>
    <w:rsid w:val="00BD0A7C"/>
    <w:rsid w:val="00BD1577"/>
    <w:rsid w:val="00C006D2"/>
    <w:rsid w:val="00C00CF2"/>
    <w:rsid w:val="00C0275C"/>
    <w:rsid w:val="00C23CC3"/>
    <w:rsid w:val="00C305A8"/>
    <w:rsid w:val="00C33F10"/>
    <w:rsid w:val="00C54287"/>
    <w:rsid w:val="00C619EF"/>
    <w:rsid w:val="00C635A8"/>
    <w:rsid w:val="00C63757"/>
    <w:rsid w:val="00C63F22"/>
    <w:rsid w:val="00C6405F"/>
    <w:rsid w:val="00C65FBC"/>
    <w:rsid w:val="00C74511"/>
    <w:rsid w:val="00C90B1D"/>
    <w:rsid w:val="00C91934"/>
    <w:rsid w:val="00C97A73"/>
    <w:rsid w:val="00CA4D71"/>
    <w:rsid w:val="00CC2F48"/>
    <w:rsid w:val="00CC5258"/>
    <w:rsid w:val="00CD07CA"/>
    <w:rsid w:val="00CD1EAC"/>
    <w:rsid w:val="00D14F61"/>
    <w:rsid w:val="00D17CA6"/>
    <w:rsid w:val="00D242BE"/>
    <w:rsid w:val="00D268D3"/>
    <w:rsid w:val="00D271DF"/>
    <w:rsid w:val="00D41B56"/>
    <w:rsid w:val="00D42A33"/>
    <w:rsid w:val="00D463FA"/>
    <w:rsid w:val="00D47908"/>
    <w:rsid w:val="00D50475"/>
    <w:rsid w:val="00D52939"/>
    <w:rsid w:val="00D61EE8"/>
    <w:rsid w:val="00D64BDE"/>
    <w:rsid w:val="00D65420"/>
    <w:rsid w:val="00D7051D"/>
    <w:rsid w:val="00D73146"/>
    <w:rsid w:val="00D75396"/>
    <w:rsid w:val="00D838CE"/>
    <w:rsid w:val="00DB4198"/>
    <w:rsid w:val="00DB5CC3"/>
    <w:rsid w:val="00DB6896"/>
    <w:rsid w:val="00DC2BB8"/>
    <w:rsid w:val="00DC7FDE"/>
    <w:rsid w:val="00DD1637"/>
    <w:rsid w:val="00DF5EF0"/>
    <w:rsid w:val="00E00CDE"/>
    <w:rsid w:val="00E070EB"/>
    <w:rsid w:val="00E11BF9"/>
    <w:rsid w:val="00E21B45"/>
    <w:rsid w:val="00E259B0"/>
    <w:rsid w:val="00E27FED"/>
    <w:rsid w:val="00E33D74"/>
    <w:rsid w:val="00E36284"/>
    <w:rsid w:val="00E47C39"/>
    <w:rsid w:val="00E51485"/>
    <w:rsid w:val="00E531D7"/>
    <w:rsid w:val="00E60822"/>
    <w:rsid w:val="00E631EE"/>
    <w:rsid w:val="00E67321"/>
    <w:rsid w:val="00E7233E"/>
    <w:rsid w:val="00E75C5E"/>
    <w:rsid w:val="00E7639E"/>
    <w:rsid w:val="00E909D2"/>
    <w:rsid w:val="00E955EE"/>
    <w:rsid w:val="00EA4BFC"/>
    <w:rsid w:val="00EA559B"/>
    <w:rsid w:val="00EC047A"/>
    <w:rsid w:val="00EC7413"/>
    <w:rsid w:val="00EC79E4"/>
    <w:rsid w:val="00ED4652"/>
    <w:rsid w:val="00EF7E9E"/>
    <w:rsid w:val="00F007F0"/>
    <w:rsid w:val="00F05F69"/>
    <w:rsid w:val="00F07A67"/>
    <w:rsid w:val="00F174C7"/>
    <w:rsid w:val="00F2034D"/>
    <w:rsid w:val="00F315F5"/>
    <w:rsid w:val="00F3428F"/>
    <w:rsid w:val="00F41420"/>
    <w:rsid w:val="00F44F4D"/>
    <w:rsid w:val="00F44FF7"/>
    <w:rsid w:val="00F51BB8"/>
    <w:rsid w:val="00F542CB"/>
    <w:rsid w:val="00F54852"/>
    <w:rsid w:val="00F5646D"/>
    <w:rsid w:val="00F72D15"/>
    <w:rsid w:val="00F801FF"/>
    <w:rsid w:val="00F8098E"/>
    <w:rsid w:val="00F94A30"/>
    <w:rsid w:val="00FA7473"/>
    <w:rsid w:val="00FB605C"/>
    <w:rsid w:val="00FC126F"/>
    <w:rsid w:val="00FC5B9C"/>
    <w:rsid w:val="00FC5ECF"/>
    <w:rsid w:val="00FD53E4"/>
    <w:rsid w:val="00FD6465"/>
    <w:rsid w:val="00FE0A22"/>
    <w:rsid w:val="00FF1ACA"/>
    <w:rsid w:val="00FF4647"/>
    <w:rsid w:val="00FF6A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BFB93F7"/>
  <w15:docId w15:val="{E0C492B8-DD78-4BEE-9579-0D393B0F9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EastAsia"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05A8"/>
    <w:pPr>
      <w:spacing w:before="120" w:line="360" w:lineRule="auto"/>
      <w:jc w:val="both"/>
    </w:pPr>
    <w:rPr>
      <w:sz w:val="22"/>
      <w:szCs w:val="22"/>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0712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text 3"/>
    <w:basedOn w:val="Normal"/>
    <w:link w:val="ListParagraphChar"/>
    <w:uiPriority w:val="34"/>
    <w:qFormat/>
    <w:rsid w:val="009E5AC3"/>
    <w:pPr>
      <w:spacing w:before="0" w:line="240" w:lineRule="auto"/>
      <w:ind w:left="720"/>
      <w:contextualSpacing/>
      <w:jc w:val="left"/>
    </w:pPr>
    <w:rPr>
      <w:rFonts w:ascii="Times New Roman" w:eastAsia="Times New Roman" w:hAnsi="Times New Roman"/>
      <w:sz w:val="24"/>
      <w:szCs w:val="24"/>
      <w:lang w:val="en-US"/>
    </w:rPr>
  </w:style>
  <w:style w:type="paragraph" w:styleId="BalloonText">
    <w:name w:val="Balloon Text"/>
    <w:basedOn w:val="Normal"/>
    <w:link w:val="BalloonTextChar"/>
    <w:uiPriority w:val="99"/>
    <w:semiHidden/>
    <w:unhideWhenUsed/>
    <w:rsid w:val="00B417BE"/>
    <w:pPr>
      <w:spacing w:before="0" w:line="240" w:lineRule="auto"/>
    </w:pPr>
    <w:rPr>
      <w:rFonts w:ascii="Tahoma" w:hAnsi="Tahoma" w:cs="Tahoma"/>
      <w:sz w:val="16"/>
      <w:szCs w:val="16"/>
    </w:rPr>
  </w:style>
  <w:style w:type="character" w:customStyle="1" w:styleId="BalloonTextChar">
    <w:name w:val="Balloon Text Char"/>
    <w:link w:val="BalloonText"/>
    <w:uiPriority w:val="99"/>
    <w:semiHidden/>
    <w:rsid w:val="00B417BE"/>
    <w:rPr>
      <w:rFonts w:ascii="Tahoma" w:hAnsi="Tahoma" w:cs="Tahoma"/>
      <w:sz w:val="16"/>
      <w:szCs w:val="16"/>
    </w:rPr>
  </w:style>
  <w:style w:type="character" w:styleId="Hyperlink">
    <w:name w:val="Hyperlink"/>
    <w:uiPriority w:val="99"/>
    <w:unhideWhenUsed/>
    <w:rsid w:val="00256E3D"/>
    <w:rPr>
      <w:color w:val="0000FF"/>
      <w:u w:val="single"/>
    </w:rPr>
  </w:style>
  <w:style w:type="character" w:customStyle="1" w:styleId="ListParagraphChar">
    <w:name w:val="List Paragraph Char"/>
    <w:aliases w:val="text 3 Char"/>
    <w:link w:val="ListParagraph"/>
    <w:uiPriority w:val="34"/>
    <w:locked/>
    <w:rsid w:val="00256E3D"/>
    <w:rPr>
      <w:rFonts w:ascii="Times New Roman" w:eastAsia="Times New Roman" w:hAnsi="Times New Roman"/>
      <w:sz w:val="24"/>
      <w:szCs w:val="24"/>
    </w:rPr>
  </w:style>
  <w:style w:type="paragraph" w:styleId="Header">
    <w:name w:val="header"/>
    <w:basedOn w:val="Normal"/>
    <w:link w:val="HeaderChar"/>
    <w:uiPriority w:val="99"/>
    <w:unhideWhenUsed/>
    <w:rsid w:val="005D50A1"/>
    <w:pPr>
      <w:tabs>
        <w:tab w:val="center" w:pos="4680"/>
        <w:tab w:val="right" w:pos="9360"/>
      </w:tabs>
      <w:spacing w:before="0" w:line="240" w:lineRule="auto"/>
    </w:pPr>
  </w:style>
  <w:style w:type="character" w:customStyle="1" w:styleId="HeaderChar">
    <w:name w:val="Header Char"/>
    <w:link w:val="Header"/>
    <w:uiPriority w:val="99"/>
    <w:rsid w:val="005D50A1"/>
    <w:rPr>
      <w:sz w:val="22"/>
      <w:szCs w:val="22"/>
      <w:lang w:val="id-ID"/>
    </w:rPr>
  </w:style>
  <w:style w:type="paragraph" w:styleId="Footer">
    <w:name w:val="footer"/>
    <w:basedOn w:val="Normal"/>
    <w:link w:val="FooterChar"/>
    <w:uiPriority w:val="99"/>
    <w:unhideWhenUsed/>
    <w:rsid w:val="005D50A1"/>
    <w:pPr>
      <w:tabs>
        <w:tab w:val="center" w:pos="4680"/>
        <w:tab w:val="right" w:pos="9360"/>
      </w:tabs>
      <w:spacing w:before="0" w:line="240" w:lineRule="auto"/>
    </w:pPr>
  </w:style>
  <w:style w:type="character" w:customStyle="1" w:styleId="FooterChar">
    <w:name w:val="Footer Char"/>
    <w:link w:val="Footer"/>
    <w:uiPriority w:val="99"/>
    <w:rsid w:val="005D50A1"/>
    <w:rPr>
      <w:sz w:val="22"/>
      <w:szCs w:val="22"/>
      <w:lang w:val="id-ID"/>
    </w:rPr>
  </w:style>
  <w:style w:type="paragraph" w:styleId="BodyText">
    <w:name w:val="Body Text"/>
    <w:basedOn w:val="Normal"/>
    <w:link w:val="BodyTextChar"/>
    <w:semiHidden/>
    <w:rsid w:val="006161BF"/>
    <w:pPr>
      <w:widowControl w:val="0"/>
      <w:spacing w:beforeLines="50" w:before="0" w:after="50" w:line="240" w:lineRule="exact"/>
    </w:pPr>
    <w:rPr>
      <w:rFonts w:ascii="Times New Roman" w:eastAsia="SimSun" w:hAnsi="Times New Roman"/>
      <w:bCs/>
      <w:kern w:val="2"/>
      <w:sz w:val="20"/>
      <w:lang w:val="en-US" w:eastAsia="zh-CN"/>
    </w:rPr>
  </w:style>
  <w:style w:type="character" w:customStyle="1" w:styleId="BodyTextChar">
    <w:name w:val="Body Text Char"/>
    <w:link w:val="BodyText"/>
    <w:semiHidden/>
    <w:rsid w:val="006161BF"/>
    <w:rPr>
      <w:rFonts w:ascii="Times New Roman" w:eastAsia="SimSun" w:hAnsi="Times New Roman"/>
      <w:bCs/>
      <w:kern w:val="2"/>
      <w:szCs w:val="22"/>
      <w:lang w:eastAsia="zh-CN"/>
    </w:rPr>
  </w:style>
  <w:style w:type="paragraph" w:styleId="BodyText2">
    <w:name w:val="Body Text 2"/>
    <w:basedOn w:val="Normal"/>
    <w:link w:val="BodyText2Char"/>
    <w:semiHidden/>
    <w:rsid w:val="006161BF"/>
    <w:pPr>
      <w:widowControl w:val="0"/>
      <w:spacing w:before="200" w:after="200" w:line="400" w:lineRule="exact"/>
      <w:jc w:val="center"/>
    </w:pPr>
    <w:rPr>
      <w:rFonts w:ascii="Times New Roman" w:eastAsia="SimSun" w:hAnsi="Times New Roman"/>
      <w:kern w:val="2"/>
      <w:sz w:val="32"/>
      <w:szCs w:val="32"/>
      <w:lang w:val="en-US" w:eastAsia="zh-CN"/>
    </w:rPr>
  </w:style>
  <w:style w:type="character" w:customStyle="1" w:styleId="BodyText2Char">
    <w:name w:val="Body Text 2 Char"/>
    <w:link w:val="BodyText2"/>
    <w:semiHidden/>
    <w:rsid w:val="006161BF"/>
    <w:rPr>
      <w:rFonts w:ascii="Times New Roman" w:eastAsia="SimSun" w:hAnsi="Times New Roman"/>
      <w:kern w:val="2"/>
      <w:sz w:val="32"/>
      <w:szCs w:val="32"/>
      <w:lang w:eastAsia="zh-CN"/>
    </w:rPr>
  </w:style>
  <w:style w:type="character" w:styleId="LineNumber">
    <w:name w:val="line number"/>
    <w:basedOn w:val="DefaultParagraphFont"/>
    <w:uiPriority w:val="99"/>
    <w:semiHidden/>
    <w:unhideWhenUsed/>
    <w:rsid w:val="00FA7473"/>
  </w:style>
  <w:style w:type="paragraph" w:styleId="Revision">
    <w:name w:val="Revision"/>
    <w:hidden/>
    <w:uiPriority w:val="99"/>
    <w:semiHidden/>
    <w:rsid w:val="006F258E"/>
    <w:rPr>
      <w:sz w:val="22"/>
      <w:szCs w:val="22"/>
      <w:lang w:val="id-ID"/>
    </w:rPr>
  </w:style>
  <w:style w:type="character" w:styleId="UnresolvedMention">
    <w:name w:val="Unresolved Mention"/>
    <w:basedOn w:val="DefaultParagraphFont"/>
    <w:uiPriority w:val="99"/>
    <w:semiHidden/>
    <w:unhideWhenUsed/>
    <w:rsid w:val="004A13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992938">
      <w:bodyDiv w:val="1"/>
      <w:marLeft w:val="0"/>
      <w:marRight w:val="0"/>
      <w:marTop w:val="0"/>
      <w:marBottom w:val="0"/>
      <w:divBdr>
        <w:top w:val="none" w:sz="0" w:space="0" w:color="auto"/>
        <w:left w:val="none" w:sz="0" w:space="0" w:color="auto"/>
        <w:bottom w:val="none" w:sz="0" w:space="0" w:color="auto"/>
        <w:right w:val="none" w:sz="0" w:space="0" w:color="auto"/>
      </w:divBdr>
    </w:div>
    <w:div w:id="564032295">
      <w:bodyDiv w:val="1"/>
      <w:marLeft w:val="0"/>
      <w:marRight w:val="0"/>
      <w:marTop w:val="0"/>
      <w:marBottom w:val="0"/>
      <w:divBdr>
        <w:top w:val="none" w:sz="0" w:space="0" w:color="auto"/>
        <w:left w:val="none" w:sz="0" w:space="0" w:color="auto"/>
        <w:bottom w:val="none" w:sz="0" w:space="0" w:color="auto"/>
        <w:right w:val="none" w:sz="0" w:space="0" w:color="auto"/>
      </w:divBdr>
      <w:divsChild>
        <w:div w:id="1697652602">
          <w:marLeft w:val="0"/>
          <w:marRight w:val="0"/>
          <w:marTop w:val="0"/>
          <w:marBottom w:val="0"/>
          <w:divBdr>
            <w:top w:val="none" w:sz="0" w:space="0" w:color="auto"/>
            <w:left w:val="none" w:sz="0" w:space="0" w:color="auto"/>
            <w:bottom w:val="none" w:sz="0" w:space="0" w:color="auto"/>
            <w:right w:val="none" w:sz="0" w:space="0" w:color="auto"/>
          </w:divBdr>
          <w:divsChild>
            <w:div w:id="1926642220">
              <w:marLeft w:val="0"/>
              <w:marRight w:val="0"/>
              <w:marTop w:val="0"/>
              <w:marBottom w:val="0"/>
              <w:divBdr>
                <w:top w:val="none" w:sz="0" w:space="0" w:color="auto"/>
                <w:left w:val="none" w:sz="0" w:space="0" w:color="auto"/>
                <w:bottom w:val="none" w:sz="0" w:space="0" w:color="auto"/>
                <w:right w:val="none" w:sz="0" w:space="0" w:color="auto"/>
              </w:divBdr>
            </w:div>
            <w:div w:id="1236429807">
              <w:marLeft w:val="0"/>
              <w:marRight w:val="0"/>
              <w:marTop w:val="0"/>
              <w:marBottom w:val="0"/>
              <w:divBdr>
                <w:top w:val="none" w:sz="0" w:space="0" w:color="auto"/>
                <w:left w:val="none" w:sz="0" w:space="0" w:color="auto"/>
                <w:bottom w:val="none" w:sz="0" w:space="0" w:color="auto"/>
                <w:right w:val="none" w:sz="0" w:space="0" w:color="auto"/>
              </w:divBdr>
            </w:div>
            <w:div w:id="1478759521">
              <w:marLeft w:val="0"/>
              <w:marRight w:val="0"/>
              <w:marTop w:val="0"/>
              <w:marBottom w:val="0"/>
              <w:divBdr>
                <w:top w:val="none" w:sz="0" w:space="0" w:color="auto"/>
                <w:left w:val="none" w:sz="0" w:space="0" w:color="auto"/>
                <w:bottom w:val="none" w:sz="0" w:space="0" w:color="auto"/>
                <w:right w:val="none" w:sz="0" w:space="0" w:color="auto"/>
              </w:divBdr>
            </w:div>
            <w:div w:id="1660883005">
              <w:marLeft w:val="0"/>
              <w:marRight w:val="0"/>
              <w:marTop w:val="0"/>
              <w:marBottom w:val="0"/>
              <w:divBdr>
                <w:top w:val="none" w:sz="0" w:space="0" w:color="auto"/>
                <w:left w:val="none" w:sz="0" w:space="0" w:color="auto"/>
                <w:bottom w:val="none" w:sz="0" w:space="0" w:color="auto"/>
                <w:right w:val="none" w:sz="0" w:space="0" w:color="auto"/>
              </w:divBdr>
            </w:div>
            <w:div w:id="137429700">
              <w:marLeft w:val="0"/>
              <w:marRight w:val="0"/>
              <w:marTop w:val="0"/>
              <w:marBottom w:val="0"/>
              <w:divBdr>
                <w:top w:val="none" w:sz="0" w:space="0" w:color="auto"/>
                <w:left w:val="none" w:sz="0" w:space="0" w:color="auto"/>
                <w:bottom w:val="none" w:sz="0" w:space="0" w:color="auto"/>
                <w:right w:val="none" w:sz="0" w:space="0" w:color="auto"/>
              </w:divBdr>
            </w:div>
            <w:div w:id="429857403">
              <w:marLeft w:val="0"/>
              <w:marRight w:val="0"/>
              <w:marTop w:val="0"/>
              <w:marBottom w:val="0"/>
              <w:divBdr>
                <w:top w:val="none" w:sz="0" w:space="0" w:color="auto"/>
                <w:left w:val="none" w:sz="0" w:space="0" w:color="auto"/>
                <w:bottom w:val="none" w:sz="0" w:space="0" w:color="auto"/>
                <w:right w:val="none" w:sz="0" w:space="0" w:color="auto"/>
              </w:divBdr>
            </w:div>
            <w:div w:id="2110658797">
              <w:marLeft w:val="0"/>
              <w:marRight w:val="0"/>
              <w:marTop w:val="0"/>
              <w:marBottom w:val="0"/>
              <w:divBdr>
                <w:top w:val="none" w:sz="0" w:space="0" w:color="auto"/>
                <w:left w:val="none" w:sz="0" w:space="0" w:color="auto"/>
                <w:bottom w:val="none" w:sz="0" w:space="0" w:color="auto"/>
                <w:right w:val="none" w:sz="0" w:space="0" w:color="auto"/>
              </w:divBdr>
            </w:div>
            <w:div w:id="1078596206">
              <w:marLeft w:val="0"/>
              <w:marRight w:val="0"/>
              <w:marTop w:val="0"/>
              <w:marBottom w:val="0"/>
              <w:divBdr>
                <w:top w:val="none" w:sz="0" w:space="0" w:color="auto"/>
                <w:left w:val="none" w:sz="0" w:space="0" w:color="auto"/>
                <w:bottom w:val="none" w:sz="0" w:space="0" w:color="auto"/>
                <w:right w:val="none" w:sz="0" w:space="0" w:color="auto"/>
              </w:divBdr>
            </w:div>
            <w:div w:id="184098250">
              <w:marLeft w:val="0"/>
              <w:marRight w:val="0"/>
              <w:marTop w:val="0"/>
              <w:marBottom w:val="0"/>
              <w:divBdr>
                <w:top w:val="none" w:sz="0" w:space="0" w:color="auto"/>
                <w:left w:val="none" w:sz="0" w:space="0" w:color="auto"/>
                <w:bottom w:val="none" w:sz="0" w:space="0" w:color="auto"/>
                <w:right w:val="none" w:sz="0" w:space="0" w:color="auto"/>
              </w:divBdr>
            </w:div>
            <w:div w:id="1412309085">
              <w:marLeft w:val="0"/>
              <w:marRight w:val="0"/>
              <w:marTop w:val="0"/>
              <w:marBottom w:val="0"/>
              <w:divBdr>
                <w:top w:val="none" w:sz="0" w:space="0" w:color="auto"/>
                <w:left w:val="none" w:sz="0" w:space="0" w:color="auto"/>
                <w:bottom w:val="none" w:sz="0" w:space="0" w:color="auto"/>
                <w:right w:val="none" w:sz="0" w:space="0" w:color="auto"/>
              </w:divBdr>
            </w:div>
            <w:div w:id="536242933">
              <w:marLeft w:val="0"/>
              <w:marRight w:val="0"/>
              <w:marTop w:val="0"/>
              <w:marBottom w:val="0"/>
              <w:divBdr>
                <w:top w:val="none" w:sz="0" w:space="0" w:color="auto"/>
                <w:left w:val="none" w:sz="0" w:space="0" w:color="auto"/>
                <w:bottom w:val="none" w:sz="0" w:space="0" w:color="auto"/>
                <w:right w:val="none" w:sz="0" w:space="0" w:color="auto"/>
              </w:divBdr>
            </w:div>
            <w:div w:id="1825202181">
              <w:marLeft w:val="0"/>
              <w:marRight w:val="0"/>
              <w:marTop w:val="0"/>
              <w:marBottom w:val="0"/>
              <w:divBdr>
                <w:top w:val="none" w:sz="0" w:space="0" w:color="auto"/>
                <w:left w:val="none" w:sz="0" w:space="0" w:color="auto"/>
                <w:bottom w:val="none" w:sz="0" w:space="0" w:color="auto"/>
                <w:right w:val="none" w:sz="0" w:space="0" w:color="auto"/>
              </w:divBdr>
            </w:div>
            <w:div w:id="1193572059">
              <w:marLeft w:val="0"/>
              <w:marRight w:val="0"/>
              <w:marTop w:val="0"/>
              <w:marBottom w:val="0"/>
              <w:divBdr>
                <w:top w:val="none" w:sz="0" w:space="0" w:color="auto"/>
                <w:left w:val="none" w:sz="0" w:space="0" w:color="auto"/>
                <w:bottom w:val="none" w:sz="0" w:space="0" w:color="auto"/>
                <w:right w:val="none" w:sz="0" w:space="0" w:color="auto"/>
              </w:divBdr>
            </w:div>
            <w:div w:id="1456489420">
              <w:marLeft w:val="0"/>
              <w:marRight w:val="0"/>
              <w:marTop w:val="0"/>
              <w:marBottom w:val="0"/>
              <w:divBdr>
                <w:top w:val="none" w:sz="0" w:space="0" w:color="auto"/>
                <w:left w:val="none" w:sz="0" w:space="0" w:color="auto"/>
                <w:bottom w:val="none" w:sz="0" w:space="0" w:color="auto"/>
                <w:right w:val="none" w:sz="0" w:space="0" w:color="auto"/>
              </w:divBdr>
            </w:div>
            <w:div w:id="237860508">
              <w:marLeft w:val="0"/>
              <w:marRight w:val="0"/>
              <w:marTop w:val="0"/>
              <w:marBottom w:val="0"/>
              <w:divBdr>
                <w:top w:val="none" w:sz="0" w:space="0" w:color="auto"/>
                <w:left w:val="none" w:sz="0" w:space="0" w:color="auto"/>
                <w:bottom w:val="none" w:sz="0" w:space="0" w:color="auto"/>
                <w:right w:val="none" w:sz="0" w:space="0" w:color="auto"/>
              </w:divBdr>
            </w:div>
            <w:div w:id="1802188757">
              <w:marLeft w:val="0"/>
              <w:marRight w:val="0"/>
              <w:marTop w:val="0"/>
              <w:marBottom w:val="0"/>
              <w:divBdr>
                <w:top w:val="none" w:sz="0" w:space="0" w:color="auto"/>
                <w:left w:val="none" w:sz="0" w:space="0" w:color="auto"/>
                <w:bottom w:val="none" w:sz="0" w:space="0" w:color="auto"/>
                <w:right w:val="none" w:sz="0" w:space="0" w:color="auto"/>
              </w:divBdr>
            </w:div>
            <w:div w:id="2073967429">
              <w:marLeft w:val="0"/>
              <w:marRight w:val="0"/>
              <w:marTop w:val="0"/>
              <w:marBottom w:val="0"/>
              <w:divBdr>
                <w:top w:val="none" w:sz="0" w:space="0" w:color="auto"/>
                <w:left w:val="none" w:sz="0" w:space="0" w:color="auto"/>
                <w:bottom w:val="none" w:sz="0" w:space="0" w:color="auto"/>
                <w:right w:val="none" w:sz="0" w:space="0" w:color="auto"/>
              </w:divBdr>
            </w:div>
            <w:div w:id="1528055601">
              <w:marLeft w:val="0"/>
              <w:marRight w:val="0"/>
              <w:marTop w:val="0"/>
              <w:marBottom w:val="0"/>
              <w:divBdr>
                <w:top w:val="none" w:sz="0" w:space="0" w:color="auto"/>
                <w:left w:val="none" w:sz="0" w:space="0" w:color="auto"/>
                <w:bottom w:val="none" w:sz="0" w:space="0" w:color="auto"/>
                <w:right w:val="none" w:sz="0" w:space="0" w:color="auto"/>
              </w:divBdr>
            </w:div>
            <w:div w:id="1299915828">
              <w:marLeft w:val="0"/>
              <w:marRight w:val="0"/>
              <w:marTop w:val="0"/>
              <w:marBottom w:val="0"/>
              <w:divBdr>
                <w:top w:val="none" w:sz="0" w:space="0" w:color="auto"/>
                <w:left w:val="none" w:sz="0" w:space="0" w:color="auto"/>
                <w:bottom w:val="none" w:sz="0" w:space="0" w:color="auto"/>
                <w:right w:val="none" w:sz="0" w:space="0" w:color="auto"/>
              </w:divBdr>
            </w:div>
            <w:div w:id="1981304446">
              <w:marLeft w:val="0"/>
              <w:marRight w:val="0"/>
              <w:marTop w:val="0"/>
              <w:marBottom w:val="0"/>
              <w:divBdr>
                <w:top w:val="none" w:sz="0" w:space="0" w:color="auto"/>
                <w:left w:val="none" w:sz="0" w:space="0" w:color="auto"/>
                <w:bottom w:val="none" w:sz="0" w:space="0" w:color="auto"/>
                <w:right w:val="none" w:sz="0" w:space="0" w:color="auto"/>
              </w:divBdr>
            </w:div>
            <w:div w:id="1541554442">
              <w:marLeft w:val="0"/>
              <w:marRight w:val="0"/>
              <w:marTop w:val="0"/>
              <w:marBottom w:val="0"/>
              <w:divBdr>
                <w:top w:val="none" w:sz="0" w:space="0" w:color="auto"/>
                <w:left w:val="none" w:sz="0" w:space="0" w:color="auto"/>
                <w:bottom w:val="none" w:sz="0" w:space="0" w:color="auto"/>
                <w:right w:val="none" w:sz="0" w:space="0" w:color="auto"/>
              </w:divBdr>
            </w:div>
            <w:div w:id="1236891206">
              <w:marLeft w:val="0"/>
              <w:marRight w:val="0"/>
              <w:marTop w:val="0"/>
              <w:marBottom w:val="0"/>
              <w:divBdr>
                <w:top w:val="none" w:sz="0" w:space="0" w:color="auto"/>
                <w:left w:val="none" w:sz="0" w:space="0" w:color="auto"/>
                <w:bottom w:val="none" w:sz="0" w:space="0" w:color="auto"/>
                <w:right w:val="none" w:sz="0" w:space="0" w:color="auto"/>
              </w:divBdr>
            </w:div>
            <w:div w:id="104812644">
              <w:marLeft w:val="0"/>
              <w:marRight w:val="0"/>
              <w:marTop w:val="0"/>
              <w:marBottom w:val="0"/>
              <w:divBdr>
                <w:top w:val="none" w:sz="0" w:space="0" w:color="auto"/>
                <w:left w:val="none" w:sz="0" w:space="0" w:color="auto"/>
                <w:bottom w:val="none" w:sz="0" w:space="0" w:color="auto"/>
                <w:right w:val="none" w:sz="0" w:space="0" w:color="auto"/>
              </w:divBdr>
            </w:div>
            <w:div w:id="651563630">
              <w:marLeft w:val="0"/>
              <w:marRight w:val="0"/>
              <w:marTop w:val="0"/>
              <w:marBottom w:val="0"/>
              <w:divBdr>
                <w:top w:val="none" w:sz="0" w:space="0" w:color="auto"/>
                <w:left w:val="none" w:sz="0" w:space="0" w:color="auto"/>
                <w:bottom w:val="none" w:sz="0" w:space="0" w:color="auto"/>
                <w:right w:val="none" w:sz="0" w:space="0" w:color="auto"/>
              </w:divBdr>
            </w:div>
            <w:div w:id="610287741">
              <w:marLeft w:val="0"/>
              <w:marRight w:val="0"/>
              <w:marTop w:val="0"/>
              <w:marBottom w:val="0"/>
              <w:divBdr>
                <w:top w:val="none" w:sz="0" w:space="0" w:color="auto"/>
                <w:left w:val="none" w:sz="0" w:space="0" w:color="auto"/>
                <w:bottom w:val="none" w:sz="0" w:space="0" w:color="auto"/>
                <w:right w:val="none" w:sz="0" w:space="0" w:color="auto"/>
              </w:divBdr>
            </w:div>
            <w:div w:id="255212472">
              <w:marLeft w:val="0"/>
              <w:marRight w:val="0"/>
              <w:marTop w:val="0"/>
              <w:marBottom w:val="0"/>
              <w:divBdr>
                <w:top w:val="none" w:sz="0" w:space="0" w:color="auto"/>
                <w:left w:val="none" w:sz="0" w:space="0" w:color="auto"/>
                <w:bottom w:val="none" w:sz="0" w:space="0" w:color="auto"/>
                <w:right w:val="none" w:sz="0" w:space="0" w:color="auto"/>
              </w:divBdr>
            </w:div>
            <w:div w:id="609043455">
              <w:marLeft w:val="0"/>
              <w:marRight w:val="0"/>
              <w:marTop w:val="0"/>
              <w:marBottom w:val="0"/>
              <w:divBdr>
                <w:top w:val="none" w:sz="0" w:space="0" w:color="auto"/>
                <w:left w:val="none" w:sz="0" w:space="0" w:color="auto"/>
                <w:bottom w:val="none" w:sz="0" w:space="0" w:color="auto"/>
                <w:right w:val="none" w:sz="0" w:space="0" w:color="auto"/>
              </w:divBdr>
            </w:div>
            <w:div w:id="1008874947">
              <w:marLeft w:val="0"/>
              <w:marRight w:val="0"/>
              <w:marTop w:val="0"/>
              <w:marBottom w:val="0"/>
              <w:divBdr>
                <w:top w:val="none" w:sz="0" w:space="0" w:color="auto"/>
                <w:left w:val="none" w:sz="0" w:space="0" w:color="auto"/>
                <w:bottom w:val="none" w:sz="0" w:space="0" w:color="auto"/>
                <w:right w:val="none" w:sz="0" w:space="0" w:color="auto"/>
              </w:divBdr>
            </w:div>
            <w:div w:id="213739413">
              <w:marLeft w:val="0"/>
              <w:marRight w:val="0"/>
              <w:marTop w:val="0"/>
              <w:marBottom w:val="0"/>
              <w:divBdr>
                <w:top w:val="none" w:sz="0" w:space="0" w:color="auto"/>
                <w:left w:val="none" w:sz="0" w:space="0" w:color="auto"/>
                <w:bottom w:val="none" w:sz="0" w:space="0" w:color="auto"/>
                <w:right w:val="none" w:sz="0" w:space="0" w:color="auto"/>
              </w:divBdr>
            </w:div>
            <w:div w:id="2025277419">
              <w:marLeft w:val="0"/>
              <w:marRight w:val="0"/>
              <w:marTop w:val="0"/>
              <w:marBottom w:val="0"/>
              <w:divBdr>
                <w:top w:val="none" w:sz="0" w:space="0" w:color="auto"/>
                <w:left w:val="none" w:sz="0" w:space="0" w:color="auto"/>
                <w:bottom w:val="none" w:sz="0" w:space="0" w:color="auto"/>
                <w:right w:val="none" w:sz="0" w:space="0" w:color="auto"/>
              </w:divBdr>
            </w:div>
            <w:div w:id="374820217">
              <w:marLeft w:val="0"/>
              <w:marRight w:val="0"/>
              <w:marTop w:val="0"/>
              <w:marBottom w:val="0"/>
              <w:divBdr>
                <w:top w:val="none" w:sz="0" w:space="0" w:color="auto"/>
                <w:left w:val="none" w:sz="0" w:space="0" w:color="auto"/>
                <w:bottom w:val="none" w:sz="0" w:space="0" w:color="auto"/>
                <w:right w:val="none" w:sz="0" w:space="0" w:color="auto"/>
              </w:divBdr>
            </w:div>
            <w:div w:id="691151328">
              <w:marLeft w:val="0"/>
              <w:marRight w:val="0"/>
              <w:marTop w:val="0"/>
              <w:marBottom w:val="0"/>
              <w:divBdr>
                <w:top w:val="none" w:sz="0" w:space="0" w:color="auto"/>
                <w:left w:val="none" w:sz="0" w:space="0" w:color="auto"/>
                <w:bottom w:val="none" w:sz="0" w:space="0" w:color="auto"/>
                <w:right w:val="none" w:sz="0" w:space="0" w:color="auto"/>
              </w:divBdr>
            </w:div>
            <w:div w:id="548997155">
              <w:marLeft w:val="0"/>
              <w:marRight w:val="0"/>
              <w:marTop w:val="0"/>
              <w:marBottom w:val="0"/>
              <w:divBdr>
                <w:top w:val="none" w:sz="0" w:space="0" w:color="auto"/>
                <w:left w:val="none" w:sz="0" w:space="0" w:color="auto"/>
                <w:bottom w:val="none" w:sz="0" w:space="0" w:color="auto"/>
                <w:right w:val="none" w:sz="0" w:space="0" w:color="auto"/>
              </w:divBdr>
            </w:div>
            <w:div w:id="772628959">
              <w:marLeft w:val="0"/>
              <w:marRight w:val="0"/>
              <w:marTop w:val="0"/>
              <w:marBottom w:val="0"/>
              <w:divBdr>
                <w:top w:val="none" w:sz="0" w:space="0" w:color="auto"/>
                <w:left w:val="none" w:sz="0" w:space="0" w:color="auto"/>
                <w:bottom w:val="none" w:sz="0" w:space="0" w:color="auto"/>
                <w:right w:val="none" w:sz="0" w:space="0" w:color="auto"/>
              </w:divBdr>
            </w:div>
            <w:div w:id="1354915143">
              <w:marLeft w:val="0"/>
              <w:marRight w:val="0"/>
              <w:marTop w:val="0"/>
              <w:marBottom w:val="0"/>
              <w:divBdr>
                <w:top w:val="none" w:sz="0" w:space="0" w:color="auto"/>
                <w:left w:val="none" w:sz="0" w:space="0" w:color="auto"/>
                <w:bottom w:val="none" w:sz="0" w:space="0" w:color="auto"/>
                <w:right w:val="none" w:sz="0" w:space="0" w:color="auto"/>
              </w:divBdr>
            </w:div>
            <w:div w:id="514348847">
              <w:marLeft w:val="0"/>
              <w:marRight w:val="0"/>
              <w:marTop w:val="0"/>
              <w:marBottom w:val="0"/>
              <w:divBdr>
                <w:top w:val="none" w:sz="0" w:space="0" w:color="auto"/>
                <w:left w:val="none" w:sz="0" w:space="0" w:color="auto"/>
                <w:bottom w:val="none" w:sz="0" w:space="0" w:color="auto"/>
                <w:right w:val="none" w:sz="0" w:space="0" w:color="auto"/>
              </w:divBdr>
            </w:div>
            <w:div w:id="1382824975">
              <w:marLeft w:val="0"/>
              <w:marRight w:val="0"/>
              <w:marTop w:val="0"/>
              <w:marBottom w:val="0"/>
              <w:divBdr>
                <w:top w:val="none" w:sz="0" w:space="0" w:color="auto"/>
                <w:left w:val="none" w:sz="0" w:space="0" w:color="auto"/>
                <w:bottom w:val="none" w:sz="0" w:space="0" w:color="auto"/>
                <w:right w:val="none" w:sz="0" w:space="0" w:color="auto"/>
              </w:divBdr>
            </w:div>
            <w:div w:id="881553702">
              <w:marLeft w:val="0"/>
              <w:marRight w:val="0"/>
              <w:marTop w:val="0"/>
              <w:marBottom w:val="0"/>
              <w:divBdr>
                <w:top w:val="none" w:sz="0" w:space="0" w:color="auto"/>
                <w:left w:val="none" w:sz="0" w:space="0" w:color="auto"/>
                <w:bottom w:val="none" w:sz="0" w:space="0" w:color="auto"/>
                <w:right w:val="none" w:sz="0" w:space="0" w:color="auto"/>
              </w:divBdr>
            </w:div>
            <w:div w:id="1718505068">
              <w:marLeft w:val="0"/>
              <w:marRight w:val="0"/>
              <w:marTop w:val="0"/>
              <w:marBottom w:val="0"/>
              <w:divBdr>
                <w:top w:val="none" w:sz="0" w:space="0" w:color="auto"/>
                <w:left w:val="none" w:sz="0" w:space="0" w:color="auto"/>
                <w:bottom w:val="none" w:sz="0" w:space="0" w:color="auto"/>
                <w:right w:val="none" w:sz="0" w:space="0" w:color="auto"/>
              </w:divBdr>
            </w:div>
            <w:div w:id="877008600">
              <w:marLeft w:val="0"/>
              <w:marRight w:val="0"/>
              <w:marTop w:val="0"/>
              <w:marBottom w:val="0"/>
              <w:divBdr>
                <w:top w:val="none" w:sz="0" w:space="0" w:color="auto"/>
                <w:left w:val="none" w:sz="0" w:space="0" w:color="auto"/>
                <w:bottom w:val="none" w:sz="0" w:space="0" w:color="auto"/>
                <w:right w:val="none" w:sz="0" w:space="0" w:color="auto"/>
              </w:divBdr>
            </w:div>
            <w:div w:id="1608612254">
              <w:marLeft w:val="0"/>
              <w:marRight w:val="0"/>
              <w:marTop w:val="0"/>
              <w:marBottom w:val="0"/>
              <w:divBdr>
                <w:top w:val="none" w:sz="0" w:space="0" w:color="auto"/>
                <w:left w:val="none" w:sz="0" w:space="0" w:color="auto"/>
                <w:bottom w:val="none" w:sz="0" w:space="0" w:color="auto"/>
                <w:right w:val="none" w:sz="0" w:space="0" w:color="auto"/>
              </w:divBdr>
            </w:div>
            <w:div w:id="1255895630">
              <w:marLeft w:val="0"/>
              <w:marRight w:val="0"/>
              <w:marTop w:val="0"/>
              <w:marBottom w:val="0"/>
              <w:divBdr>
                <w:top w:val="none" w:sz="0" w:space="0" w:color="auto"/>
                <w:left w:val="none" w:sz="0" w:space="0" w:color="auto"/>
                <w:bottom w:val="none" w:sz="0" w:space="0" w:color="auto"/>
                <w:right w:val="none" w:sz="0" w:space="0" w:color="auto"/>
              </w:divBdr>
            </w:div>
            <w:div w:id="1388535047">
              <w:marLeft w:val="0"/>
              <w:marRight w:val="0"/>
              <w:marTop w:val="0"/>
              <w:marBottom w:val="0"/>
              <w:divBdr>
                <w:top w:val="none" w:sz="0" w:space="0" w:color="auto"/>
                <w:left w:val="none" w:sz="0" w:space="0" w:color="auto"/>
                <w:bottom w:val="none" w:sz="0" w:space="0" w:color="auto"/>
                <w:right w:val="none" w:sz="0" w:space="0" w:color="auto"/>
              </w:divBdr>
            </w:div>
            <w:div w:id="6954919">
              <w:marLeft w:val="0"/>
              <w:marRight w:val="0"/>
              <w:marTop w:val="0"/>
              <w:marBottom w:val="0"/>
              <w:divBdr>
                <w:top w:val="none" w:sz="0" w:space="0" w:color="auto"/>
                <w:left w:val="none" w:sz="0" w:space="0" w:color="auto"/>
                <w:bottom w:val="none" w:sz="0" w:space="0" w:color="auto"/>
                <w:right w:val="none" w:sz="0" w:space="0" w:color="auto"/>
              </w:divBdr>
            </w:div>
            <w:div w:id="1479296387">
              <w:marLeft w:val="0"/>
              <w:marRight w:val="0"/>
              <w:marTop w:val="0"/>
              <w:marBottom w:val="0"/>
              <w:divBdr>
                <w:top w:val="none" w:sz="0" w:space="0" w:color="auto"/>
                <w:left w:val="none" w:sz="0" w:space="0" w:color="auto"/>
                <w:bottom w:val="none" w:sz="0" w:space="0" w:color="auto"/>
                <w:right w:val="none" w:sz="0" w:space="0" w:color="auto"/>
              </w:divBdr>
            </w:div>
            <w:div w:id="1295211281">
              <w:marLeft w:val="0"/>
              <w:marRight w:val="0"/>
              <w:marTop w:val="0"/>
              <w:marBottom w:val="0"/>
              <w:divBdr>
                <w:top w:val="none" w:sz="0" w:space="0" w:color="auto"/>
                <w:left w:val="none" w:sz="0" w:space="0" w:color="auto"/>
                <w:bottom w:val="none" w:sz="0" w:space="0" w:color="auto"/>
                <w:right w:val="none" w:sz="0" w:space="0" w:color="auto"/>
              </w:divBdr>
            </w:div>
            <w:div w:id="892811897">
              <w:marLeft w:val="0"/>
              <w:marRight w:val="0"/>
              <w:marTop w:val="0"/>
              <w:marBottom w:val="0"/>
              <w:divBdr>
                <w:top w:val="none" w:sz="0" w:space="0" w:color="auto"/>
                <w:left w:val="none" w:sz="0" w:space="0" w:color="auto"/>
                <w:bottom w:val="none" w:sz="0" w:space="0" w:color="auto"/>
                <w:right w:val="none" w:sz="0" w:space="0" w:color="auto"/>
              </w:divBdr>
            </w:div>
            <w:div w:id="1203907152">
              <w:marLeft w:val="0"/>
              <w:marRight w:val="0"/>
              <w:marTop w:val="0"/>
              <w:marBottom w:val="0"/>
              <w:divBdr>
                <w:top w:val="none" w:sz="0" w:space="0" w:color="auto"/>
                <w:left w:val="none" w:sz="0" w:space="0" w:color="auto"/>
                <w:bottom w:val="none" w:sz="0" w:space="0" w:color="auto"/>
                <w:right w:val="none" w:sz="0" w:space="0" w:color="auto"/>
              </w:divBdr>
            </w:div>
            <w:div w:id="1637486858">
              <w:marLeft w:val="0"/>
              <w:marRight w:val="0"/>
              <w:marTop w:val="0"/>
              <w:marBottom w:val="0"/>
              <w:divBdr>
                <w:top w:val="none" w:sz="0" w:space="0" w:color="auto"/>
                <w:left w:val="none" w:sz="0" w:space="0" w:color="auto"/>
                <w:bottom w:val="none" w:sz="0" w:space="0" w:color="auto"/>
                <w:right w:val="none" w:sz="0" w:space="0" w:color="auto"/>
              </w:divBdr>
            </w:div>
            <w:div w:id="776825352">
              <w:marLeft w:val="0"/>
              <w:marRight w:val="0"/>
              <w:marTop w:val="0"/>
              <w:marBottom w:val="0"/>
              <w:divBdr>
                <w:top w:val="none" w:sz="0" w:space="0" w:color="auto"/>
                <w:left w:val="none" w:sz="0" w:space="0" w:color="auto"/>
                <w:bottom w:val="none" w:sz="0" w:space="0" w:color="auto"/>
                <w:right w:val="none" w:sz="0" w:space="0" w:color="auto"/>
              </w:divBdr>
            </w:div>
            <w:div w:id="1553954896">
              <w:marLeft w:val="0"/>
              <w:marRight w:val="0"/>
              <w:marTop w:val="0"/>
              <w:marBottom w:val="0"/>
              <w:divBdr>
                <w:top w:val="none" w:sz="0" w:space="0" w:color="auto"/>
                <w:left w:val="none" w:sz="0" w:space="0" w:color="auto"/>
                <w:bottom w:val="none" w:sz="0" w:space="0" w:color="auto"/>
                <w:right w:val="none" w:sz="0" w:space="0" w:color="auto"/>
              </w:divBdr>
            </w:div>
            <w:div w:id="95764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713627">
      <w:bodyDiv w:val="1"/>
      <w:marLeft w:val="0"/>
      <w:marRight w:val="0"/>
      <w:marTop w:val="0"/>
      <w:marBottom w:val="0"/>
      <w:divBdr>
        <w:top w:val="none" w:sz="0" w:space="0" w:color="auto"/>
        <w:left w:val="none" w:sz="0" w:space="0" w:color="auto"/>
        <w:bottom w:val="none" w:sz="0" w:space="0" w:color="auto"/>
        <w:right w:val="none" w:sz="0" w:space="0" w:color="auto"/>
      </w:divBdr>
    </w:div>
    <w:div w:id="965238630">
      <w:bodyDiv w:val="1"/>
      <w:marLeft w:val="0"/>
      <w:marRight w:val="0"/>
      <w:marTop w:val="0"/>
      <w:marBottom w:val="0"/>
      <w:divBdr>
        <w:top w:val="none" w:sz="0" w:space="0" w:color="auto"/>
        <w:left w:val="none" w:sz="0" w:space="0" w:color="auto"/>
        <w:bottom w:val="none" w:sz="0" w:space="0" w:color="auto"/>
        <w:right w:val="none" w:sz="0" w:space="0" w:color="auto"/>
      </w:divBdr>
    </w:div>
    <w:div w:id="1411777692">
      <w:bodyDiv w:val="1"/>
      <w:marLeft w:val="0"/>
      <w:marRight w:val="0"/>
      <w:marTop w:val="0"/>
      <w:marBottom w:val="0"/>
      <w:divBdr>
        <w:top w:val="none" w:sz="0" w:space="0" w:color="auto"/>
        <w:left w:val="none" w:sz="0" w:space="0" w:color="auto"/>
        <w:bottom w:val="none" w:sz="0" w:space="0" w:color="auto"/>
        <w:right w:val="none" w:sz="0" w:space="0" w:color="auto"/>
      </w:divBdr>
    </w:div>
    <w:div w:id="199217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7519-7720" TargetMode="External"/><Relationship Id="rId13" Type="http://schemas.openxmlformats.org/officeDocument/2006/relationships/hyperlink" Target="https://doi.org/10.1007/978-981-13-6790-8_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erisman.Tindaon@uhn.ac.i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ubushi@faculty.chiba-u.j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BFCAF7-AA32-4003-AFEE-15E8E8278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35</Pages>
  <Words>14381</Words>
  <Characters>90026</Characters>
  <Application>Microsoft Office Word</Application>
  <DocSecurity>0</DocSecurity>
  <Lines>1731</Lines>
  <Paragraphs>472</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home</Company>
  <LinksUpToDate>false</LinksUpToDate>
  <CharactersWithSpaces>103935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Ratna</dc:creator>
  <cp:lastModifiedBy>ASUS</cp:lastModifiedBy>
  <cp:revision>4</cp:revision>
  <cp:lastPrinted>2018-04-30T07:25:00Z</cp:lastPrinted>
  <dcterms:created xsi:type="dcterms:W3CDTF">2025-03-09T07:27:00Z</dcterms:created>
  <dcterms:modified xsi:type="dcterms:W3CDTF">2025-03-09T08:41:00Z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22b15a3c20228985463ed96d8a16fb06150c92ac05d2c12cd901ae9860d4d801</vt:lpwstr>
  </property>
</Properties>
</file>