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A14B0E" w14:textId="77777777" w:rsidR="006B522B" w:rsidRDefault="006B522B" w:rsidP="00DA0E90">
      <w:pPr>
        <w:pStyle w:val="PaperTitle"/>
        <w:widowControl w:val="0"/>
        <w:spacing w:after="60"/>
        <w:rPr>
          <w:rFonts w:ascii="Rockwell" w:hAnsi="Rockwell"/>
          <w:lang w:val="id-ID"/>
        </w:rPr>
      </w:pPr>
      <w:bookmarkStart w:id="0" w:name="_GoBack"/>
      <w:bookmarkEnd w:id="0"/>
    </w:p>
    <w:p w14:paraId="411C7E2D" w14:textId="1F34FAB7" w:rsidR="003720B8" w:rsidRPr="007D3C78" w:rsidRDefault="007D3C78" w:rsidP="00DA0E90">
      <w:pPr>
        <w:pStyle w:val="PaperTitle"/>
        <w:widowControl w:val="0"/>
        <w:spacing w:after="60"/>
        <w:rPr>
          <w:rFonts w:ascii="Rockwell" w:hAnsi="Rockwell"/>
          <w:color w:val="0000FF"/>
          <w:szCs w:val="28"/>
        </w:rPr>
      </w:pPr>
      <w:r w:rsidRPr="007D3C78">
        <w:rPr>
          <w:rFonts w:ascii="Rockwell" w:hAnsi="Rockwell"/>
          <w:szCs w:val="28"/>
        </w:rPr>
        <w:t>MODEL PERTUMBUHAN KOTA (URBAN GROWTH</w:t>
      </w:r>
      <w:proofErr w:type="gramStart"/>
      <w:r w:rsidRPr="007D3C78">
        <w:rPr>
          <w:rFonts w:ascii="Rockwell" w:hAnsi="Rockwell"/>
          <w:szCs w:val="28"/>
        </w:rPr>
        <w:t>)  DI</w:t>
      </w:r>
      <w:proofErr w:type="gramEnd"/>
      <w:r w:rsidRPr="007D3C78">
        <w:rPr>
          <w:rFonts w:ascii="Rockwell" w:hAnsi="Rockwell"/>
          <w:szCs w:val="28"/>
        </w:rPr>
        <w:t xml:space="preserve"> KABUPATEN MANGGARAI TIMUR SEBAGAI ADMINISTRASI WILAYAH BARU (STARTUP).</w:t>
      </w:r>
    </w:p>
    <w:p w14:paraId="7D215D5C" w14:textId="77777777" w:rsidR="00D91DA3" w:rsidRDefault="00D91DA3" w:rsidP="00DA0E90">
      <w:pPr>
        <w:pStyle w:val="PaperTitle"/>
        <w:widowControl w:val="0"/>
        <w:spacing w:after="60"/>
        <w:rPr>
          <w:rFonts w:ascii="Rockwell" w:hAnsi="Rockwell"/>
          <w:color w:val="0000FF"/>
        </w:rPr>
      </w:pPr>
    </w:p>
    <w:p w14:paraId="04078A89" w14:textId="3187B907" w:rsidR="00D91DA3" w:rsidRPr="00605C39" w:rsidRDefault="00605C39" w:rsidP="00DA0E90">
      <w:pPr>
        <w:pStyle w:val="PaperTitle"/>
        <w:widowControl w:val="0"/>
        <w:spacing w:after="60"/>
        <w:rPr>
          <w:rFonts w:ascii="Rockwell" w:hAnsi="Rockwell"/>
          <w:b w:val="0"/>
          <w:color w:val="000000" w:themeColor="text1"/>
          <w:sz w:val="26"/>
          <w:szCs w:val="26"/>
        </w:rPr>
      </w:pPr>
      <w:r w:rsidRPr="00605C39">
        <w:rPr>
          <w:rFonts w:ascii="Rockwell" w:hAnsi="Rockwell"/>
          <w:b w:val="0"/>
          <w:color w:val="000000" w:themeColor="text1"/>
          <w:sz w:val="26"/>
          <w:szCs w:val="26"/>
        </w:rPr>
        <w:t xml:space="preserve">The Model of Urban Growth in East Manggarai Regency as Startup </w:t>
      </w:r>
      <w:r>
        <w:rPr>
          <w:rFonts w:ascii="Rockwell" w:hAnsi="Rockwell"/>
          <w:b w:val="0"/>
          <w:color w:val="000000" w:themeColor="text1"/>
          <w:sz w:val="26"/>
          <w:szCs w:val="26"/>
        </w:rPr>
        <w:t>Region</w:t>
      </w:r>
    </w:p>
    <w:p w14:paraId="305A63D7" w14:textId="77777777" w:rsidR="00667DCB" w:rsidRPr="00510CF4" w:rsidRDefault="00667DCB" w:rsidP="00DA0E90">
      <w:pPr>
        <w:widowControl w:val="0"/>
        <w:jc w:val="center"/>
        <w:rPr>
          <w:rFonts w:ascii="Rockwell" w:hAnsi="Rockwell"/>
          <w:b/>
          <w:smallCaps/>
          <w:sz w:val="28"/>
          <w:szCs w:val="28"/>
        </w:rPr>
      </w:pPr>
    </w:p>
    <w:p w14:paraId="16B5002E" w14:textId="3772A95C" w:rsidR="003720B8" w:rsidRPr="00510CF4" w:rsidRDefault="007D3C78" w:rsidP="00DA0E90">
      <w:pPr>
        <w:pStyle w:val="Authors"/>
        <w:widowControl w:val="0"/>
        <w:rPr>
          <w:rFonts w:ascii="Rockwell" w:hAnsi="Rockwell"/>
          <w:sz w:val="22"/>
          <w:szCs w:val="22"/>
        </w:rPr>
      </w:pPr>
      <w:r w:rsidRPr="007D3C78">
        <w:rPr>
          <w:rFonts w:ascii="Rockwell" w:hAnsi="Rockwell"/>
          <w:sz w:val="22"/>
          <w:szCs w:val="22"/>
        </w:rPr>
        <w:t>Abdul Wahid Hasyim</w:t>
      </w:r>
      <w:r w:rsidR="00BD789C">
        <w:rPr>
          <w:rFonts w:ascii="Rockwell" w:hAnsi="Rockwell"/>
          <w:sz w:val="22"/>
          <w:szCs w:val="22"/>
          <w:vertAlign w:val="superscript"/>
        </w:rPr>
        <w:t>a</w:t>
      </w:r>
      <w:r w:rsidR="003720B8" w:rsidRPr="00510CF4">
        <w:rPr>
          <w:rFonts w:ascii="Rockwell" w:hAnsi="Rockwell"/>
          <w:sz w:val="22"/>
          <w:szCs w:val="22"/>
        </w:rPr>
        <w:t>*</w:t>
      </w:r>
      <w:r w:rsidR="00BF5889">
        <w:rPr>
          <w:rFonts w:ascii="Rockwell" w:hAnsi="Rockwell"/>
          <w:sz w:val="22"/>
          <w:szCs w:val="22"/>
        </w:rPr>
        <w:t xml:space="preserve">, </w:t>
      </w:r>
      <w:r>
        <w:rPr>
          <w:rFonts w:ascii="Rockwell" w:hAnsi="Rockwell"/>
          <w:sz w:val="22"/>
          <w:szCs w:val="22"/>
        </w:rPr>
        <w:t>Hyang Iman K</w:t>
      </w:r>
      <w:r w:rsidR="0086459E">
        <w:rPr>
          <w:rFonts w:ascii="Rockwell" w:hAnsi="Rockwell"/>
          <w:sz w:val="22"/>
          <w:szCs w:val="22"/>
        </w:rPr>
        <w:t>.</w:t>
      </w:r>
      <w:r>
        <w:rPr>
          <w:rFonts w:ascii="Rockwell" w:hAnsi="Rockwell"/>
          <w:sz w:val="22"/>
          <w:szCs w:val="22"/>
        </w:rPr>
        <w:t xml:space="preserve"> G</w:t>
      </w:r>
      <w:r w:rsidR="00967420">
        <w:rPr>
          <w:rFonts w:ascii="Rockwell" w:hAnsi="Rockwell"/>
          <w:sz w:val="22"/>
          <w:szCs w:val="22"/>
          <w:vertAlign w:val="superscript"/>
        </w:rPr>
        <w:t>a</w:t>
      </w:r>
      <w:r w:rsidR="0086459E" w:rsidRPr="0086459E">
        <w:rPr>
          <w:rFonts w:ascii="Rockwell" w:hAnsi="Rockwell"/>
          <w:sz w:val="22"/>
          <w:szCs w:val="22"/>
        </w:rPr>
        <w:t xml:space="preserve"> </w:t>
      </w:r>
      <w:r w:rsidR="0086459E">
        <w:rPr>
          <w:rFonts w:ascii="Rockwell" w:hAnsi="Rockwell"/>
          <w:sz w:val="22"/>
          <w:szCs w:val="22"/>
        </w:rPr>
        <w:t>G. Prayitno</w:t>
      </w:r>
      <w:r w:rsidR="0086459E">
        <w:rPr>
          <w:rFonts w:ascii="Rockwell" w:hAnsi="Rockwell"/>
          <w:sz w:val="22"/>
          <w:szCs w:val="22"/>
          <w:vertAlign w:val="superscript"/>
        </w:rPr>
        <w:t>a</w:t>
      </w:r>
    </w:p>
    <w:p w14:paraId="38D4ACB8" w14:textId="77777777" w:rsidR="00C53E7E" w:rsidRPr="00510CF4" w:rsidRDefault="00C53E7E" w:rsidP="00DA0E90">
      <w:pPr>
        <w:pStyle w:val="AuthorsAffiliations"/>
        <w:widowControl w:val="0"/>
        <w:rPr>
          <w:rFonts w:ascii="Rockwell" w:hAnsi="Rockwell"/>
          <w:i w:val="0"/>
          <w:sz w:val="20"/>
          <w:szCs w:val="20"/>
        </w:rPr>
      </w:pPr>
    </w:p>
    <w:p w14:paraId="51F2D7AC" w14:textId="77777777" w:rsidR="00BD789C" w:rsidRPr="00510CF4" w:rsidRDefault="002A7C83" w:rsidP="00DA0E90">
      <w:pPr>
        <w:pStyle w:val="AuthorsAffiliations"/>
        <w:widowControl w:val="0"/>
        <w:rPr>
          <w:rFonts w:ascii="Rockwell" w:hAnsi="Rockwell"/>
          <w:i w:val="0"/>
          <w:sz w:val="20"/>
          <w:szCs w:val="20"/>
        </w:rPr>
      </w:pPr>
      <w:proofErr w:type="gramStart"/>
      <w:r>
        <w:rPr>
          <w:rFonts w:ascii="Rockwell" w:hAnsi="Rockwell"/>
          <w:sz w:val="22"/>
          <w:szCs w:val="22"/>
          <w:vertAlign w:val="superscript"/>
        </w:rPr>
        <w:t>a</w:t>
      </w:r>
      <w:proofErr w:type="gramEnd"/>
      <w:r>
        <w:rPr>
          <w:rFonts w:ascii="Rockwell" w:hAnsi="Rockwell"/>
          <w:sz w:val="22"/>
          <w:szCs w:val="22"/>
          <w:vertAlign w:val="superscript"/>
        </w:rPr>
        <w:t xml:space="preserve"> </w:t>
      </w:r>
      <w:r>
        <w:rPr>
          <w:rFonts w:ascii="Rockwell" w:hAnsi="Rockwell"/>
          <w:i w:val="0"/>
          <w:sz w:val="20"/>
          <w:szCs w:val="20"/>
        </w:rPr>
        <w:t>Regional and Urban Planning D</w:t>
      </w:r>
      <w:r w:rsidRPr="00510CF4">
        <w:rPr>
          <w:rFonts w:ascii="Rockwell" w:hAnsi="Rockwell"/>
          <w:i w:val="0"/>
          <w:sz w:val="20"/>
          <w:szCs w:val="20"/>
        </w:rPr>
        <w:t xml:space="preserve">epartment, Faculty </w:t>
      </w:r>
      <w:r>
        <w:rPr>
          <w:rFonts w:ascii="Rockwell" w:hAnsi="Rockwell"/>
          <w:i w:val="0"/>
          <w:sz w:val="20"/>
          <w:szCs w:val="20"/>
        </w:rPr>
        <w:t xml:space="preserve">of Engineering, </w:t>
      </w:r>
      <w:r w:rsidRPr="00510CF4">
        <w:rPr>
          <w:rFonts w:ascii="Rockwell" w:hAnsi="Rockwell"/>
          <w:i w:val="0"/>
          <w:sz w:val="20"/>
          <w:szCs w:val="20"/>
        </w:rPr>
        <w:t>U</w:t>
      </w:r>
      <w:r>
        <w:rPr>
          <w:rFonts w:ascii="Rockwell" w:hAnsi="Rockwell"/>
          <w:i w:val="0"/>
          <w:sz w:val="20"/>
          <w:szCs w:val="20"/>
        </w:rPr>
        <w:t>niversitas Brawijaya</w:t>
      </w:r>
      <w:r>
        <w:rPr>
          <w:rFonts w:ascii="Rockwell" w:hAnsi="Rockwell"/>
          <w:sz w:val="22"/>
          <w:szCs w:val="22"/>
          <w:vertAlign w:val="superscript"/>
        </w:rPr>
        <w:t xml:space="preserve"> </w:t>
      </w:r>
    </w:p>
    <w:p w14:paraId="6C48D09A" w14:textId="6C94ACE4" w:rsidR="00BD789C" w:rsidRPr="00510CF4" w:rsidRDefault="00BD789C" w:rsidP="00DA0E90">
      <w:pPr>
        <w:pStyle w:val="AuthorsAffiliations"/>
        <w:widowControl w:val="0"/>
        <w:rPr>
          <w:rFonts w:ascii="Rockwell" w:hAnsi="Rockwell"/>
          <w:i w:val="0"/>
          <w:sz w:val="20"/>
          <w:szCs w:val="20"/>
        </w:rPr>
      </w:pPr>
    </w:p>
    <w:p w14:paraId="45466124" w14:textId="24B116BA" w:rsidR="00F842AF" w:rsidRPr="00510CF4" w:rsidRDefault="002A7C83" w:rsidP="00300E64">
      <w:pPr>
        <w:pStyle w:val="Footer"/>
        <w:keepNext w:val="0"/>
        <w:widowControl w:val="0"/>
        <w:tabs>
          <w:tab w:val="clear" w:pos="4320"/>
          <w:tab w:val="clear" w:pos="8640"/>
        </w:tabs>
        <w:suppressAutoHyphens w:val="0"/>
        <w:overflowPunct/>
        <w:autoSpaceDE/>
        <w:autoSpaceDN/>
        <w:adjustRightInd/>
        <w:spacing w:line="240" w:lineRule="auto"/>
        <w:jc w:val="center"/>
        <w:textAlignment w:val="auto"/>
        <w:rPr>
          <w:rFonts w:ascii="Rockwell" w:hAnsi="Rockwell"/>
          <w:b/>
          <w:sz w:val="22"/>
          <w:szCs w:val="22"/>
        </w:rPr>
      </w:pPr>
      <w:r w:rsidRPr="002A7C83">
        <w:rPr>
          <w:rFonts w:ascii="Rockwell" w:hAnsi="Rockwell"/>
          <w:b/>
          <w:smallCaps/>
          <w:sz w:val="22"/>
          <w:szCs w:val="22"/>
          <w:vertAlign w:val="superscript"/>
        </w:rPr>
        <w:t>*</w:t>
      </w:r>
      <w:r w:rsidRPr="002A7C83">
        <w:rPr>
          <w:rFonts w:ascii="Rockwell" w:hAnsi="Rockwell"/>
          <w:sz w:val="20"/>
        </w:rPr>
        <w:t xml:space="preserve">Corresponding author’s email: </w:t>
      </w:r>
      <w:r w:rsidR="00300E64" w:rsidRPr="00300E64">
        <w:rPr>
          <w:rFonts w:ascii="Rockwell" w:hAnsi="Rockwell"/>
          <w:color w:val="0070C0"/>
          <w:sz w:val="20"/>
          <w:u w:val="single"/>
        </w:rPr>
        <w:t>awahidhs@ub.ac.id</w:t>
      </w:r>
    </w:p>
    <w:p w14:paraId="3809758D" w14:textId="77777777" w:rsidR="00BD789C" w:rsidRPr="00510CF4" w:rsidRDefault="00BD789C" w:rsidP="00DA0E90">
      <w:pPr>
        <w:pStyle w:val="AbstractTitle"/>
        <w:widowControl w:val="0"/>
        <w:ind w:right="9"/>
        <w:jc w:val="both"/>
        <w:rPr>
          <w:rFonts w:ascii="Rockwell" w:hAnsi="Rockwell"/>
          <w:i/>
          <w:sz w:val="20"/>
        </w:rPr>
      </w:pPr>
      <w:r>
        <w:rPr>
          <w:rFonts w:ascii="Rockwell" w:hAnsi="Rockwell"/>
          <w:i/>
          <w:sz w:val="20"/>
        </w:rPr>
        <w:t>Abstrak</w:t>
      </w:r>
      <w:r w:rsidR="002A7C83">
        <w:rPr>
          <w:rFonts w:ascii="Rockwell" w:hAnsi="Rockwell"/>
          <w:i/>
          <w:color w:val="0000FF"/>
          <w:sz w:val="20"/>
        </w:rPr>
        <w:t xml:space="preserve"> </w:t>
      </w:r>
    </w:p>
    <w:p w14:paraId="5DEF6309" w14:textId="7C6480B3" w:rsidR="00BD789C" w:rsidRPr="00510CF4" w:rsidRDefault="007D3C78" w:rsidP="000E553B">
      <w:pPr>
        <w:pStyle w:val="Abstract"/>
        <w:widowControl w:val="0"/>
        <w:ind w:right="9"/>
        <w:rPr>
          <w:rFonts w:ascii="Rockwell" w:hAnsi="Rockwell"/>
          <w:i/>
          <w:sz w:val="20"/>
          <w:szCs w:val="20"/>
        </w:rPr>
      </w:pPr>
      <w:proofErr w:type="gramStart"/>
      <w:r w:rsidRPr="007D3C78">
        <w:rPr>
          <w:rFonts w:ascii="Rockwell" w:hAnsi="Rockwell"/>
          <w:i/>
          <w:sz w:val="20"/>
          <w:szCs w:val="20"/>
        </w:rPr>
        <w:t>Kabupaten Manggarai Timur merupakan hasil pemekaran wilayah dari administrasi Kabupaten Manggarai tepatnya pada tanggal 17 Juli 2017.</w:t>
      </w:r>
      <w:proofErr w:type="gramEnd"/>
      <w:r w:rsidRPr="007D3C78">
        <w:rPr>
          <w:rFonts w:ascii="Rockwell" w:hAnsi="Rockwell"/>
          <w:i/>
          <w:sz w:val="20"/>
          <w:szCs w:val="20"/>
        </w:rPr>
        <w:t xml:space="preserve"> Sebagai wilayah kabupaten baru (startup), Kabupaten Manggarai Timur masih dalam proses pengembangan dan pembangunan wilayah. </w:t>
      </w:r>
      <w:proofErr w:type="gramStart"/>
      <w:r w:rsidRPr="007D3C78">
        <w:rPr>
          <w:rFonts w:ascii="Rockwell" w:hAnsi="Rockwell"/>
          <w:i/>
          <w:sz w:val="20"/>
          <w:szCs w:val="20"/>
        </w:rPr>
        <w:t>Seiring berjalannya waktu, jumlah penduduk di Kabupaten Manggarai Timur semakin meningkat akibat beberapa faktor dan berdampak pada bertambahnya jumlah kebutuhan lahan.</w:t>
      </w:r>
      <w:proofErr w:type="gramEnd"/>
      <w:r w:rsidRPr="007D3C78">
        <w:rPr>
          <w:rFonts w:ascii="Rockwell" w:hAnsi="Rockwell"/>
          <w:i/>
          <w:sz w:val="20"/>
          <w:szCs w:val="20"/>
        </w:rPr>
        <w:t xml:space="preserve"> </w:t>
      </w:r>
      <w:proofErr w:type="gramStart"/>
      <w:r w:rsidRPr="007D3C78">
        <w:rPr>
          <w:rFonts w:ascii="Rockwell" w:hAnsi="Rockwell"/>
          <w:i/>
          <w:sz w:val="20"/>
          <w:szCs w:val="20"/>
        </w:rPr>
        <w:t>Kebutuhan lahan tersebut diwujudkan dengan bertambahnya luas lahan terbangun dibeberapa kawasan dengan berbagai fungsi seperti perumahan, fasilitas umum, perdagangan, dan fungsi lainnya.</w:t>
      </w:r>
      <w:proofErr w:type="gramEnd"/>
      <w:r w:rsidRPr="007D3C78">
        <w:rPr>
          <w:rFonts w:ascii="Rockwell" w:hAnsi="Rockwell"/>
          <w:i/>
          <w:sz w:val="20"/>
          <w:szCs w:val="20"/>
        </w:rPr>
        <w:t xml:space="preserve"> Bertambahnya luas lahan terbangun </w:t>
      </w:r>
      <w:proofErr w:type="gramStart"/>
      <w:r w:rsidRPr="007D3C78">
        <w:rPr>
          <w:rFonts w:ascii="Rockwell" w:hAnsi="Rockwell"/>
          <w:i/>
          <w:sz w:val="20"/>
          <w:szCs w:val="20"/>
        </w:rPr>
        <w:t>akan</w:t>
      </w:r>
      <w:proofErr w:type="gramEnd"/>
      <w:r w:rsidRPr="007D3C78">
        <w:rPr>
          <w:rFonts w:ascii="Rockwell" w:hAnsi="Rockwell"/>
          <w:i/>
          <w:sz w:val="20"/>
          <w:szCs w:val="20"/>
        </w:rPr>
        <w:t xml:space="preserve"> membentuk sebuah embrio kota yakni bibit awal (startup) terjadinya pertumbuhan kota (urban growth). Peristiwa demikian tentu menimbulkan perubahan fungsi lahan dan rentan terhadap munculnya permasalahan </w:t>
      </w:r>
      <w:proofErr w:type="gramStart"/>
      <w:r w:rsidRPr="007D3C78">
        <w:rPr>
          <w:rFonts w:ascii="Rockwell" w:hAnsi="Rockwell"/>
          <w:i/>
          <w:sz w:val="20"/>
          <w:szCs w:val="20"/>
        </w:rPr>
        <w:t>kota</w:t>
      </w:r>
      <w:proofErr w:type="gramEnd"/>
      <w:r w:rsidRPr="007D3C78">
        <w:rPr>
          <w:rFonts w:ascii="Rockwell" w:hAnsi="Rockwell"/>
          <w:i/>
          <w:sz w:val="20"/>
          <w:szCs w:val="20"/>
        </w:rPr>
        <w:t xml:space="preserve"> di masa yang akan datang apabila tidak diatur dengan regulasi yang kuat. Sehingga diperlukan sebuah kajian penelitian untuk mengetahui faktor-faktor yang dianggap sebagai pemicu utama terjadinya perubahan tutupan lahan, khususnya bertambahnya lahan terbangun sebagai wujud pertumbuhan </w:t>
      </w:r>
      <w:proofErr w:type="gramStart"/>
      <w:r w:rsidRPr="007D3C78">
        <w:rPr>
          <w:rFonts w:ascii="Rockwell" w:hAnsi="Rockwell"/>
          <w:i/>
          <w:sz w:val="20"/>
          <w:szCs w:val="20"/>
        </w:rPr>
        <w:t>kota</w:t>
      </w:r>
      <w:proofErr w:type="gramEnd"/>
      <w:r w:rsidRPr="007D3C78">
        <w:rPr>
          <w:rFonts w:ascii="Rockwell" w:hAnsi="Rockwell"/>
          <w:i/>
          <w:sz w:val="20"/>
          <w:szCs w:val="20"/>
        </w:rPr>
        <w:t xml:space="preserve"> (urban growth). </w:t>
      </w:r>
      <w:proofErr w:type="gramStart"/>
      <w:r w:rsidRPr="007D3C78">
        <w:rPr>
          <w:rFonts w:ascii="Rockwell" w:hAnsi="Rockwell"/>
          <w:i/>
          <w:sz w:val="20"/>
          <w:szCs w:val="20"/>
        </w:rPr>
        <w:t>Penelitian ini menggunakan metode penginderaan jauh (Remote Sensing) dengan teknologi GIS pengolahan Raster Citra Satelit 8 OLI Kabupaten Manggarai Timur dengan tanggal akuisi 22 Maret 2013 dan 11 November 2018.</w:t>
      </w:r>
      <w:proofErr w:type="gramEnd"/>
      <w:r w:rsidRPr="007D3C78">
        <w:rPr>
          <w:rFonts w:ascii="Rockwell" w:hAnsi="Rockwell"/>
          <w:i/>
          <w:sz w:val="20"/>
          <w:szCs w:val="20"/>
        </w:rPr>
        <w:t xml:space="preserve"> </w:t>
      </w:r>
      <w:proofErr w:type="gramStart"/>
      <w:r w:rsidRPr="007D3C78">
        <w:rPr>
          <w:rFonts w:ascii="Rockwell" w:hAnsi="Rockwell"/>
          <w:i/>
          <w:sz w:val="20"/>
          <w:szCs w:val="20"/>
        </w:rPr>
        <w:t>Sampel yang digunakan adalah kondisi lapangan disetiap desa.</w:t>
      </w:r>
      <w:proofErr w:type="gramEnd"/>
      <w:r w:rsidRPr="007D3C78">
        <w:rPr>
          <w:rFonts w:ascii="Rockwell" w:hAnsi="Rockwell"/>
          <w:i/>
          <w:sz w:val="20"/>
          <w:szCs w:val="20"/>
        </w:rPr>
        <w:t xml:space="preserve"> Berdasarkan hasil keseluruhan analisa data, bahwa pada tahun 2013 dan tahun 2018 pertumbuhan lahan terbangun disetiap desa sangat dipengaruhi oleh faktor kemiringan lahan, kepadatan penduduk, jarak titik pusat desa dengan jalan kolektor terdekat, dan kekuatan pusat aktivitas disuatu kecamatan. Sebagai rekomendasi dalam pengendalian pertumbuhan </w:t>
      </w:r>
      <w:proofErr w:type="gramStart"/>
      <w:r w:rsidRPr="007D3C78">
        <w:rPr>
          <w:rFonts w:ascii="Rockwell" w:hAnsi="Rockwell"/>
          <w:i/>
          <w:sz w:val="20"/>
          <w:szCs w:val="20"/>
        </w:rPr>
        <w:t>kota</w:t>
      </w:r>
      <w:proofErr w:type="gramEnd"/>
      <w:r w:rsidRPr="007D3C78">
        <w:rPr>
          <w:rFonts w:ascii="Rockwell" w:hAnsi="Rockwell"/>
          <w:i/>
          <w:sz w:val="20"/>
          <w:szCs w:val="20"/>
        </w:rPr>
        <w:t xml:space="preserve"> maka diprioritaskan untuk mengontrol jumlah kepadatan penduduk disetiap kawasan</w:t>
      </w:r>
      <w:r w:rsidR="000E553B">
        <w:rPr>
          <w:rFonts w:ascii="Rockwell" w:hAnsi="Rockwell"/>
          <w:i/>
          <w:sz w:val="20"/>
          <w:szCs w:val="20"/>
        </w:rPr>
        <w:t>.</w:t>
      </w:r>
    </w:p>
    <w:p w14:paraId="43B72EAE" w14:textId="77777777" w:rsidR="00BD789C" w:rsidRPr="00510CF4" w:rsidRDefault="00BD789C" w:rsidP="00DA0E90">
      <w:pPr>
        <w:pStyle w:val="Abstract"/>
        <w:widowControl w:val="0"/>
        <w:ind w:right="9"/>
        <w:rPr>
          <w:rFonts w:ascii="Rockwell" w:hAnsi="Rockwell"/>
          <w:i/>
          <w:sz w:val="20"/>
          <w:szCs w:val="20"/>
        </w:rPr>
      </w:pPr>
    </w:p>
    <w:p w14:paraId="65869DF4" w14:textId="5C69549B" w:rsidR="00BD789C" w:rsidRPr="00510CF4" w:rsidRDefault="00BD789C" w:rsidP="00DA0E90">
      <w:pPr>
        <w:pStyle w:val="Keywords"/>
        <w:widowControl w:val="0"/>
        <w:ind w:right="9"/>
        <w:rPr>
          <w:rFonts w:ascii="Rockwell" w:hAnsi="Rockwell"/>
          <w:i/>
        </w:rPr>
      </w:pPr>
      <w:r w:rsidRPr="00510CF4">
        <w:rPr>
          <w:rFonts w:ascii="Rockwell" w:hAnsi="Rockwell"/>
          <w:b/>
          <w:i/>
          <w:sz w:val="20"/>
          <w:szCs w:val="20"/>
        </w:rPr>
        <w:t>Keywords</w:t>
      </w:r>
      <w:r w:rsidRPr="00510CF4">
        <w:rPr>
          <w:rFonts w:ascii="Rockwell" w:hAnsi="Rockwell"/>
          <w:i/>
          <w:sz w:val="20"/>
          <w:szCs w:val="20"/>
        </w:rPr>
        <w:t xml:space="preserve">: </w:t>
      </w:r>
      <w:r w:rsidR="007D3C78">
        <w:rPr>
          <w:rFonts w:ascii="Rockwell" w:hAnsi="Rockwell"/>
          <w:sz w:val="20"/>
          <w:szCs w:val="20"/>
        </w:rPr>
        <w:t>Pertumbuhan Kota</w:t>
      </w:r>
      <w:r w:rsidR="00C57573" w:rsidRPr="0080324F">
        <w:rPr>
          <w:rFonts w:ascii="Rockwell" w:hAnsi="Rockwell"/>
          <w:sz w:val="20"/>
          <w:szCs w:val="20"/>
        </w:rPr>
        <w:t xml:space="preserve">, </w:t>
      </w:r>
      <w:r w:rsidR="007D3C78">
        <w:rPr>
          <w:rFonts w:ascii="Rockwell" w:hAnsi="Rockwell"/>
          <w:sz w:val="20"/>
          <w:szCs w:val="20"/>
        </w:rPr>
        <w:t>Lahan Terbangun</w:t>
      </w:r>
      <w:r w:rsidR="00C57573" w:rsidRPr="0080324F">
        <w:rPr>
          <w:rFonts w:ascii="Rockwell" w:hAnsi="Rockwell"/>
          <w:sz w:val="20"/>
          <w:szCs w:val="20"/>
        </w:rPr>
        <w:t xml:space="preserve">, </w:t>
      </w:r>
      <w:r w:rsidR="00CC20D9">
        <w:rPr>
          <w:rFonts w:ascii="Rockwell" w:hAnsi="Rockwell"/>
          <w:sz w:val="20"/>
          <w:szCs w:val="20"/>
        </w:rPr>
        <w:t>Penginderaan Jauh</w:t>
      </w:r>
      <w:r w:rsidR="007D3C78">
        <w:rPr>
          <w:rFonts w:ascii="Rockwell" w:hAnsi="Rockwell"/>
          <w:sz w:val="20"/>
          <w:szCs w:val="20"/>
        </w:rPr>
        <w:t xml:space="preserve">, </w:t>
      </w:r>
      <w:proofErr w:type="gramStart"/>
      <w:r w:rsidR="00CC20D9">
        <w:rPr>
          <w:rFonts w:ascii="Rockwell" w:hAnsi="Rockwell"/>
          <w:sz w:val="20"/>
          <w:szCs w:val="20"/>
        </w:rPr>
        <w:t>Regresi</w:t>
      </w:r>
      <w:proofErr w:type="gramEnd"/>
      <w:r w:rsidR="00CC20D9">
        <w:rPr>
          <w:rFonts w:ascii="Rockwell" w:hAnsi="Rockwell"/>
          <w:sz w:val="20"/>
          <w:szCs w:val="20"/>
        </w:rPr>
        <w:t xml:space="preserve"> Linier Berganda</w:t>
      </w:r>
      <w:r w:rsidR="002A7C83">
        <w:rPr>
          <w:rFonts w:ascii="Rockwell" w:hAnsi="Rockwell"/>
          <w:i/>
          <w:sz w:val="20"/>
          <w:szCs w:val="20"/>
        </w:rPr>
        <w:t>.</w:t>
      </w:r>
    </w:p>
    <w:p w14:paraId="7866842F" w14:textId="77777777" w:rsidR="00BD789C" w:rsidRDefault="00BD789C" w:rsidP="00DA0E90">
      <w:pPr>
        <w:pStyle w:val="AbstractTitle"/>
        <w:widowControl w:val="0"/>
        <w:ind w:right="9"/>
        <w:jc w:val="both"/>
        <w:rPr>
          <w:rFonts w:ascii="Rockwell" w:hAnsi="Rockwell"/>
          <w:i/>
          <w:sz w:val="20"/>
        </w:rPr>
      </w:pPr>
    </w:p>
    <w:p w14:paraId="2FEAC24A" w14:textId="77777777" w:rsidR="00C949A1" w:rsidRDefault="003720B8" w:rsidP="00DA0E90">
      <w:pPr>
        <w:pStyle w:val="AbstractTitle"/>
        <w:widowControl w:val="0"/>
        <w:ind w:right="9"/>
        <w:jc w:val="both"/>
        <w:rPr>
          <w:rFonts w:ascii="Rockwell" w:hAnsi="Rockwell"/>
          <w:i/>
          <w:sz w:val="20"/>
        </w:rPr>
      </w:pPr>
      <w:r w:rsidRPr="00510CF4">
        <w:rPr>
          <w:rFonts w:ascii="Rockwell" w:hAnsi="Rockwell"/>
          <w:i/>
          <w:sz w:val="20"/>
        </w:rPr>
        <w:t>Abstract</w:t>
      </w:r>
    </w:p>
    <w:p w14:paraId="0C435218" w14:textId="1F2C683B" w:rsidR="003720B8" w:rsidRDefault="00204D04" w:rsidP="00204D04">
      <w:pPr>
        <w:pStyle w:val="AbstractTitle"/>
        <w:widowControl w:val="0"/>
        <w:ind w:right="9"/>
        <w:jc w:val="both"/>
        <w:rPr>
          <w:rFonts w:ascii="Rockwell" w:hAnsi="Rockwell"/>
          <w:b w:val="0"/>
          <w:i/>
          <w:color w:val="000000" w:themeColor="text1"/>
          <w:sz w:val="20"/>
        </w:rPr>
      </w:pPr>
      <w:r w:rsidRPr="00204D04">
        <w:rPr>
          <w:rFonts w:ascii="Rockwell" w:hAnsi="Rockwell"/>
          <w:b w:val="0"/>
          <w:i/>
          <w:color w:val="000000" w:themeColor="text1"/>
          <w:sz w:val="20"/>
        </w:rPr>
        <w:t xml:space="preserve">East Manggarai Regency is the result of the regional expansion of the Manggarai Regency Administration on July 17, 2017. </w:t>
      </w:r>
      <w:proofErr w:type="gramStart"/>
      <w:r w:rsidRPr="00204D04">
        <w:rPr>
          <w:rFonts w:ascii="Rockwell" w:hAnsi="Rockwell"/>
          <w:b w:val="0"/>
          <w:i/>
          <w:color w:val="000000" w:themeColor="text1"/>
          <w:sz w:val="20"/>
        </w:rPr>
        <w:t>As a new regency</w:t>
      </w:r>
      <w:proofErr w:type="gramEnd"/>
      <w:r w:rsidRPr="00204D04">
        <w:rPr>
          <w:rFonts w:ascii="Rockwell" w:hAnsi="Rockwell"/>
          <w:b w:val="0"/>
          <w:i/>
          <w:color w:val="000000" w:themeColor="text1"/>
          <w:sz w:val="20"/>
        </w:rPr>
        <w:t xml:space="preserve"> (startup), East Manggarai Regency is still in the development and expansion of the region. Over time, the population in East Manggarai Regency has increased due to several </w:t>
      </w:r>
      <w:r w:rsidRPr="00204D04">
        <w:rPr>
          <w:rFonts w:ascii="Rockwell" w:hAnsi="Rockwell"/>
          <w:b w:val="0"/>
          <w:i/>
          <w:color w:val="000000" w:themeColor="text1"/>
          <w:sz w:val="20"/>
        </w:rPr>
        <w:lastRenderedPageBreak/>
        <w:t>factors and has affected the increasing number of land needs. The need for land is realized by increasing the area built over in several areas with various functions such as housing, public facilities, trade and other functions. By expanding the built-up area, a city embryo is formed, which is the starting point for urban growth. Such an event will certainly lead to changes in land use and will be susceptible to urban problems in the future if it is not regulated by strict regulations. We therefore need a research study to identify the factors that are the main drivers of land cover change, particularly the increase in built-up land as a form of urban growth. This study uses a remote sensing method using GIS technology that OLI Raster Satellite Imagery 8 (East Manggarai Regency) processes on March 22, 2013 and November 11, 2018. The sample used is the field conditions in each village. Based on the overall results of the data analysis, land growth in 2013 and 2018 in each village was strongly influenced by the slope of the country, population density, the distance from the village center to the next collecting road and the strength of the activity center in a sub-district. As a recommendation for the control of urban growth, the control of population density in each region is prioritized.</w:t>
      </w:r>
    </w:p>
    <w:p w14:paraId="05A752FD" w14:textId="77777777" w:rsidR="00693547" w:rsidRPr="00510CF4" w:rsidRDefault="00693547" w:rsidP="00204D04">
      <w:pPr>
        <w:pStyle w:val="AbstractTitle"/>
        <w:widowControl w:val="0"/>
        <w:ind w:right="9"/>
        <w:jc w:val="both"/>
        <w:rPr>
          <w:rFonts w:ascii="Rockwell" w:hAnsi="Rockwell"/>
          <w:i/>
          <w:sz w:val="20"/>
        </w:rPr>
      </w:pPr>
    </w:p>
    <w:p w14:paraId="0DB1184C" w14:textId="1F0A28EE" w:rsidR="003720B8" w:rsidRPr="00CC20D9" w:rsidRDefault="003720B8" w:rsidP="00DA0E90">
      <w:pPr>
        <w:pStyle w:val="Keywords"/>
        <w:widowControl w:val="0"/>
        <w:ind w:right="9"/>
        <w:rPr>
          <w:rFonts w:ascii="Rockwell" w:hAnsi="Rockwell"/>
          <w:i/>
          <w:color w:val="000000" w:themeColor="text1"/>
        </w:rPr>
      </w:pPr>
      <w:r w:rsidRPr="00510CF4">
        <w:rPr>
          <w:rFonts w:ascii="Rockwell" w:hAnsi="Rockwell"/>
          <w:b/>
          <w:i/>
          <w:sz w:val="20"/>
          <w:szCs w:val="20"/>
        </w:rPr>
        <w:t>Keywords</w:t>
      </w:r>
      <w:proofErr w:type="gramStart"/>
      <w:r w:rsidRPr="00510CF4">
        <w:rPr>
          <w:rFonts w:ascii="Rockwell" w:hAnsi="Rockwell"/>
          <w:i/>
          <w:sz w:val="20"/>
          <w:szCs w:val="20"/>
        </w:rPr>
        <w:t xml:space="preserve">: </w:t>
      </w:r>
      <w:r w:rsidR="008C7F3A">
        <w:rPr>
          <w:rFonts w:ascii="Rockwell" w:hAnsi="Rockwell"/>
          <w:i/>
          <w:sz w:val="20"/>
          <w:szCs w:val="20"/>
        </w:rPr>
        <w:t>:</w:t>
      </w:r>
      <w:proofErr w:type="gramEnd"/>
      <w:r w:rsidR="008C7F3A">
        <w:rPr>
          <w:rFonts w:ascii="Rockwell" w:hAnsi="Rockwell"/>
          <w:i/>
          <w:sz w:val="20"/>
          <w:szCs w:val="20"/>
        </w:rPr>
        <w:t xml:space="preserve"> </w:t>
      </w:r>
      <w:r w:rsidR="00CC20D9" w:rsidRPr="00CC20D9">
        <w:rPr>
          <w:rFonts w:ascii="Rockwell" w:hAnsi="Rockwell"/>
          <w:i/>
          <w:color w:val="000000" w:themeColor="text1"/>
          <w:sz w:val="20"/>
          <w:szCs w:val="20"/>
        </w:rPr>
        <w:t>Urban Growth</w:t>
      </w:r>
      <w:r w:rsidR="00C57573" w:rsidRPr="00CC20D9">
        <w:rPr>
          <w:rFonts w:ascii="Rockwell" w:hAnsi="Rockwell"/>
          <w:i/>
          <w:color w:val="000000" w:themeColor="text1"/>
          <w:sz w:val="20"/>
          <w:szCs w:val="20"/>
        </w:rPr>
        <w:t xml:space="preserve">, </w:t>
      </w:r>
      <w:r w:rsidR="00CC20D9" w:rsidRPr="00CC20D9">
        <w:rPr>
          <w:rFonts w:ascii="Rockwell" w:hAnsi="Rockwell"/>
          <w:i/>
          <w:color w:val="000000" w:themeColor="text1"/>
          <w:sz w:val="20"/>
          <w:szCs w:val="20"/>
        </w:rPr>
        <w:t>Built Up Area, Remote Sensing, Multiple Linear Regression</w:t>
      </w:r>
      <w:r w:rsidR="002A7C83" w:rsidRPr="00CC20D9">
        <w:rPr>
          <w:rFonts w:ascii="Rockwell" w:hAnsi="Rockwell"/>
          <w:i/>
          <w:color w:val="000000" w:themeColor="text1"/>
          <w:sz w:val="20"/>
          <w:szCs w:val="20"/>
        </w:rPr>
        <w:t>.</w:t>
      </w:r>
    </w:p>
    <w:p w14:paraId="5DFDCA37" w14:textId="77777777" w:rsidR="006B28B0" w:rsidRPr="00510CF4" w:rsidRDefault="006B28B0" w:rsidP="00DA0E90">
      <w:pPr>
        <w:widowControl w:val="0"/>
        <w:rPr>
          <w:rFonts w:ascii="Rockwell" w:hAnsi="Rockwell"/>
          <w:sz w:val="22"/>
          <w:szCs w:val="22"/>
        </w:rPr>
      </w:pPr>
    </w:p>
    <w:p w14:paraId="6C437911" w14:textId="77777777" w:rsidR="006B28B0" w:rsidRPr="00510CF4" w:rsidRDefault="006B28B0" w:rsidP="00DA0E90">
      <w:pPr>
        <w:widowControl w:val="0"/>
        <w:rPr>
          <w:rFonts w:ascii="Rockwell" w:hAnsi="Rockwell"/>
          <w:sz w:val="22"/>
          <w:szCs w:val="22"/>
        </w:rPr>
      </w:pPr>
    </w:p>
    <w:p w14:paraId="73888040" w14:textId="77777777" w:rsidR="00EB2C5F" w:rsidRPr="00510CF4" w:rsidRDefault="00EB2C5F" w:rsidP="00DA0E90">
      <w:pPr>
        <w:widowControl w:val="0"/>
        <w:rPr>
          <w:rFonts w:ascii="Rockwell" w:hAnsi="Rockwell"/>
          <w:sz w:val="22"/>
          <w:szCs w:val="22"/>
        </w:rPr>
        <w:sectPr w:rsidR="00EB2C5F" w:rsidRPr="00510CF4" w:rsidSect="00D91DA3">
          <w:headerReference w:type="even" r:id="rId9"/>
          <w:headerReference w:type="default" r:id="rId10"/>
          <w:footerReference w:type="even" r:id="rId11"/>
          <w:footerReference w:type="default" r:id="rId12"/>
          <w:headerReference w:type="first" r:id="rId13"/>
          <w:footerReference w:type="first" r:id="rId14"/>
          <w:pgSz w:w="11907" w:h="16840" w:code="9"/>
          <w:pgMar w:top="1411" w:right="1699" w:bottom="1699" w:left="1699" w:header="1138" w:footer="1138" w:gutter="0"/>
          <w:pgNumType w:chapSep="emDash"/>
          <w:cols w:space="720"/>
          <w:noEndnote/>
          <w:titlePg/>
          <w:docGrid w:linePitch="326"/>
        </w:sectPr>
      </w:pPr>
    </w:p>
    <w:p w14:paraId="56AD19D9" w14:textId="22D2BECC" w:rsidR="00403F32" w:rsidRPr="00510CF4" w:rsidRDefault="005007F4" w:rsidP="00DA0E90">
      <w:pPr>
        <w:pStyle w:val="Heading1"/>
        <w:keepNext w:val="0"/>
        <w:widowControl w:val="0"/>
        <w:numPr>
          <w:ilvl w:val="0"/>
          <w:numId w:val="0"/>
        </w:numPr>
        <w:jc w:val="both"/>
        <w:rPr>
          <w:rFonts w:ascii="Rockwell" w:hAnsi="Rockwell"/>
          <w:sz w:val="22"/>
          <w:szCs w:val="22"/>
        </w:rPr>
      </w:pPr>
      <w:r>
        <w:rPr>
          <w:rFonts w:ascii="Rockwell" w:hAnsi="Rockwell"/>
          <w:sz w:val="22"/>
          <w:szCs w:val="22"/>
        </w:rPr>
        <w:lastRenderedPageBreak/>
        <w:t>1. PENDAHULUAN</w:t>
      </w:r>
      <w:r w:rsidR="00403F32" w:rsidRPr="00510CF4">
        <w:rPr>
          <w:rFonts w:ascii="Rockwell" w:hAnsi="Rockwell"/>
          <w:sz w:val="22"/>
          <w:szCs w:val="22"/>
        </w:rPr>
        <w:t xml:space="preserve"> </w:t>
      </w:r>
    </w:p>
    <w:p w14:paraId="1E84E969" w14:textId="77777777" w:rsidR="00E76D48" w:rsidRPr="00E76D48" w:rsidRDefault="00E76D48" w:rsidP="00E76D48">
      <w:pPr>
        <w:pStyle w:val="NormalWeb"/>
        <w:widowControl w:val="0"/>
        <w:jc w:val="both"/>
        <w:rPr>
          <w:rFonts w:ascii="Rockwell" w:eastAsia="Times New Roman" w:hAnsi="Rockwell"/>
          <w:sz w:val="22"/>
          <w:szCs w:val="22"/>
        </w:rPr>
      </w:pPr>
      <w:r w:rsidRPr="00E76D48">
        <w:rPr>
          <w:rFonts w:ascii="Rockwell" w:eastAsia="Times New Roman" w:hAnsi="Rockwell"/>
          <w:sz w:val="22"/>
          <w:szCs w:val="22"/>
        </w:rPr>
        <w:t xml:space="preserve">Kabupaten Manggarai Timur merupakan salah satu Kabupaten yang terletak di Provinsi Nusa Tenggara </w:t>
      </w:r>
      <w:proofErr w:type="gramStart"/>
      <w:r w:rsidRPr="00E76D48">
        <w:rPr>
          <w:rFonts w:ascii="Rockwell" w:eastAsia="Times New Roman" w:hAnsi="Rockwell"/>
          <w:sz w:val="22"/>
          <w:szCs w:val="22"/>
        </w:rPr>
        <w:t>Timur  dan</w:t>
      </w:r>
      <w:proofErr w:type="gramEnd"/>
      <w:r w:rsidRPr="00E76D48">
        <w:rPr>
          <w:rFonts w:ascii="Rockwell" w:eastAsia="Times New Roman" w:hAnsi="Rockwell"/>
          <w:sz w:val="22"/>
          <w:szCs w:val="22"/>
        </w:rPr>
        <w:t xml:space="preserve"> termasuk dalam wilayah Indonesia bagian tengah. </w:t>
      </w:r>
      <w:proofErr w:type="gramStart"/>
      <w:r w:rsidRPr="00E76D48">
        <w:rPr>
          <w:rFonts w:ascii="Rockwell" w:eastAsia="Times New Roman" w:hAnsi="Rockwell"/>
          <w:sz w:val="22"/>
          <w:szCs w:val="22"/>
        </w:rPr>
        <w:t>Secara administrasi Kabupaten Manggarai Timur merupakan hasil dari pemekaran wilayah administrasi Kabupaten Manggarai.</w:t>
      </w:r>
      <w:proofErr w:type="gramEnd"/>
      <w:r w:rsidRPr="00E76D48">
        <w:rPr>
          <w:rFonts w:ascii="Rockwell" w:eastAsia="Times New Roman" w:hAnsi="Rockwell"/>
          <w:sz w:val="22"/>
          <w:szCs w:val="22"/>
        </w:rPr>
        <w:t xml:space="preserve"> </w:t>
      </w:r>
      <w:proofErr w:type="gramStart"/>
      <w:r w:rsidRPr="00E76D48">
        <w:rPr>
          <w:rFonts w:ascii="Rockwell" w:eastAsia="Times New Roman" w:hAnsi="Rockwell"/>
          <w:sz w:val="22"/>
          <w:szCs w:val="22"/>
        </w:rPr>
        <w:t>Pada tanggal 17 Juli 2007, secara resmi Kabupaten Manggarai terbagi menjadi Kabupaten Manggarai Barat dan Kabupaten Manggarai Timur.</w:t>
      </w:r>
      <w:proofErr w:type="gramEnd"/>
      <w:r w:rsidRPr="00E76D48">
        <w:rPr>
          <w:rFonts w:ascii="Rockwell" w:eastAsia="Times New Roman" w:hAnsi="Rockwell"/>
          <w:sz w:val="22"/>
          <w:szCs w:val="22"/>
        </w:rPr>
        <w:t xml:space="preserve"> </w:t>
      </w:r>
      <w:proofErr w:type="gramStart"/>
      <w:r w:rsidRPr="00E76D48">
        <w:rPr>
          <w:rFonts w:ascii="Rockwell" w:eastAsia="Times New Roman" w:hAnsi="Rockwell"/>
          <w:sz w:val="22"/>
          <w:szCs w:val="22"/>
        </w:rPr>
        <w:t>Hal ini bertujuan untuk melaksanakan amandat otonomi daerah untuk mempermudah melakukan pembangunan.</w:t>
      </w:r>
      <w:proofErr w:type="gramEnd"/>
    </w:p>
    <w:p w14:paraId="6BFB3596" w14:textId="77777777" w:rsidR="00E76D48" w:rsidRPr="00E76D48" w:rsidRDefault="00E76D48" w:rsidP="00E76D48">
      <w:pPr>
        <w:pStyle w:val="NormalWeb"/>
        <w:widowControl w:val="0"/>
        <w:jc w:val="both"/>
        <w:rPr>
          <w:rFonts w:ascii="Rockwell" w:eastAsia="Times New Roman" w:hAnsi="Rockwell"/>
          <w:sz w:val="22"/>
          <w:szCs w:val="22"/>
        </w:rPr>
      </w:pPr>
      <w:r w:rsidRPr="00E76D48">
        <w:rPr>
          <w:rFonts w:ascii="Rockwell" w:eastAsia="Times New Roman" w:hAnsi="Rockwell"/>
          <w:sz w:val="22"/>
          <w:szCs w:val="22"/>
        </w:rPr>
        <w:t>Sebagai wilayah kabupaten baru (</w:t>
      </w:r>
      <w:r w:rsidRPr="000B3367">
        <w:rPr>
          <w:rFonts w:ascii="Rockwell" w:eastAsia="Times New Roman" w:hAnsi="Rockwell"/>
          <w:i/>
          <w:sz w:val="22"/>
          <w:szCs w:val="22"/>
        </w:rPr>
        <w:t>startup</w:t>
      </w:r>
      <w:r w:rsidRPr="00E76D48">
        <w:rPr>
          <w:rFonts w:ascii="Rockwell" w:eastAsia="Times New Roman" w:hAnsi="Rockwell"/>
          <w:sz w:val="22"/>
          <w:szCs w:val="22"/>
        </w:rPr>
        <w:t xml:space="preserve">), Kabupaten Manggarai Timur masih dalam proses pengembangan dan pembangunan dari berbagai aspek utama yakni aspek ekonomi, aspek sosial, aspek lingkungan, dan aspek budaya. Jika hal tersebut dikaitkan dengan peningkatan jumlah penduduk yang terjadi, maka jumlah kebutuhan lahan untuk pembangunan fisik berupa lahan terbangun sebagai perwujudan dari proses pengembangan dan pembangunan wilayah juga </w:t>
      </w:r>
      <w:proofErr w:type="gramStart"/>
      <w:r w:rsidRPr="00E76D48">
        <w:rPr>
          <w:rFonts w:ascii="Rockwell" w:eastAsia="Times New Roman" w:hAnsi="Rockwell"/>
          <w:sz w:val="22"/>
          <w:szCs w:val="22"/>
        </w:rPr>
        <w:t>akan</w:t>
      </w:r>
      <w:proofErr w:type="gramEnd"/>
      <w:r w:rsidRPr="00E76D48">
        <w:rPr>
          <w:rFonts w:ascii="Rockwell" w:eastAsia="Times New Roman" w:hAnsi="Rockwell"/>
          <w:sz w:val="22"/>
          <w:szCs w:val="22"/>
        </w:rPr>
        <w:t xml:space="preserve"> semakin meningkat (Cullingswoth dalam Priambudi, 2014). Sebagai contoh dari aspek ekonomi, kebutuhuan pengembangan sarana perdagangan dan jasa seperti pasar, pertokoan, dan retail lainnya juga </w:t>
      </w:r>
      <w:proofErr w:type="gramStart"/>
      <w:r w:rsidRPr="00E76D48">
        <w:rPr>
          <w:rFonts w:ascii="Rockwell" w:eastAsia="Times New Roman" w:hAnsi="Rockwell"/>
          <w:sz w:val="22"/>
          <w:szCs w:val="22"/>
        </w:rPr>
        <w:t>akan</w:t>
      </w:r>
      <w:proofErr w:type="gramEnd"/>
      <w:r w:rsidRPr="00E76D48">
        <w:rPr>
          <w:rFonts w:ascii="Rockwell" w:eastAsia="Times New Roman" w:hAnsi="Rockwell"/>
          <w:sz w:val="22"/>
          <w:szCs w:val="22"/>
        </w:rPr>
        <w:t xml:space="preserve"> semakin meningkat. Begitupula dengan aspek sosial, kebutuhan lahan untuk mewujudkan pembangunan berdasarkan aspek tersebut seperti pembangunan sekolah, rumah sakit, dan fasilitas umum lainnya juga </w:t>
      </w:r>
      <w:proofErr w:type="gramStart"/>
      <w:r w:rsidRPr="00E76D48">
        <w:rPr>
          <w:rFonts w:ascii="Rockwell" w:eastAsia="Times New Roman" w:hAnsi="Rockwell"/>
          <w:sz w:val="22"/>
          <w:szCs w:val="22"/>
        </w:rPr>
        <w:t>akan</w:t>
      </w:r>
      <w:proofErr w:type="gramEnd"/>
      <w:r w:rsidRPr="00E76D48">
        <w:rPr>
          <w:rFonts w:ascii="Rockwell" w:eastAsia="Times New Roman" w:hAnsi="Rockwell"/>
          <w:sz w:val="22"/>
          <w:szCs w:val="22"/>
        </w:rPr>
        <w:t xml:space="preserve"> semakin meningkat. </w:t>
      </w:r>
    </w:p>
    <w:p w14:paraId="1F43B088" w14:textId="77777777" w:rsidR="00E76D48" w:rsidRPr="00E76D48" w:rsidRDefault="00E76D48" w:rsidP="00E76D48">
      <w:pPr>
        <w:pStyle w:val="NormalWeb"/>
        <w:widowControl w:val="0"/>
        <w:jc w:val="both"/>
        <w:rPr>
          <w:rFonts w:ascii="Rockwell" w:eastAsia="Times New Roman" w:hAnsi="Rockwell"/>
          <w:sz w:val="22"/>
          <w:szCs w:val="22"/>
        </w:rPr>
      </w:pPr>
      <w:proofErr w:type="gramStart"/>
      <w:r w:rsidRPr="00E76D48">
        <w:rPr>
          <w:rFonts w:ascii="Rockwell" w:eastAsia="Times New Roman" w:hAnsi="Rockwell"/>
          <w:sz w:val="22"/>
          <w:szCs w:val="22"/>
        </w:rPr>
        <w:t>Seiring berjalannya waktu, pembangunan fisik berupa lahan terbangun (permukiman, fasilitas umum, perdagangan dan jasa, dan sarana penunjang lainnya) telah terjadi diberbagai kawasan.</w:t>
      </w:r>
      <w:proofErr w:type="gramEnd"/>
      <w:r w:rsidRPr="00E76D48">
        <w:rPr>
          <w:rFonts w:ascii="Rockwell" w:eastAsia="Times New Roman" w:hAnsi="Rockwell"/>
          <w:sz w:val="22"/>
          <w:szCs w:val="22"/>
        </w:rPr>
        <w:t xml:space="preserve"> </w:t>
      </w:r>
      <w:proofErr w:type="gramStart"/>
      <w:r w:rsidRPr="00E76D48">
        <w:rPr>
          <w:rFonts w:ascii="Rockwell" w:eastAsia="Times New Roman" w:hAnsi="Rockwell"/>
          <w:sz w:val="22"/>
          <w:szCs w:val="22"/>
        </w:rPr>
        <w:t>Namun hal tersebut juga dipengaruhi oleh beberapa kondisi wilayah seperti kondisi infrastruktur, kondisi pusat aktivitas, kondisi tutupan lahan, dan kondisi geografis.</w:t>
      </w:r>
      <w:proofErr w:type="gramEnd"/>
      <w:r w:rsidRPr="00E76D48">
        <w:rPr>
          <w:rFonts w:ascii="Rockwell" w:eastAsia="Times New Roman" w:hAnsi="Rockwell"/>
          <w:sz w:val="22"/>
          <w:szCs w:val="22"/>
        </w:rPr>
        <w:t xml:space="preserve"> Bertambahnya luas lahan terbangun di beberapa kawasan </w:t>
      </w:r>
      <w:proofErr w:type="gramStart"/>
      <w:r w:rsidRPr="00E76D48">
        <w:rPr>
          <w:rFonts w:ascii="Rockwell" w:eastAsia="Times New Roman" w:hAnsi="Rockwell"/>
          <w:sz w:val="22"/>
          <w:szCs w:val="22"/>
        </w:rPr>
        <w:t>akan</w:t>
      </w:r>
      <w:proofErr w:type="gramEnd"/>
      <w:r w:rsidRPr="00E76D48">
        <w:rPr>
          <w:rFonts w:ascii="Rockwell" w:eastAsia="Times New Roman" w:hAnsi="Rockwell"/>
          <w:sz w:val="22"/>
          <w:szCs w:val="22"/>
        </w:rPr>
        <w:t xml:space="preserve"> membentuk sebuah embrio kota yakni sebuah bibit awal (</w:t>
      </w:r>
      <w:r w:rsidRPr="000B3367">
        <w:rPr>
          <w:rFonts w:ascii="Rockwell" w:eastAsia="Times New Roman" w:hAnsi="Rockwell"/>
          <w:i/>
          <w:sz w:val="22"/>
          <w:szCs w:val="22"/>
        </w:rPr>
        <w:t>startup</w:t>
      </w:r>
      <w:r w:rsidRPr="00E76D48">
        <w:rPr>
          <w:rFonts w:ascii="Rockwell" w:eastAsia="Times New Roman" w:hAnsi="Rockwell"/>
          <w:sz w:val="22"/>
          <w:szCs w:val="22"/>
        </w:rPr>
        <w:t>) terjadinya pertumbuhan kota (</w:t>
      </w:r>
      <w:r w:rsidRPr="000B3367">
        <w:rPr>
          <w:rFonts w:ascii="Rockwell" w:eastAsia="Times New Roman" w:hAnsi="Rockwell"/>
          <w:i/>
          <w:sz w:val="22"/>
          <w:szCs w:val="22"/>
        </w:rPr>
        <w:t>urban growth</w:t>
      </w:r>
      <w:r w:rsidRPr="00E76D48">
        <w:rPr>
          <w:rFonts w:ascii="Rockwell" w:eastAsia="Times New Roman" w:hAnsi="Rockwell"/>
          <w:sz w:val="22"/>
          <w:szCs w:val="22"/>
        </w:rPr>
        <w:t xml:space="preserve">). </w:t>
      </w:r>
    </w:p>
    <w:p w14:paraId="02D820C2" w14:textId="77777777" w:rsidR="00E76D48" w:rsidRPr="00E76D48" w:rsidRDefault="00E76D48" w:rsidP="00E76D48">
      <w:pPr>
        <w:pStyle w:val="NormalWeb"/>
        <w:widowControl w:val="0"/>
        <w:jc w:val="both"/>
        <w:rPr>
          <w:rFonts w:ascii="Rockwell" w:eastAsia="Times New Roman" w:hAnsi="Rockwell"/>
          <w:sz w:val="22"/>
          <w:szCs w:val="22"/>
        </w:rPr>
      </w:pPr>
      <w:r w:rsidRPr="00E76D48">
        <w:rPr>
          <w:rFonts w:ascii="Rockwell" w:eastAsia="Times New Roman" w:hAnsi="Rockwell"/>
          <w:sz w:val="22"/>
          <w:szCs w:val="22"/>
        </w:rPr>
        <w:t>Pada beberapa kasus apabila suatu pertumbuhan kota (</w:t>
      </w:r>
      <w:r w:rsidRPr="000B3367">
        <w:rPr>
          <w:rFonts w:ascii="Rockwell" w:eastAsia="Times New Roman" w:hAnsi="Rockwell"/>
          <w:i/>
          <w:sz w:val="22"/>
          <w:szCs w:val="22"/>
        </w:rPr>
        <w:t>urban growth</w:t>
      </w:r>
      <w:r w:rsidRPr="00E76D48">
        <w:rPr>
          <w:rFonts w:ascii="Rockwell" w:eastAsia="Times New Roman" w:hAnsi="Rockwell"/>
          <w:sz w:val="22"/>
          <w:szCs w:val="22"/>
        </w:rPr>
        <w:t xml:space="preserve">) tidak </w:t>
      </w:r>
      <w:r w:rsidRPr="00E76D48">
        <w:rPr>
          <w:rFonts w:ascii="Rockwell" w:eastAsia="Times New Roman" w:hAnsi="Rockwell"/>
          <w:sz w:val="22"/>
          <w:szCs w:val="22"/>
        </w:rPr>
        <w:lastRenderedPageBreak/>
        <w:t xml:space="preserve">terkontrol oleh suatu regulasi yang kuat maka </w:t>
      </w:r>
      <w:proofErr w:type="gramStart"/>
      <w:r w:rsidRPr="00E76D48">
        <w:rPr>
          <w:rFonts w:ascii="Rockwell" w:eastAsia="Times New Roman" w:hAnsi="Rockwell"/>
          <w:sz w:val="22"/>
          <w:szCs w:val="22"/>
        </w:rPr>
        <w:t>akan</w:t>
      </w:r>
      <w:proofErr w:type="gramEnd"/>
      <w:r w:rsidRPr="00E76D48">
        <w:rPr>
          <w:rFonts w:ascii="Rockwell" w:eastAsia="Times New Roman" w:hAnsi="Rockwell"/>
          <w:sz w:val="22"/>
          <w:szCs w:val="22"/>
        </w:rPr>
        <w:t xml:space="preserve"> menimbulkan permasalahan serius dimasa yang akan datang. Contoh permasalahan yang sering terjadi adalah pemanfaatan lahan yang tidak sesuai dengan potensinya, seperti pemanfaatan ruang untuk vegetasi dan </w:t>
      </w:r>
      <w:proofErr w:type="gramStart"/>
      <w:r w:rsidRPr="00E76D48">
        <w:rPr>
          <w:rFonts w:ascii="Rockwell" w:eastAsia="Times New Roman" w:hAnsi="Rockwell"/>
          <w:sz w:val="22"/>
          <w:szCs w:val="22"/>
        </w:rPr>
        <w:t>non vegetasi</w:t>
      </w:r>
      <w:proofErr w:type="gramEnd"/>
      <w:r w:rsidRPr="00E76D48">
        <w:rPr>
          <w:rFonts w:ascii="Rockwell" w:eastAsia="Times New Roman" w:hAnsi="Rockwell"/>
          <w:sz w:val="22"/>
          <w:szCs w:val="22"/>
        </w:rPr>
        <w:t xml:space="preserve"> yang tidak sesuai dengan standar tata ruang. </w:t>
      </w:r>
      <w:proofErr w:type="gramStart"/>
      <w:r w:rsidRPr="00E76D48">
        <w:rPr>
          <w:rFonts w:ascii="Rockwell" w:eastAsia="Times New Roman" w:hAnsi="Rockwell"/>
          <w:sz w:val="22"/>
          <w:szCs w:val="22"/>
        </w:rPr>
        <w:t>Beberapa dampaknya adalah memicu ketidakstabilan iklim mikro dan peningkatan kerentanan bencana banjir dan longsor pada kawasan tertentu.</w:t>
      </w:r>
      <w:proofErr w:type="gramEnd"/>
      <w:r w:rsidRPr="00E76D48">
        <w:rPr>
          <w:rFonts w:ascii="Rockwell" w:eastAsia="Times New Roman" w:hAnsi="Rockwell"/>
          <w:sz w:val="22"/>
          <w:szCs w:val="22"/>
        </w:rPr>
        <w:t xml:space="preserve"> </w:t>
      </w:r>
      <w:proofErr w:type="gramStart"/>
      <w:r w:rsidRPr="00E76D48">
        <w:rPr>
          <w:rFonts w:ascii="Rockwell" w:eastAsia="Times New Roman" w:hAnsi="Rockwell"/>
          <w:sz w:val="22"/>
          <w:szCs w:val="22"/>
        </w:rPr>
        <w:t>Selain itu permasalah bisa menjadi lebih kompleks jika dilihat dari aspek sosial, ekonomi, dan lingkungan (Navastara, et. al 2010).</w:t>
      </w:r>
      <w:proofErr w:type="gramEnd"/>
    </w:p>
    <w:p w14:paraId="2249E9F4" w14:textId="3AFC774D" w:rsidR="008C7F3A" w:rsidRPr="00ED71A8" w:rsidRDefault="00E76D48" w:rsidP="00E76D48">
      <w:pPr>
        <w:pStyle w:val="NormalWeb"/>
        <w:widowControl w:val="0"/>
        <w:jc w:val="both"/>
      </w:pPr>
      <w:r w:rsidRPr="00E76D48">
        <w:rPr>
          <w:rFonts w:ascii="Rockwell" w:eastAsia="Times New Roman" w:hAnsi="Rockwell"/>
          <w:sz w:val="22"/>
          <w:szCs w:val="22"/>
        </w:rPr>
        <w:t xml:space="preserve">Perubahan tutupan lahan di Kabupaten Manggarai Timur saat ini sebagai dampak pertumbuhan </w:t>
      </w:r>
      <w:proofErr w:type="gramStart"/>
      <w:r w:rsidRPr="00E76D48">
        <w:rPr>
          <w:rFonts w:ascii="Rockwell" w:eastAsia="Times New Roman" w:hAnsi="Rockwell"/>
          <w:sz w:val="22"/>
          <w:szCs w:val="22"/>
        </w:rPr>
        <w:t>kota</w:t>
      </w:r>
      <w:proofErr w:type="gramEnd"/>
      <w:r w:rsidRPr="00E76D48">
        <w:rPr>
          <w:rFonts w:ascii="Rockwell" w:eastAsia="Times New Roman" w:hAnsi="Rockwell"/>
          <w:sz w:val="22"/>
          <w:szCs w:val="22"/>
        </w:rPr>
        <w:t>, sehingga diperlukan sebuah kajian penelitian guna mengetahui faktor-faktor yang berpengartuh terhadap perubahan tutupan lahan, khususnya bertambahnya lahan terbangun atau kegiatan pertumbuhan kota (</w:t>
      </w:r>
      <w:r w:rsidRPr="000B3367">
        <w:rPr>
          <w:rFonts w:ascii="Rockwell" w:eastAsia="Times New Roman" w:hAnsi="Rockwell"/>
          <w:i/>
          <w:sz w:val="22"/>
          <w:szCs w:val="22"/>
        </w:rPr>
        <w:t>urban growth</w:t>
      </w:r>
      <w:r w:rsidRPr="00E76D48">
        <w:rPr>
          <w:rFonts w:ascii="Rockwell" w:eastAsia="Times New Roman" w:hAnsi="Rockwell"/>
          <w:sz w:val="22"/>
          <w:szCs w:val="22"/>
        </w:rPr>
        <w:t xml:space="preserve">). Melalui kajian tersebut dapat digunakan untuk prediksi pertumbuhan </w:t>
      </w:r>
      <w:proofErr w:type="gramStart"/>
      <w:r w:rsidRPr="00E76D48">
        <w:rPr>
          <w:rFonts w:ascii="Rockwell" w:eastAsia="Times New Roman" w:hAnsi="Rockwell"/>
          <w:sz w:val="22"/>
          <w:szCs w:val="22"/>
        </w:rPr>
        <w:t>kota</w:t>
      </w:r>
      <w:proofErr w:type="gramEnd"/>
      <w:r w:rsidRPr="00E76D48">
        <w:rPr>
          <w:rFonts w:ascii="Rockwell" w:eastAsia="Times New Roman" w:hAnsi="Rockwell"/>
          <w:sz w:val="22"/>
          <w:szCs w:val="22"/>
        </w:rPr>
        <w:t xml:space="preserve"> dan dapat dijadikan sebagai dasar pembuatan rekomendasi pengembangan dan pembangunan di Kabupaten Manggarai Timur</w:t>
      </w:r>
      <w:r>
        <w:rPr>
          <w:rFonts w:ascii="Rockwell" w:eastAsia="Times New Roman" w:hAnsi="Rockwell"/>
          <w:sz w:val="22"/>
          <w:szCs w:val="22"/>
        </w:rPr>
        <w:t>.</w:t>
      </w:r>
    </w:p>
    <w:p w14:paraId="1185E252" w14:textId="56BCF184" w:rsidR="00B036F7" w:rsidRPr="00375B83" w:rsidRDefault="00ED71A8" w:rsidP="007E407A">
      <w:pPr>
        <w:pStyle w:val="Heading1"/>
        <w:keepNext w:val="0"/>
        <w:widowControl w:val="0"/>
        <w:numPr>
          <w:ilvl w:val="0"/>
          <w:numId w:val="0"/>
        </w:numPr>
        <w:spacing w:after="240"/>
        <w:jc w:val="both"/>
        <w:rPr>
          <w:rFonts w:ascii="Rockwell" w:hAnsi="Rockwell"/>
          <w:sz w:val="22"/>
          <w:szCs w:val="22"/>
        </w:rPr>
      </w:pPr>
      <w:r>
        <w:rPr>
          <w:rFonts w:ascii="Rockwell" w:hAnsi="Rockwell"/>
          <w:sz w:val="22"/>
          <w:szCs w:val="22"/>
        </w:rPr>
        <w:t>2</w:t>
      </w:r>
      <w:r w:rsidR="00B036F7" w:rsidRPr="00375B83">
        <w:rPr>
          <w:rFonts w:ascii="Rockwell" w:hAnsi="Rockwell"/>
          <w:sz w:val="22"/>
          <w:szCs w:val="22"/>
        </w:rPr>
        <w:t>. METODE PENELITIAN</w:t>
      </w:r>
    </w:p>
    <w:p w14:paraId="04AA2FCC" w14:textId="6A47D213" w:rsidR="007E407A" w:rsidRPr="007E407A" w:rsidRDefault="007E407A" w:rsidP="007E407A">
      <w:pPr>
        <w:widowControl w:val="0"/>
        <w:spacing w:after="240"/>
        <w:rPr>
          <w:rFonts w:ascii="Rockwell" w:hAnsi="Rockwell"/>
          <w:b/>
          <w:sz w:val="22"/>
          <w:szCs w:val="22"/>
        </w:rPr>
      </w:pPr>
      <w:r>
        <w:rPr>
          <w:rFonts w:ascii="Rockwell" w:hAnsi="Rockwell"/>
          <w:b/>
          <w:sz w:val="22"/>
          <w:szCs w:val="22"/>
        </w:rPr>
        <w:t xml:space="preserve">2.1 </w:t>
      </w:r>
      <w:r w:rsidRPr="007E407A">
        <w:rPr>
          <w:rFonts w:ascii="Rockwell" w:hAnsi="Rockwell"/>
          <w:b/>
          <w:sz w:val="22"/>
          <w:szCs w:val="22"/>
        </w:rPr>
        <w:t>Ruang Lingkup Wilayah Studi</w:t>
      </w:r>
    </w:p>
    <w:p w14:paraId="0FF865C7" w14:textId="77777777" w:rsidR="007E407A" w:rsidRPr="007E407A" w:rsidRDefault="007E407A" w:rsidP="007E407A">
      <w:pPr>
        <w:widowControl w:val="0"/>
        <w:spacing w:after="240"/>
        <w:rPr>
          <w:rFonts w:ascii="Rockwell" w:hAnsi="Rockwell"/>
          <w:sz w:val="22"/>
          <w:szCs w:val="22"/>
        </w:rPr>
      </w:pPr>
      <w:r w:rsidRPr="007E407A">
        <w:rPr>
          <w:rFonts w:ascii="Rockwell" w:hAnsi="Rockwell"/>
          <w:sz w:val="22"/>
          <w:szCs w:val="22"/>
        </w:rPr>
        <w:t>Ruang lingkup pada penelitian ini fokus pada wilayah Kabupaten Manggarai Timur yang secara astronomis terletak antara 08°</w:t>
      </w:r>
      <w:proofErr w:type="gramStart"/>
      <w:r w:rsidRPr="007E407A">
        <w:rPr>
          <w:rFonts w:ascii="Rockwell" w:hAnsi="Rockwell"/>
          <w:sz w:val="22"/>
          <w:szCs w:val="22"/>
        </w:rPr>
        <w:t>.14’</w:t>
      </w:r>
      <w:proofErr w:type="gramEnd"/>
      <w:r w:rsidRPr="007E407A">
        <w:rPr>
          <w:rFonts w:ascii="Rockwell" w:hAnsi="Rockwell"/>
          <w:sz w:val="22"/>
          <w:szCs w:val="22"/>
        </w:rPr>
        <w:t xml:space="preserve"> LS - 09°.00 LS dan 120°.20’ BT - 120°.55’° BT. Luas wilayah Kabupaten Manggarai Timur sebagaimana tercantum dalam lampiran Undang–Undang Nomor 36 Tahun 2007 tentang Pembentukan Kabupaten Manggarai Timur di Provinsi Nusa Tenggara Timur adalah seluas 2.642,93 Km² yang memiliki 9 Kecamatan, 17 Kelurahan, dan 159 Desa. </w:t>
      </w:r>
      <w:proofErr w:type="gramStart"/>
      <w:r w:rsidRPr="007E407A">
        <w:rPr>
          <w:rFonts w:ascii="Rockwell" w:hAnsi="Rockwell"/>
          <w:sz w:val="22"/>
          <w:szCs w:val="22"/>
        </w:rPr>
        <w:t>Adapun unit sample yang digunakan sebagai bahan analisa adalah administrasi desa.</w:t>
      </w:r>
      <w:proofErr w:type="gramEnd"/>
    </w:p>
    <w:p w14:paraId="47652D67" w14:textId="6CFE5C71" w:rsidR="007E407A" w:rsidRPr="007E407A" w:rsidRDefault="007E407A" w:rsidP="007E407A">
      <w:pPr>
        <w:widowControl w:val="0"/>
        <w:spacing w:after="240"/>
        <w:rPr>
          <w:rFonts w:ascii="Rockwell" w:hAnsi="Rockwell"/>
          <w:b/>
          <w:sz w:val="22"/>
          <w:szCs w:val="22"/>
        </w:rPr>
      </w:pPr>
      <w:r w:rsidRPr="007E407A">
        <w:rPr>
          <w:rFonts w:ascii="Rockwell" w:hAnsi="Rockwell"/>
          <w:b/>
          <w:sz w:val="22"/>
          <w:szCs w:val="22"/>
        </w:rPr>
        <w:t xml:space="preserve">2.2 Variabel yang digunakan </w:t>
      </w:r>
    </w:p>
    <w:p w14:paraId="7B554A37" w14:textId="03E65B93" w:rsidR="007E407A" w:rsidRPr="007E407A" w:rsidRDefault="007E407A" w:rsidP="00182498">
      <w:pPr>
        <w:widowControl w:val="0"/>
        <w:spacing w:after="240"/>
        <w:rPr>
          <w:rFonts w:ascii="Rockwell" w:hAnsi="Rockwell"/>
          <w:sz w:val="22"/>
          <w:szCs w:val="22"/>
        </w:rPr>
      </w:pPr>
      <w:proofErr w:type="gramStart"/>
      <w:r w:rsidRPr="007E407A">
        <w:rPr>
          <w:rFonts w:ascii="Rockwell" w:hAnsi="Rockwell"/>
          <w:sz w:val="22"/>
          <w:szCs w:val="22"/>
        </w:rPr>
        <w:t>Variabel yang digunakan dalam penelitian ini adalah sesuai dengan dugaan berdasarkan referensi yang telah didapatkan.</w:t>
      </w:r>
      <w:proofErr w:type="gramEnd"/>
      <w:r w:rsidRPr="007E407A">
        <w:rPr>
          <w:rFonts w:ascii="Rockwell" w:hAnsi="Rockwell"/>
          <w:sz w:val="22"/>
          <w:szCs w:val="22"/>
        </w:rPr>
        <w:t xml:space="preserve"> Luas tutupan lahan terbangun disetiap desa </w:t>
      </w:r>
      <w:proofErr w:type="gramStart"/>
      <w:r w:rsidRPr="007E407A">
        <w:rPr>
          <w:rFonts w:ascii="Rockwell" w:hAnsi="Rockwell"/>
          <w:sz w:val="22"/>
          <w:szCs w:val="22"/>
        </w:rPr>
        <w:t>akan</w:t>
      </w:r>
      <w:proofErr w:type="gramEnd"/>
      <w:r w:rsidRPr="007E407A">
        <w:rPr>
          <w:rFonts w:ascii="Rockwell" w:hAnsi="Rockwell"/>
          <w:sz w:val="22"/>
          <w:szCs w:val="22"/>
        </w:rPr>
        <w:t xml:space="preserve"> digunakan sebagai variabel dependen. Sedangkan variabel independen yang diduga memiliki pengaruh terhadap luas lahan terbangun adalah kepadatan penduduk tiap desa tahun t sebagai variabel X1, kekuatan pusat aktivitas sebagai variabel X2, jarak setiap desa ke pusat aktivitas sebagai variabel X3, jarak setiap desa ke jalan kolektor sebagai variabel X4, jarak setiap desa ke jalan nasional sebagai variabel X5, jarak setiap desa ke sungai terdekat sebagai X6, kemiringan rata-rata setiap desa dalam prosentase sebagai variabel X7. Namun pada penelitian ini juga menggunakan variabel independen tambahan yang juga diduga memiliki pengaruh secara tidak langsung terhadap meningkatnya luas lahan terbangun yakni luas lahan badan air sebagai variabel X8, luas lahan terbuka sebagai variabel X9, luas lahan pepeohonan lebat sebagai variabel X10, luas lahan pepohonan sedang sebagai variabel X11, luas rumput dan semak sebagai variabel X12, dan luas sawah sebagai variabel X13</w:t>
      </w:r>
    </w:p>
    <w:p w14:paraId="120D0C1B" w14:textId="635E3479" w:rsidR="007E407A" w:rsidRPr="007E407A" w:rsidRDefault="007E407A" w:rsidP="007E407A">
      <w:pPr>
        <w:widowControl w:val="0"/>
        <w:spacing w:after="240"/>
        <w:rPr>
          <w:rFonts w:ascii="Rockwell" w:hAnsi="Rockwell"/>
          <w:b/>
          <w:sz w:val="22"/>
          <w:szCs w:val="22"/>
        </w:rPr>
      </w:pPr>
      <w:r w:rsidRPr="007E407A">
        <w:rPr>
          <w:rFonts w:ascii="Rockwell" w:hAnsi="Rockwell"/>
          <w:b/>
          <w:sz w:val="22"/>
          <w:szCs w:val="22"/>
        </w:rPr>
        <w:t>2.3 Sumber Data</w:t>
      </w:r>
    </w:p>
    <w:p w14:paraId="2F4289F3" w14:textId="4C44BD00" w:rsidR="007E407A" w:rsidRPr="007E407A" w:rsidRDefault="007E407A" w:rsidP="00605C39">
      <w:pPr>
        <w:widowControl w:val="0"/>
        <w:spacing w:after="240"/>
        <w:rPr>
          <w:rFonts w:ascii="Rockwell" w:hAnsi="Rockwell"/>
          <w:sz w:val="22"/>
          <w:szCs w:val="22"/>
        </w:rPr>
      </w:pPr>
      <w:proofErr w:type="gramStart"/>
      <w:r w:rsidRPr="007E407A">
        <w:rPr>
          <w:rFonts w:ascii="Rockwell" w:hAnsi="Rockwell"/>
          <w:sz w:val="22"/>
          <w:szCs w:val="22"/>
        </w:rPr>
        <w:t>Sumber data yang digunakan terdiri dari dua macam yaitu data primer dan data sekunder.</w:t>
      </w:r>
      <w:proofErr w:type="gramEnd"/>
      <w:r w:rsidRPr="007E407A">
        <w:rPr>
          <w:rFonts w:ascii="Rockwell" w:hAnsi="Rockwell"/>
          <w:sz w:val="22"/>
          <w:szCs w:val="22"/>
        </w:rPr>
        <w:t xml:space="preserve"> Data primer adalah penginderaan jauh (Remote Sensing) dengan menggunakan teknologi GIS. </w:t>
      </w:r>
      <w:proofErr w:type="gramStart"/>
      <w:r w:rsidRPr="007E407A">
        <w:rPr>
          <w:rFonts w:ascii="Rockwell" w:hAnsi="Rockwell"/>
          <w:sz w:val="22"/>
          <w:szCs w:val="22"/>
        </w:rPr>
        <w:t xml:space="preserve">Penelitian ini menggunakan 2 temporal data citra satelit untuk membandingkan karakter variabel yang berpengaruh terhadap </w:t>
      </w:r>
      <w:r w:rsidRPr="007E407A">
        <w:rPr>
          <w:rFonts w:ascii="Rockwell" w:hAnsi="Rockwell"/>
          <w:sz w:val="22"/>
          <w:szCs w:val="22"/>
        </w:rPr>
        <w:lastRenderedPageBreak/>
        <w:t>peningkatan luas lahan terbangun selama 5 tahun terakhir.</w:t>
      </w:r>
      <w:proofErr w:type="gramEnd"/>
      <w:r w:rsidRPr="007E407A">
        <w:rPr>
          <w:rFonts w:ascii="Rockwell" w:hAnsi="Rockwell"/>
          <w:sz w:val="22"/>
          <w:szCs w:val="22"/>
        </w:rPr>
        <w:t xml:space="preserve"> Bahan yang diolah adalah Raster Citra Satelit 8 OLI Kabupaten Manggarai Timur dengan tanggal akuisi 11 November 2018 dan tanggal akuisi 22 Maret 2013. </w:t>
      </w:r>
      <w:proofErr w:type="gramStart"/>
      <w:r w:rsidRPr="007E407A">
        <w:rPr>
          <w:rFonts w:ascii="Rockwell" w:hAnsi="Rockwell"/>
          <w:sz w:val="22"/>
          <w:szCs w:val="22"/>
        </w:rPr>
        <w:t>Sedangkan data sekunder adalah data yang didapatkan dari dokumen instansi terkait seperti Kecamatan Dalam Angka, Kabupaten Dalam Angka, dan RTRW Kabupaten Manggarai Timur.</w:t>
      </w:r>
      <w:proofErr w:type="gramEnd"/>
      <w:r w:rsidRPr="007E407A">
        <w:rPr>
          <w:rFonts w:ascii="Rockwell" w:hAnsi="Rockwell"/>
          <w:sz w:val="22"/>
          <w:szCs w:val="22"/>
        </w:rPr>
        <w:t xml:space="preserve"> </w:t>
      </w:r>
      <w:proofErr w:type="gramStart"/>
      <w:r w:rsidRPr="007E407A">
        <w:rPr>
          <w:rFonts w:ascii="Rockwell" w:hAnsi="Rockwell"/>
          <w:sz w:val="22"/>
          <w:szCs w:val="22"/>
        </w:rPr>
        <w:t>Adapun data sekunder yang dibutuhkan adalah jumlah penduduk pada tahun 2013 dan tahun 2018 di Kabupaten Manggarai Timur.</w:t>
      </w:r>
      <w:proofErr w:type="gramEnd"/>
      <w:r w:rsidRPr="007E407A">
        <w:rPr>
          <w:rFonts w:ascii="Rockwell" w:hAnsi="Rockwell"/>
          <w:sz w:val="22"/>
          <w:szCs w:val="22"/>
        </w:rPr>
        <w:t xml:space="preserve"> </w:t>
      </w:r>
    </w:p>
    <w:p w14:paraId="26B30812" w14:textId="3277FAA9" w:rsidR="007E407A" w:rsidRPr="007E407A" w:rsidRDefault="007E407A" w:rsidP="007E407A">
      <w:pPr>
        <w:widowControl w:val="0"/>
        <w:spacing w:after="240"/>
        <w:rPr>
          <w:rFonts w:ascii="Rockwell" w:hAnsi="Rockwell"/>
          <w:b/>
          <w:sz w:val="22"/>
          <w:szCs w:val="22"/>
        </w:rPr>
      </w:pPr>
      <w:r w:rsidRPr="007E407A">
        <w:rPr>
          <w:rFonts w:ascii="Rockwell" w:hAnsi="Rockwell"/>
          <w:b/>
          <w:sz w:val="22"/>
          <w:szCs w:val="22"/>
        </w:rPr>
        <w:t>2.4 Tutupan Lahan</w:t>
      </w:r>
    </w:p>
    <w:p w14:paraId="3D495762" w14:textId="49DB2DF9" w:rsidR="007E407A" w:rsidRPr="007E407A" w:rsidRDefault="007E407A" w:rsidP="007E407A">
      <w:pPr>
        <w:widowControl w:val="0"/>
        <w:spacing w:after="240"/>
        <w:rPr>
          <w:rFonts w:ascii="Rockwell" w:hAnsi="Rockwell"/>
          <w:sz w:val="22"/>
          <w:szCs w:val="22"/>
        </w:rPr>
      </w:pPr>
      <w:proofErr w:type="gramStart"/>
      <w:r w:rsidRPr="007E407A">
        <w:rPr>
          <w:rFonts w:ascii="Rockwell" w:hAnsi="Rockwell"/>
          <w:sz w:val="22"/>
          <w:szCs w:val="22"/>
        </w:rPr>
        <w:t>Tutupan lahan di Kabupaten Manggarai Timur merupakan hasil dari klasifikasi terbimbing (</w:t>
      </w:r>
      <w:r w:rsidRPr="000B3367">
        <w:rPr>
          <w:rFonts w:ascii="Rockwell" w:hAnsi="Rockwell"/>
          <w:i/>
          <w:sz w:val="22"/>
          <w:szCs w:val="22"/>
        </w:rPr>
        <w:t>Supervised Classification</w:t>
      </w:r>
      <w:r w:rsidRPr="007E407A">
        <w:rPr>
          <w:rFonts w:ascii="Rockwell" w:hAnsi="Rockwell"/>
          <w:sz w:val="22"/>
          <w:szCs w:val="22"/>
        </w:rPr>
        <w:t>) Raster Citra Satelit Landsat 8 OLI Tahun 2018 dan Tahun 2013.</w:t>
      </w:r>
      <w:proofErr w:type="gramEnd"/>
      <w:r w:rsidRPr="007E407A">
        <w:rPr>
          <w:rFonts w:ascii="Rockwell" w:hAnsi="Rockwell"/>
          <w:sz w:val="22"/>
          <w:szCs w:val="22"/>
        </w:rPr>
        <w:t xml:space="preserve"> </w:t>
      </w:r>
      <w:proofErr w:type="gramStart"/>
      <w:r w:rsidRPr="007E407A">
        <w:rPr>
          <w:rFonts w:ascii="Rockwell" w:hAnsi="Rockwell"/>
          <w:sz w:val="22"/>
          <w:szCs w:val="22"/>
        </w:rPr>
        <w:t xml:space="preserve">Langkah pertama yang dilakukan adalah pembuatan </w:t>
      </w:r>
      <w:r w:rsidRPr="000B3367">
        <w:rPr>
          <w:rFonts w:ascii="Rockwell" w:hAnsi="Rockwell"/>
          <w:i/>
          <w:sz w:val="22"/>
          <w:szCs w:val="22"/>
        </w:rPr>
        <w:t>training sample area</w:t>
      </w:r>
      <w:r w:rsidRPr="007E407A">
        <w:rPr>
          <w:rFonts w:ascii="Rockwell" w:hAnsi="Rockwell"/>
          <w:sz w:val="22"/>
          <w:szCs w:val="22"/>
        </w:rPr>
        <w:t xml:space="preserve"> pada raster sesuai dengan jenis klasifikasi yang diinginkan.</w:t>
      </w:r>
      <w:proofErr w:type="gramEnd"/>
      <w:r w:rsidRPr="007E407A">
        <w:rPr>
          <w:rFonts w:ascii="Rockwell" w:hAnsi="Rockwell"/>
          <w:sz w:val="22"/>
          <w:szCs w:val="22"/>
        </w:rPr>
        <w:t xml:space="preserve"> Kemudian dilakukan proses klasifikasi dengan metode </w:t>
      </w:r>
      <w:r w:rsidRPr="000B3367">
        <w:rPr>
          <w:rFonts w:ascii="Rockwell" w:hAnsi="Rockwell"/>
          <w:i/>
          <w:sz w:val="22"/>
          <w:szCs w:val="22"/>
        </w:rPr>
        <w:t>Maximum Likelihood Classification</w:t>
      </w:r>
      <w:r w:rsidRPr="007E407A">
        <w:rPr>
          <w:rFonts w:ascii="Rockwell" w:hAnsi="Rockwell"/>
          <w:sz w:val="22"/>
          <w:szCs w:val="22"/>
        </w:rPr>
        <w:t xml:space="preserve">.  Data luas jenis tutupan lahan setiap desa </w:t>
      </w:r>
      <w:proofErr w:type="gramStart"/>
      <w:r w:rsidRPr="007E407A">
        <w:rPr>
          <w:rFonts w:ascii="Rockwell" w:hAnsi="Rockwell"/>
          <w:sz w:val="22"/>
          <w:szCs w:val="22"/>
        </w:rPr>
        <w:t>akan</w:t>
      </w:r>
      <w:proofErr w:type="gramEnd"/>
      <w:r w:rsidRPr="007E407A">
        <w:rPr>
          <w:rFonts w:ascii="Rockwell" w:hAnsi="Rockwell"/>
          <w:sz w:val="22"/>
          <w:szCs w:val="22"/>
        </w:rPr>
        <w:t xml:space="preserve"> didapatkan setelah melakukan Calculate Geometry pada database </w:t>
      </w:r>
      <w:r w:rsidR="000B3367">
        <w:rPr>
          <w:rFonts w:ascii="Rockwell" w:hAnsi="Rockwell"/>
          <w:sz w:val="22"/>
          <w:szCs w:val="22"/>
        </w:rPr>
        <w:t>s</w:t>
      </w:r>
      <w:r w:rsidRPr="000B3367">
        <w:rPr>
          <w:rFonts w:ascii="Rockwell" w:hAnsi="Rockwell"/>
          <w:i/>
          <w:sz w:val="22"/>
          <w:szCs w:val="22"/>
        </w:rPr>
        <w:t>hapefile</w:t>
      </w:r>
      <w:r w:rsidRPr="007E407A">
        <w:rPr>
          <w:rFonts w:ascii="Rockwell" w:hAnsi="Rockwell"/>
          <w:sz w:val="22"/>
          <w:szCs w:val="22"/>
        </w:rPr>
        <w:t xml:space="preserve"> tutupan lahan.</w:t>
      </w:r>
    </w:p>
    <w:p w14:paraId="41AA10F6" w14:textId="5B565EC1" w:rsidR="007E407A" w:rsidRPr="007E407A" w:rsidRDefault="007E407A" w:rsidP="007E407A">
      <w:pPr>
        <w:widowControl w:val="0"/>
        <w:spacing w:after="240"/>
        <w:rPr>
          <w:rFonts w:ascii="Rockwell" w:hAnsi="Rockwell"/>
          <w:b/>
          <w:sz w:val="22"/>
          <w:szCs w:val="22"/>
        </w:rPr>
      </w:pPr>
      <w:r w:rsidRPr="007E407A">
        <w:rPr>
          <w:rFonts w:ascii="Rockwell" w:hAnsi="Rockwell"/>
          <w:b/>
          <w:sz w:val="22"/>
          <w:szCs w:val="22"/>
        </w:rPr>
        <w:t>2.5 Kemiringan Lahan</w:t>
      </w:r>
    </w:p>
    <w:p w14:paraId="34597659" w14:textId="77777777" w:rsidR="007E407A" w:rsidRPr="007E407A" w:rsidRDefault="007E407A" w:rsidP="007E407A">
      <w:pPr>
        <w:widowControl w:val="0"/>
        <w:spacing w:after="240"/>
        <w:rPr>
          <w:rFonts w:ascii="Rockwell" w:hAnsi="Rockwell"/>
          <w:sz w:val="22"/>
          <w:szCs w:val="22"/>
        </w:rPr>
      </w:pPr>
      <w:proofErr w:type="gramStart"/>
      <w:r w:rsidRPr="007E407A">
        <w:rPr>
          <w:rFonts w:ascii="Rockwell" w:hAnsi="Rockwell"/>
          <w:sz w:val="22"/>
          <w:szCs w:val="22"/>
        </w:rPr>
        <w:t>Bahan yang digunakan untuk mendapatkan data kemiringan lahan setiap desa adalah Raster DEM (</w:t>
      </w:r>
      <w:r w:rsidRPr="000B3367">
        <w:rPr>
          <w:rFonts w:ascii="Rockwell" w:hAnsi="Rockwell"/>
          <w:i/>
          <w:sz w:val="22"/>
          <w:szCs w:val="22"/>
        </w:rPr>
        <w:t>Digital Elevation Model</w:t>
      </w:r>
      <w:r w:rsidRPr="007E407A">
        <w:rPr>
          <w:rFonts w:ascii="Rockwell" w:hAnsi="Rockwell"/>
          <w:sz w:val="22"/>
          <w:szCs w:val="22"/>
        </w:rPr>
        <w:t>) Kabupaten Manggarai Timur.</w:t>
      </w:r>
      <w:proofErr w:type="gramEnd"/>
      <w:r w:rsidRPr="007E407A">
        <w:rPr>
          <w:rFonts w:ascii="Rockwell" w:hAnsi="Rockwell"/>
          <w:sz w:val="22"/>
          <w:szCs w:val="22"/>
        </w:rPr>
        <w:t xml:space="preserve"> </w:t>
      </w:r>
      <w:proofErr w:type="gramStart"/>
      <w:r w:rsidRPr="007E407A">
        <w:rPr>
          <w:rFonts w:ascii="Rockwell" w:hAnsi="Rockwell"/>
          <w:sz w:val="22"/>
          <w:szCs w:val="22"/>
        </w:rPr>
        <w:t>Data kemiringan diasumsikan tidak mengalami perubahan selama 5 tahun terakhir sehingga hanya menggunakan satu data raster.</w:t>
      </w:r>
      <w:proofErr w:type="gramEnd"/>
      <w:r w:rsidRPr="007E407A">
        <w:rPr>
          <w:rFonts w:ascii="Rockwell" w:hAnsi="Rockwell"/>
          <w:sz w:val="22"/>
          <w:szCs w:val="22"/>
        </w:rPr>
        <w:t xml:space="preserve"> Langkah pertama yang dilakukan adalah pembuatan </w:t>
      </w:r>
      <w:r w:rsidRPr="000B3367">
        <w:rPr>
          <w:rFonts w:ascii="Rockwell" w:hAnsi="Rockwell"/>
          <w:i/>
          <w:sz w:val="22"/>
          <w:szCs w:val="22"/>
        </w:rPr>
        <w:t>Slope Surface</w:t>
      </w:r>
      <w:r w:rsidRPr="007E407A">
        <w:rPr>
          <w:rFonts w:ascii="Rockwell" w:hAnsi="Rockwell"/>
          <w:sz w:val="22"/>
          <w:szCs w:val="22"/>
        </w:rPr>
        <w:t xml:space="preserve"> pada fitur </w:t>
      </w:r>
      <w:r w:rsidRPr="000B3367">
        <w:rPr>
          <w:rFonts w:ascii="Rockwell" w:hAnsi="Rockwell"/>
          <w:i/>
          <w:sz w:val="22"/>
          <w:szCs w:val="22"/>
        </w:rPr>
        <w:t>software</w:t>
      </w:r>
      <w:r w:rsidRPr="007E407A">
        <w:rPr>
          <w:rFonts w:ascii="Rockwell" w:hAnsi="Rockwell"/>
          <w:sz w:val="22"/>
          <w:szCs w:val="22"/>
        </w:rPr>
        <w:t xml:space="preserve"> GIS. </w:t>
      </w:r>
      <w:proofErr w:type="gramStart"/>
      <w:r w:rsidRPr="007E407A">
        <w:rPr>
          <w:rFonts w:ascii="Rockwell" w:hAnsi="Rockwell"/>
          <w:sz w:val="22"/>
          <w:szCs w:val="22"/>
        </w:rPr>
        <w:t>Satuan kemiringan yang digunakan adalah prosentase.</w:t>
      </w:r>
      <w:proofErr w:type="gramEnd"/>
      <w:r w:rsidRPr="007E407A">
        <w:rPr>
          <w:rFonts w:ascii="Rockwell" w:hAnsi="Rockwell"/>
          <w:sz w:val="22"/>
          <w:szCs w:val="22"/>
        </w:rPr>
        <w:t xml:space="preserve"> Setelah menghasilkan data sebaran kemiringan lahan, maka </w:t>
      </w:r>
      <w:proofErr w:type="gramStart"/>
      <w:r w:rsidRPr="007E407A">
        <w:rPr>
          <w:rFonts w:ascii="Rockwell" w:hAnsi="Rockwell"/>
          <w:sz w:val="22"/>
          <w:szCs w:val="22"/>
        </w:rPr>
        <w:t>akan</w:t>
      </w:r>
      <w:proofErr w:type="gramEnd"/>
      <w:r w:rsidRPr="007E407A">
        <w:rPr>
          <w:rFonts w:ascii="Rockwell" w:hAnsi="Rockwell"/>
          <w:sz w:val="22"/>
          <w:szCs w:val="22"/>
        </w:rPr>
        <w:t xml:space="preserve"> di kalkulasi secara manual dengan menggunakan </w:t>
      </w:r>
      <w:r w:rsidRPr="000B3367">
        <w:rPr>
          <w:rFonts w:ascii="Rockwell" w:hAnsi="Rockwell"/>
          <w:i/>
          <w:sz w:val="22"/>
          <w:szCs w:val="22"/>
        </w:rPr>
        <w:t>Ms. Excel</w:t>
      </w:r>
      <w:r w:rsidRPr="007E407A">
        <w:rPr>
          <w:rFonts w:ascii="Rockwell" w:hAnsi="Rockwell"/>
          <w:sz w:val="22"/>
          <w:szCs w:val="22"/>
        </w:rPr>
        <w:t xml:space="preserve"> untuk mendapatkan nilai kemiringan rata-rata setiap desa.</w:t>
      </w:r>
    </w:p>
    <w:p w14:paraId="671E0B06" w14:textId="49EE5482" w:rsidR="007E407A" w:rsidRPr="007E407A" w:rsidRDefault="007E407A" w:rsidP="007E407A">
      <w:pPr>
        <w:widowControl w:val="0"/>
        <w:spacing w:after="240"/>
        <w:rPr>
          <w:rFonts w:ascii="Rockwell" w:hAnsi="Rockwell"/>
          <w:b/>
          <w:sz w:val="22"/>
          <w:szCs w:val="22"/>
        </w:rPr>
      </w:pPr>
      <w:r w:rsidRPr="007E407A">
        <w:rPr>
          <w:rFonts w:ascii="Rockwell" w:hAnsi="Rockwell"/>
          <w:b/>
          <w:sz w:val="22"/>
          <w:szCs w:val="22"/>
        </w:rPr>
        <w:t>2.6 Penghitungan Jarak Desa ke Pusat Aktivitas Kecamatan</w:t>
      </w:r>
    </w:p>
    <w:p w14:paraId="73EE632F" w14:textId="77777777" w:rsidR="007B51F4" w:rsidRDefault="007E407A" w:rsidP="007E407A">
      <w:pPr>
        <w:widowControl w:val="0"/>
        <w:spacing w:after="240"/>
        <w:rPr>
          <w:rFonts w:ascii="Rockwell" w:hAnsi="Rockwell"/>
          <w:sz w:val="22"/>
          <w:szCs w:val="22"/>
        </w:rPr>
      </w:pPr>
      <w:proofErr w:type="gramStart"/>
      <w:r w:rsidRPr="007E407A">
        <w:rPr>
          <w:rFonts w:ascii="Rockwell" w:hAnsi="Rockwell"/>
          <w:sz w:val="22"/>
          <w:szCs w:val="22"/>
        </w:rPr>
        <w:t>Penghitungan jarak desa ke pusat aktivitas Kecamatan dilakukan dengan membuat garis penghubung (</w:t>
      </w:r>
      <w:r w:rsidRPr="000B3367">
        <w:rPr>
          <w:rFonts w:ascii="Rockwell" w:hAnsi="Rockwell"/>
          <w:i/>
          <w:sz w:val="22"/>
          <w:szCs w:val="22"/>
        </w:rPr>
        <w:t>line shapefile</w:t>
      </w:r>
      <w:r w:rsidRPr="007E407A">
        <w:rPr>
          <w:rFonts w:ascii="Rockwell" w:hAnsi="Rockwell"/>
          <w:sz w:val="22"/>
          <w:szCs w:val="22"/>
        </w:rPr>
        <w:t>) secara lurus antara titik pusat masing-masing desa dengan titik pusat desa sebagai pusat aktivitas disetiap Kecamatan tersebut.</w:t>
      </w:r>
      <w:proofErr w:type="gramEnd"/>
      <w:r w:rsidRPr="007E407A">
        <w:rPr>
          <w:rFonts w:ascii="Rockwell" w:hAnsi="Rockwell"/>
          <w:sz w:val="22"/>
          <w:szCs w:val="22"/>
        </w:rPr>
        <w:t xml:space="preserve"> Untuk mengeluarkan nilai ukuran jarak pada masing-masing garis maka dilakukan </w:t>
      </w:r>
      <w:r w:rsidRPr="00605C39">
        <w:rPr>
          <w:rFonts w:ascii="Rockwell" w:hAnsi="Rockwell"/>
          <w:i/>
          <w:sz w:val="22"/>
          <w:szCs w:val="22"/>
        </w:rPr>
        <w:t>calculate geometry</w:t>
      </w:r>
      <w:r w:rsidRPr="007E407A">
        <w:rPr>
          <w:rFonts w:ascii="Rockwell" w:hAnsi="Rockwell"/>
          <w:sz w:val="22"/>
          <w:szCs w:val="22"/>
        </w:rPr>
        <w:t xml:space="preserve"> dengan satuan kilometer. Selain itu nilai kekuatan pusat aktivitas disetiap kecamatan didapatkan dari proses skoring dari 1 hingga 6 (6 kecamatan). Proses skoring diurutkan berdasarkan luas lahan terbangun pada desa yang menjadi pusat aktivitas disetiap setiap Kecamatan.</w:t>
      </w:r>
      <w:r>
        <w:rPr>
          <w:rFonts w:ascii="Rockwell" w:hAnsi="Rockwell"/>
          <w:sz w:val="22"/>
          <w:szCs w:val="22"/>
        </w:rPr>
        <w:t xml:space="preserve"> </w:t>
      </w:r>
    </w:p>
    <w:p w14:paraId="4C895805" w14:textId="77777777" w:rsidR="007B51F4" w:rsidRPr="007B51F4" w:rsidRDefault="007E407A" w:rsidP="007E407A">
      <w:pPr>
        <w:widowControl w:val="0"/>
        <w:spacing w:after="240"/>
        <w:rPr>
          <w:rFonts w:ascii="Rockwell" w:hAnsi="Rockwell"/>
          <w:b/>
          <w:sz w:val="22"/>
          <w:szCs w:val="22"/>
        </w:rPr>
      </w:pPr>
      <w:r w:rsidRPr="007B51F4">
        <w:rPr>
          <w:rFonts w:ascii="Rockwell" w:hAnsi="Rockwell"/>
          <w:b/>
          <w:sz w:val="22"/>
          <w:szCs w:val="22"/>
        </w:rPr>
        <w:t xml:space="preserve">2.7 Penghitungan Jarak Antara Desa dengan Infrastruktur Jalan Kabupaten (Jalan Kolektor), Jalan Nasional (Jalan Arteri Sekunder), dan sungai terdekat </w:t>
      </w:r>
    </w:p>
    <w:p w14:paraId="2BAC10A9" w14:textId="4C029E78" w:rsidR="005E7A02" w:rsidRPr="00133CCC" w:rsidRDefault="007E407A" w:rsidP="007E407A">
      <w:pPr>
        <w:widowControl w:val="0"/>
        <w:spacing w:after="240"/>
      </w:pPr>
      <w:r w:rsidRPr="007E407A">
        <w:rPr>
          <w:rFonts w:ascii="Rockwell" w:hAnsi="Rockwell"/>
          <w:sz w:val="22"/>
          <w:szCs w:val="22"/>
        </w:rPr>
        <w:t xml:space="preserve">Penghitungan jarak desa ke jalan kolektor, jalan nasional, dan sungai terdekat dilakukan dengan membuat garis lurus yang menghubungkan antara titik pusat setiap desa ke bagian jalan nasional terdekat, bagian jalan kolektor terdekat, dan bagian sungai terdekat. </w:t>
      </w:r>
      <w:proofErr w:type="gramStart"/>
      <w:r w:rsidRPr="007E407A">
        <w:rPr>
          <w:rFonts w:ascii="Rockwell" w:hAnsi="Rockwell"/>
          <w:sz w:val="22"/>
          <w:szCs w:val="22"/>
        </w:rPr>
        <w:t>Kemudian dilakukan kalkulasi geometrik untuk mendapatkan angka jarak pada garis tersebut.</w:t>
      </w:r>
      <w:proofErr w:type="gramEnd"/>
      <w:r w:rsidRPr="007E407A">
        <w:rPr>
          <w:rFonts w:ascii="Rockwell" w:hAnsi="Rockwell"/>
          <w:sz w:val="22"/>
          <w:szCs w:val="22"/>
        </w:rPr>
        <w:t xml:space="preserve"> Sehingga proses penghitungan jarak lebih cepat dan akurat tanpa melakukan pengukuran secara menual</w:t>
      </w:r>
      <w:r>
        <w:rPr>
          <w:rFonts w:ascii="Rockwell" w:hAnsi="Rockwell"/>
          <w:sz w:val="22"/>
          <w:szCs w:val="22"/>
        </w:rPr>
        <w:t>.</w:t>
      </w:r>
    </w:p>
    <w:p w14:paraId="0307E483" w14:textId="30C2EBFC" w:rsidR="005E7A02" w:rsidRDefault="00ED71A8" w:rsidP="00D023B6">
      <w:pPr>
        <w:widowControl w:val="0"/>
        <w:spacing w:after="240"/>
        <w:rPr>
          <w:rFonts w:ascii="Rockwell" w:hAnsi="Rockwell"/>
          <w:b/>
          <w:sz w:val="22"/>
          <w:szCs w:val="22"/>
        </w:rPr>
      </w:pPr>
      <w:r>
        <w:rPr>
          <w:rFonts w:ascii="Rockwell" w:hAnsi="Rockwell"/>
          <w:b/>
          <w:sz w:val="22"/>
          <w:szCs w:val="22"/>
        </w:rPr>
        <w:t>3</w:t>
      </w:r>
      <w:r w:rsidR="00FD4C9D">
        <w:rPr>
          <w:rFonts w:ascii="Rockwell" w:hAnsi="Rockwell"/>
          <w:b/>
          <w:sz w:val="22"/>
          <w:szCs w:val="22"/>
        </w:rPr>
        <w:t xml:space="preserve">. </w:t>
      </w:r>
      <w:r w:rsidR="005E7A02" w:rsidRPr="00133CCC">
        <w:rPr>
          <w:rFonts w:ascii="Rockwell" w:hAnsi="Rockwell"/>
          <w:b/>
          <w:sz w:val="22"/>
          <w:szCs w:val="22"/>
        </w:rPr>
        <w:t>HASIL DAN PEMBAHASAN</w:t>
      </w:r>
    </w:p>
    <w:p w14:paraId="050EA89E" w14:textId="22970D07" w:rsidR="007E407A" w:rsidRPr="00D023B6" w:rsidRDefault="00D023B6" w:rsidP="00D023B6">
      <w:pPr>
        <w:pStyle w:val="IJASEITHeading2"/>
        <w:spacing w:before="0" w:after="240"/>
        <w:rPr>
          <w:rFonts w:ascii="Rockwell" w:hAnsi="Rockwell"/>
          <w:b/>
          <w:i w:val="0"/>
          <w:sz w:val="22"/>
          <w:szCs w:val="22"/>
        </w:rPr>
      </w:pPr>
      <w:r>
        <w:rPr>
          <w:rFonts w:ascii="Rockwell" w:hAnsi="Rockwell"/>
          <w:b/>
          <w:i w:val="0"/>
          <w:sz w:val="22"/>
          <w:szCs w:val="22"/>
        </w:rPr>
        <w:lastRenderedPageBreak/>
        <w:t xml:space="preserve">3.1 </w:t>
      </w:r>
      <w:r w:rsidR="007E407A" w:rsidRPr="00D023B6">
        <w:rPr>
          <w:rFonts w:ascii="Rockwell" w:hAnsi="Rockwell"/>
          <w:b/>
          <w:i w:val="0"/>
          <w:sz w:val="22"/>
          <w:szCs w:val="22"/>
        </w:rPr>
        <w:t>Tutupan Lahan</w:t>
      </w:r>
    </w:p>
    <w:p w14:paraId="1E67601C" w14:textId="77777777" w:rsidR="007E407A" w:rsidRPr="00D023B6" w:rsidRDefault="007E407A" w:rsidP="00D960D8">
      <w:pPr>
        <w:pStyle w:val="IJASEITParagraph"/>
        <w:spacing w:after="240"/>
        <w:ind w:firstLine="0"/>
        <w:rPr>
          <w:rFonts w:ascii="Rockwell" w:hAnsi="Rockwell"/>
          <w:sz w:val="22"/>
          <w:szCs w:val="22"/>
        </w:rPr>
      </w:pPr>
      <w:r w:rsidRPr="00D023B6">
        <w:rPr>
          <w:rFonts w:ascii="Rockwell" w:hAnsi="Rockwell"/>
          <w:sz w:val="22"/>
          <w:szCs w:val="22"/>
        </w:rPr>
        <w:t xml:space="preserve">Tutupan lahan di Kabupaten Manggarai Timur diklasifikasikan sebanyak 6 jenis yakni lahan terbuka, lahan terbangun, badan air, sawah, rumput dan semak, pepohonan sedang, dan pepohonan lebat. </w:t>
      </w:r>
      <w:proofErr w:type="gramStart"/>
      <w:r w:rsidRPr="00D023B6">
        <w:rPr>
          <w:rFonts w:ascii="Rockwell" w:hAnsi="Rockwell"/>
          <w:sz w:val="22"/>
          <w:szCs w:val="22"/>
        </w:rPr>
        <w:t>Adapun sebaran tutupan lahan di Kabupaten Manggarai Timur dapat dilihat pada gambar peta berikut.</w:t>
      </w:r>
      <w:proofErr w:type="gramEnd"/>
    </w:p>
    <w:tbl>
      <w:tblPr>
        <w:tblW w:w="0" w:type="auto"/>
        <w:tblLook w:val="04A0" w:firstRow="1" w:lastRow="0" w:firstColumn="1" w:lastColumn="0" w:noHBand="0" w:noVBand="1"/>
      </w:tblPr>
      <w:tblGrid>
        <w:gridCol w:w="8618"/>
      </w:tblGrid>
      <w:tr w:rsidR="007E407A" w:rsidRPr="00D023B6" w14:paraId="4664DF8B" w14:textId="77777777" w:rsidTr="00D023B6">
        <w:tc>
          <w:tcPr>
            <w:tcW w:w="8505" w:type="dxa"/>
            <w:shd w:val="clear" w:color="auto" w:fill="auto"/>
          </w:tcPr>
          <w:p w14:paraId="7EDEDA2D" w14:textId="7B6395C2" w:rsidR="007E407A" w:rsidRPr="00D023B6" w:rsidRDefault="007E407A" w:rsidP="00605C39">
            <w:pPr>
              <w:pStyle w:val="IJASEITParagraph"/>
              <w:ind w:firstLine="0"/>
              <w:jc w:val="center"/>
              <w:rPr>
                <w:rFonts w:ascii="Rockwell" w:hAnsi="Rockwell"/>
                <w:sz w:val="22"/>
                <w:szCs w:val="22"/>
              </w:rPr>
            </w:pPr>
            <w:r w:rsidRPr="00D023B6">
              <w:rPr>
                <w:rFonts w:ascii="Rockwell" w:hAnsi="Rockwell"/>
                <w:noProof/>
                <w:sz w:val="22"/>
                <w:szCs w:val="22"/>
                <w:lang w:val="en-US" w:eastAsia="en-US"/>
              </w:rPr>
              <w:drawing>
                <wp:inline distT="0" distB="0" distL="0" distR="0" wp14:anchorId="6E396A5B" wp14:editId="73B3691B">
                  <wp:extent cx="5335523" cy="3735238"/>
                  <wp:effectExtent l="0" t="0" r="0" b="0"/>
                  <wp:docPr id="10" name="Picture 10" descr="Class Manggarai Timu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lass Manggarai Timur 20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37423" cy="3736568"/>
                          </a:xfrm>
                          <a:prstGeom prst="rect">
                            <a:avLst/>
                          </a:prstGeom>
                          <a:noFill/>
                          <a:ln>
                            <a:noFill/>
                          </a:ln>
                        </pic:spPr>
                      </pic:pic>
                    </a:graphicData>
                  </a:graphic>
                </wp:inline>
              </w:drawing>
            </w:r>
          </w:p>
        </w:tc>
      </w:tr>
      <w:tr w:rsidR="007E407A" w:rsidRPr="00D023B6" w14:paraId="12709F67" w14:textId="77777777" w:rsidTr="00D023B6">
        <w:tc>
          <w:tcPr>
            <w:tcW w:w="8505" w:type="dxa"/>
            <w:shd w:val="clear" w:color="auto" w:fill="auto"/>
          </w:tcPr>
          <w:p w14:paraId="26E0A041" w14:textId="5CFAEDB6" w:rsidR="007E407A" w:rsidRPr="00D023B6" w:rsidRDefault="00D960D8" w:rsidP="007B51F4">
            <w:pPr>
              <w:pStyle w:val="IJASEITParagraph"/>
              <w:spacing w:after="240"/>
              <w:ind w:firstLine="0"/>
              <w:jc w:val="center"/>
              <w:rPr>
                <w:rFonts w:ascii="Rockwell" w:hAnsi="Rockwell"/>
                <w:sz w:val="22"/>
                <w:szCs w:val="22"/>
              </w:rPr>
            </w:pPr>
            <w:r>
              <w:rPr>
                <w:rFonts w:ascii="Rockwell" w:hAnsi="Rockwell"/>
                <w:sz w:val="22"/>
                <w:szCs w:val="22"/>
              </w:rPr>
              <w:t>Gambar</w:t>
            </w:r>
            <w:r w:rsidR="007E407A" w:rsidRPr="00D023B6">
              <w:rPr>
                <w:rFonts w:ascii="Rockwell" w:hAnsi="Rockwell"/>
                <w:sz w:val="22"/>
                <w:szCs w:val="22"/>
              </w:rPr>
              <w:t xml:space="preserve"> 1 Tutupan Lahan Kabupaten Manggarai Timur Tahun 2013</w:t>
            </w:r>
          </w:p>
        </w:tc>
      </w:tr>
      <w:tr w:rsidR="007E407A" w:rsidRPr="00D023B6" w14:paraId="6506740C" w14:textId="77777777" w:rsidTr="00D023B6">
        <w:tc>
          <w:tcPr>
            <w:tcW w:w="8505" w:type="dxa"/>
            <w:shd w:val="clear" w:color="auto" w:fill="auto"/>
          </w:tcPr>
          <w:p w14:paraId="059FF854" w14:textId="7D2D16AA" w:rsidR="007E407A" w:rsidRPr="00D023B6" w:rsidRDefault="007E407A" w:rsidP="00D023B6">
            <w:pPr>
              <w:pStyle w:val="IJASEITParagraph"/>
              <w:ind w:firstLine="0"/>
              <w:jc w:val="center"/>
              <w:rPr>
                <w:rFonts w:ascii="Rockwell" w:hAnsi="Rockwell"/>
                <w:sz w:val="22"/>
                <w:szCs w:val="22"/>
              </w:rPr>
            </w:pPr>
            <w:r w:rsidRPr="00D023B6">
              <w:rPr>
                <w:rFonts w:ascii="Rockwell" w:hAnsi="Rockwell"/>
                <w:noProof/>
                <w:sz w:val="22"/>
                <w:szCs w:val="22"/>
                <w:lang w:val="en-US" w:eastAsia="en-US"/>
              </w:rPr>
              <w:lastRenderedPageBreak/>
              <w:drawing>
                <wp:inline distT="0" distB="0" distL="0" distR="0" wp14:anchorId="2BB22111" wp14:editId="75D39B2D">
                  <wp:extent cx="5281536" cy="3736800"/>
                  <wp:effectExtent l="0" t="0" r="0" b="0"/>
                  <wp:docPr id="9" name="Picture 9" descr="Class Manggarai Timur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ass Manggarai Timur 20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1536" cy="3736800"/>
                          </a:xfrm>
                          <a:prstGeom prst="rect">
                            <a:avLst/>
                          </a:prstGeom>
                          <a:noFill/>
                          <a:ln>
                            <a:noFill/>
                          </a:ln>
                        </pic:spPr>
                      </pic:pic>
                    </a:graphicData>
                  </a:graphic>
                </wp:inline>
              </w:drawing>
            </w:r>
          </w:p>
        </w:tc>
      </w:tr>
      <w:tr w:rsidR="007E407A" w:rsidRPr="00D023B6" w14:paraId="40FBB2F4" w14:textId="77777777" w:rsidTr="00D023B6">
        <w:tc>
          <w:tcPr>
            <w:tcW w:w="8505" w:type="dxa"/>
            <w:shd w:val="clear" w:color="auto" w:fill="auto"/>
          </w:tcPr>
          <w:p w14:paraId="439EDFC7" w14:textId="0BDB5842" w:rsidR="007E407A" w:rsidRPr="00D023B6" w:rsidRDefault="00D960D8" w:rsidP="00D023B6">
            <w:pPr>
              <w:pStyle w:val="IJASEITParagraph"/>
              <w:spacing w:after="240"/>
              <w:ind w:firstLine="0"/>
              <w:jc w:val="center"/>
              <w:rPr>
                <w:rFonts w:ascii="Rockwell" w:hAnsi="Rockwell"/>
                <w:sz w:val="22"/>
                <w:szCs w:val="22"/>
              </w:rPr>
            </w:pPr>
            <w:r>
              <w:rPr>
                <w:rFonts w:ascii="Rockwell" w:hAnsi="Rockwell"/>
                <w:sz w:val="22"/>
                <w:szCs w:val="22"/>
              </w:rPr>
              <w:t>Gambar</w:t>
            </w:r>
            <w:r w:rsidR="007E407A" w:rsidRPr="00D023B6">
              <w:rPr>
                <w:rFonts w:ascii="Rockwell" w:hAnsi="Rockwell"/>
                <w:sz w:val="22"/>
                <w:szCs w:val="22"/>
              </w:rPr>
              <w:t xml:space="preserve"> 2 Tutupan Lahan Kabupaten Manggarai Timur Tahun 2018</w:t>
            </w:r>
          </w:p>
        </w:tc>
      </w:tr>
      <w:tr w:rsidR="007E407A" w:rsidRPr="00D023B6" w14:paraId="782240FD" w14:textId="77777777" w:rsidTr="00D023B6">
        <w:tc>
          <w:tcPr>
            <w:tcW w:w="8505" w:type="dxa"/>
            <w:shd w:val="clear" w:color="auto" w:fill="auto"/>
          </w:tcPr>
          <w:p w14:paraId="130D166E" w14:textId="37682806" w:rsidR="007E407A" w:rsidRPr="00D023B6" w:rsidRDefault="007E407A" w:rsidP="00D023B6">
            <w:pPr>
              <w:pStyle w:val="IJASEITParagraph"/>
              <w:ind w:firstLine="0"/>
              <w:jc w:val="center"/>
              <w:rPr>
                <w:rFonts w:ascii="Rockwell" w:hAnsi="Rockwell"/>
                <w:sz w:val="22"/>
                <w:szCs w:val="22"/>
              </w:rPr>
            </w:pPr>
            <w:r w:rsidRPr="00D023B6">
              <w:rPr>
                <w:rFonts w:ascii="Rockwell" w:hAnsi="Rockwell"/>
                <w:noProof/>
                <w:sz w:val="22"/>
                <w:szCs w:val="22"/>
                <w:lang w:val="en-US" w:eastAsia="en-US"/>
              </w:rPr>
              <w:drawing>
                <wp:inline distT="0" distB="0" distL="0" distR="0" wp14:anchorId="7DFD01C2" wp14:editId="00ED3DF4">
                  <wp:extent cx="5332021" cy="274640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t="13174"/>
                          <a:stretch>
                            <a:fillRect/>
                          </a:stretch>
                        </pic:blipFill>
                        <pic:spPr bwMode="auto">
                          <a:xfrm>
                            <a:off x="0" y="0"/>
                            <a:ext cx="5360920" cy="2761294"/>
                          </a:xfrm>
                          <a:prstGeom prst="rect">
                            <a:avLst/>
                          </a:prstGeom>
                          <a:noFill/>
                        </pic:spPr>
                      </pic:pic>
                    </a:graphicData>
                  </a:graphic>
                </wp:inline>
              </w:drawing>
            </w:r>
          </w:p>
        </w:tc>
      </w:tr>
      <w:tr w:rsidR="007E407A" w:rsidRPr="00D023B6" w14:paraId="688FDF59" w14:textId="77777777" w:rsidTr="00D023B6">
        <w:tc>
          <w:tcPr>
            <w:tcW w:w="8505" w:type="dxa"/>
            <w:shd w:val="clear" w:color="auto" w:fill="auto"/>
          </w:tcPr>
          <w:p w14:paraId="5524319B" w14:textId="252BCC5A" w:rsidR="007E407A" w:rsidRPr="00D023B6" w:rsidRDefault="00D960D8" w:rsidP="00D023B6">
            <w:pPr>
              <w:pStyle w:val="IJASEITParagraph"/>
              <w:ind w:firstLine="0"/>
              <w:jc w:val="center"/>
              <w:rPr>
                <w:rFonts w:ascii="Rockwell" w:hAnsi="Rockwell"/>
                <w:sz w:val="22"/>
                <w:szCs w:val="22"/>
              </w:rPr>
            </w:pPr>
            <w:r>
              <w:rPr>
                <w:rFonts w:ascii="Rockwell" w:hAnsi="Rockwell"/>
                <w:sz w:val="22"/>
                <w:szCs w:val="22"/>
              </w:rPr>
              <w:t>Gambar 3</w:t>
            </w:r>
            <w:r w:rsidR="007E407A" w:rsidRPr="00D023B6">
              <w:rPr>
                <w:rFonts w:ascii="Rockwell" w:hAnsi="Rockwell"/>
                <w:sz w:val="22"/>
                <w:szCs w:val="22"/>
              </w:rPr>
              <w:t xml:space="preserve"> Selisih Perubahan Tutupan Lahan Kabupaten Manggarai Timur Tahun 2013 hingga Tahun 2018</w:t>
            </w:r>
          </w:p>
        </w:tc>
      </w:tr>
    </w:tbl>
    <w:p w14:paraId="72784394" w14:textId="77777777" w:rsidR="007E407A" w:rsidRPr="00D023B6" w:rsidRDefault="007E407A" w:rsidP="00D023B6">
      <w:pPr>
        <w:pStyle w:val="IJASEITParagraph"/>
        <w:ind w:firstLine="0"/>
        <w:rPr>
          <w:rFonts w:ascii="Rockwell" w:hAnsi="Rockwell"/>
          <w:sz w:val="22"/>
          <w:szCs w:val="22"/>
        </w:rPr>
      </w:pPr>
    </w:p>
    <w:p w14:paraId="0AC57456" w14:textId="77777777" w:rsidR="007E407A" w:rsidRPr="00D023B6" w:rsidRDefault="007E407A" w:rsidP="00D023B6">
      <w:pPr>
        <w:pStyle w:val="IJASEITParagraph"/>
        <w:ind w:firstLine="0"/>
        <w:rPr>
          <w:rFonts w:ascii="Rockwell" w:hAnsi="Rockwell"/>
          <w:sz w:val="22"/>
          <w:szCs w:val="22"/>
        </w:rPr>
      </w:pPr>
      <w:r w:rsidRPr="00D023B6">
        <w:rPr>
          <w:rFonts w:ascii="Rockwell" w:hAnsi="Rockwell"/>
          <w:sz w:val="22"/>
          <w:szCs w:val="22"/>
        </w:rPr>
        <w:t xml:space="preserve">Berdasarkan gambar 1, gambar 2, dan gambar 3 menginformasikan bahwa perubahan tutupan lahan di Kabupaten Manggarai Timur secara dominan terjadi pada perubahan luas tutupan lahan berkegiatan pepohonan lebat. Pada tahun 2013 tutupan lahan berkegiatan pepohonan lebat memiliki luas sebesar 32,6% atau seluas 78488,7 hektar menjadi 10,4% atau 25009,3 hektar pada tahun 2018. </w:t>
      </w:r>
      <w:proofErr w:type="gramStart"/>
      <w:r w:rsidRPr="00D023B6">
        <w:rPr>
          <w:rFonts w:ascii="Rockwell" w:hAnsi="Rockwell"/>
          <w:sz w:val="22"/>
          <w:szCs w:val="22"/>
        </w:rPr>
        <w:t>Bisa dikatakan tutupan lahan berkegiatan pepohonan lebat berkurang seluas 53479,4 hektar atau berkurang 68,1% dari luas awal.</w:t>
      </w:r>
      <w:proofErr w:type="gramEnd"/>
      <w:r w:rsidRPr="00D023B6">
        <w:rPr>
          <w:rFonts w:ascii="Rockwell" w:hAnsi="Rockwell"/>
          <w:sz w:val="22"/>
          <w:szCs w:val="22"/>
        </w:rPr>
        <w:t xml:space="preserve"> </w:t>
      </w:r>
      <w:proofErr w:type="gramStart"/>
      <w:r w:rsidRPr="00D023B6">
        <w:rPr>
          <w:rFonts w:ascii="Rockwell" w:hAnsi="Rockwell"/>
          <w:sz w:val="22"/>
          <w:szCs w:val="22"/>
        </w:rPr>
        <w:t xml:space="preserve">Sedangkan lahan terbangun telah mengalami penambahan yakni dari luas sebesar 0,7% atau 1699,7 hektar menjadi </w:t>
      </w:r>
      <w:r w:rsidRPr="00D023B6">
        <w:rPr>
          <w:rFonts w:ascii="Rockwell" w:hAnsi="Rockwell"/>
          <w:sz w:val="22"/>
          <w:szCs w:val="22"/>
        </w:rPr>
        <w:lastRenderedPageBreak/>
        <w:t>sebesar 1,8% atau 4277,49 hektar (bertambah seluas 2577,8 hektar) yang sebagian besar tersebar di Kecamatan Borong sebagai pusat aktivitas Kabupaten Manggarai Timur.</w:t>
      </w:r>
      <w:proofErr w:type="gramEnd"/>
    </w:p>
    <w:p w14:paraId="540CCC8D" w14:textId="092293FE" w:rsidR="007E407A" w:rsidRPr="00D023B6" w:rsidRDefault="00D023B6" w:rsidP="00D023B6">
      <w:pPr>
        <w:pStyle w:val="IJASEITHeading2"/>
        <w:spacing w:before="240" w:after="240"/>
        <w:jc w:val="both"/>
        <w:rPr>
          <w:rFonts w:ascii="Rockwell" w:hAnsi="Rockwell"/>
          <w:b/>
          <w:i w:val="0"/>
          <w:sz w:val="22"/>
          <w:szCs w:val="22"/>
        </w:rPr>
      </w:pPr>
      <w:r w:rsidRPr="00D023B6">
        <w:rPr>
          <w:rFonts w:ascii="Rockwell" w:hAnsi="Rockwell"/>
          <w:b/>
          <w:i w:val="0"/>
          <w:sz w:val="22"/>
          <w:szCs w:val="22"/>
        </w:rPr>
        <w:t xml:space="preserve">3.2 </w:t>
      </w:r>
      <w:r w:rsidR="007E407A" w:rsidRPr="00D023B6">
        <w:rPr>
          <w:rFonts w:ascii="Rockwell" w:hAnsi="Rockwell"/>
          <w:b/>
          <w:i w:val="0"/>
          <w:sz w:val="22"/>
          <w:szCs w:val="22"/>
        </w:rPr>
        <w:t xml:space="preserve">Kepadatan Penduduk Setiap desa </w:t>
      </w:r>
      <w:proofErr w:type="gramStart"/>
      <w:r w:rsidR="007E407A" w:rsidRPr="00D023B6">
        <w:rPr>
          <w:rFonts w:ascii="Rockwell" w:hAnsi="Rockwell"/>
          <w:b/>
          <w:i w:val="0"/>
          <w:sz w:val="22"/>
          <w:szCs w:val="22"/>
        </w:rPr>
        <w:t>di</w:t>
      </w:r>
      <w:proofErr w:type="gramEnd"/>
      <w:r w:rsidR="007E407A" w:rsidRPr="00D023B6">
        <w:rPr>
          <w:rFonts w:ascii="Rockwell" w:hAnsi="Rockwell"/>
          <w:b/>
          <w:i w:val="0"/>
          <w:sz w:val="22"/>
          <w:szCs w:val="22"/>
        </w:rPr>
        <w:t xml:space="preserve"> Kabupaten Manggarai Timur Tahun 2013 dan Tahun 2018</w:t>
      </w:r>
    </w:p>
    <w:p w14:paraId="0A1017BD" w14:textId="77777777" w:rsidR="007E407A" w:rsidRPr="00D023B6" w:rsidRDefault="007E407A" w:rsidP="00D023B6">
      <w:pPr>
        <w:pStyle w:val="IJASEITParagraph"/>
        <w:spacing w:after="240"/>
        <w:ind w:firstLine="215"/>
        <w:rPr>
          <w:rFonts w:ascii="Rockwell" w:hAnsi="Rockwell"/>
          <w:sz w:val="22"/>
          <w:szCs w:val="22"/>
        </w:rPr>
      </w:pPr>
      <w:proofErr w:type="gramStart"/>
      <w:r w:rsidRPr="00D023B6">
        <w:rPr>
          <w:rFonts w:ascii="Rockwell" w:hAnsi="Rockwell"/>
          <w:sz w:val="22"/>
          <w:szCs w:val="22"/>
        </w:rPr>
        <w:t>Angka kepadatan penduduk adalah jumlah penduduk setiap desa dibagi dengan luas desa tersebut dengan satuan perhektar.</w:t>
      </w:r>
      <w:proofErr w:type="gramEnd"/>
      <w:r w:rsidRPr="00D023B6">
        <w:rPr>
          <w:rFonts w:ascii="Rockwell" w:hAnsi="Rockwell"/>
          <w:sz w:val="22"/>
          <w:szCs w:val="22"/>
        </w:rPr>
        <w:t xml:space="preserve">  </w:t>
      </w:r>
      <w:proofErr w:type="gramStart"/>
      <w:r w:rsidRPr="00D023B6">
        <w:rPr>
          <w:rFonts w:ascii="Rockwell" w:hAnsi="Rockwell"/>
          <w:sz w:val="22"/>
          <w:szCs w:val="22"/>
        </w:rPr>
        <w:t>Berikut merupakan data kepadatan penduduk yang ditampilkan perkecamatan.</w:t>
      </w:r>
      <w:proofErr w:type="gramEnd"/>
    </w:p>
    <w:p w14:paraId="02E73175" w14:textId="6E277F2D" w:rsidR="007E407A" w:rsidRPr="00D023B6" w:rsidRDefault="00D960D8" w:rsidP="00D960D8">
      <w:pPr>
        <w:jc w:val="center"/>
        <w:rPr>
          <w:rFonts w:ascii="Rockwell" w:hAnsi="Rockwell"/>
          <w:sz w:val="22"/>
          <w:szCs w:val="22"/>
        </w:rPr>
      </w:pPr>
      <w:r>
        <w:rPr>
          <w:rFonts w:ascii="Rockwell" w:hAnsi="Rockwell"/>
          <w:sz w:val="22"/>
          <w:szCs w:val="22"/>
        </w:rPr>
        <w:t xml:space="preserve">Tabel 1 </w:t>
      </w:r>
      <w:r w:rsidRPr="00D023B6">
        <w:rPr>
          <w:rFonts w:ascii="Rockwell" w:hAnsi="Rockwell"/>
          <w:sz w:val="22"/>
          <w:szCs w:val="22"/>
        </w:rPr>
        <w:t>Data Kepadatan Penduduk Perkecamatan Di Kabupaten Manggarai Timur Tahun 2013 Dan Tahun 2018</w:t>
      </w:r>
    </w:p>
    <w:tbl>
      <w:tblPr>
        <w:tblW w:w="8505" w:type="dxa"/>
        <w:jc w:val="center"/>
        <w:tblLayout w:type="fixed"/>
        <w:tblLook w:val="04A0" w:firstRow="1" w:lastRow="0" w:firstColumn="1" w:lastColumn="0" w:noHBand="0" w:noVBand="1"/>
      </w:tblPr>
      <w:tblGrid>
        <w:gridCol w:w="2268"/>
        <w:gridCol w:w="2835"/>
        <w:gridCol w:w="3402"/>
      </w:tblGrid>
      <w:tr w:rsidR="007E407A" w:rsidRPr="00D023B6" w14:paraId="47A9800E" w14:textId="77777777" w:rsidTr="00D960D8">
        <w:trPr>
          <w:trHeight w:val="300"/>
          <w:jc w:val="center"/>
        </w:trPr>
        <w:tc>
          <w:tcPr>
            <w:tcW w:w="2268" w:type="dxa"/>
            <w:vMerge w:val="restart"/>
            <w:tcBorders>
              <w:top w:val="single" w:sz="4" w:space="0" w:color="auto"/>
              <w:bottom w:val="single" w:sz="4" w:space="0" w:color="auto"/>
            </w:tcBorders>
            <w:shd w:val="clear" w:color="auto" w:fill="auto"/>
            <w:vAlign w:val="center"/>
            <w:hideMark/>
          </w:tcPr>
          <w:p w14:paraId="7A6100BC" w14:textId="77777777" w:rsidR="007E407A" w:rsidRPr="00D023B6" w:rsidRDefault="007E407A" w:rsidP="00D023B6">
            <w:pPr>
              <w:rPr>
                <w:rFonts w:ascii="Rockwell" w:hAnsi="Rockwell"/>
                <w:b/>
                <w:color w:val="000000"/>
                <w:sz w:val="22"/>
                <w:szCs w:val="22"/>
                <w:lang w:val="en-GB" w:eastAsia="en-GB"/>
              </w:rPr>
            </w:pPr>
            <w:r w:rsidRPr="00D023B6">
              <w:rPr>
                <w:rFonts w:ascii="Rockwell" w:hAnsi="Rockwell"/>
                <w:b/>
                <w:color w:val="000000"/>
                <w:sz w:val="22"/>
                <w:szCs w:val="22"/>
                <w:lang w:val="en-GB" w:eastAsia="en-GB"/>
              </w:rPr>
              <w:t>Kecamatan</w:t>
            </w:r>
          </w:p>
        </w:tc>
        <w:tc>
          <w:tcPr>
            <w:tcW w:w="6237" w:type="dxa"/>
            <w:gridSpan w:val="2"/>
            <w:tcBorders>
              <w:top w:val="single" w:sz="4" w:space="0" w:color="auto"/>
              <w:bottom w:val="single" w:sz="4" w:space="0" w:color="auto"/>
            </w:tcBorders>
            <w:shd w:val="clear" w:color="auto" w:fill="auto"/>
            <w:vAlign w:val="center"/>
            <w:hideMark/>
          </w:tcPr>
          <w:p w14:paraId="76662515" w14:textId="77777777" w:rsidR="007E407A" w:rsidRPr="00D023B6" w:rsidRDefault="007E407A" w:rsidP="00D960D8">
            <w:pPr>
              <w:jc w:val="center"/>
              <w:rPr>
                <w:rFonts w:ascii="Rockwell" w:hAnsi="Rockwell"/>
                <w:b/>
                <w:color w:val="000000"/>
                <w:sz w:val="22"/>
                <w:szCs w:val="22"/>
                <w:lang w:val="en-GB" w:eastAsia="en-GB"/>
              </w:rPr>
            </w:pPr>
            <w:r w:rsidRPr="00D023B6">
              <w:rPr>
                <w:rFonts w:ascii="Rockwell" w:hAnsi="Rockwell"/>
                <w:b/>
                <w:color w:val="000000"/>
                <w:sz w:val="22"/>
                <w:szCs w:val="22"/>
                <w:lang w:val="en-GB" w:eastAsia="en-GB"/>
              </w:rPr>
              <w:t>Kepadatan Penduduk Per Hektar</w:t>
            </w:r>
          </w:p>
        </w:tc>
      </w:tr>
      <w:tr w:rsidR="007E407A" w:rsidRPr="00D023B6" w14:paraId="3EE4B59F" w14:textId="77777777" w:rsidTr="00D960D8">
        <w:trPr>
          <w:trHeight w:val="321"/>
          <w:jc w:val="center"/>
        </w:trPr>
        <w:tc>
          <w:tcPr>
            <w:tcW w:w="2268" w:type="dxa"/>
            <w:vMerge/>
            <w:tcBorders>
              <w:top w:val="single" w:sz="4" w:space="0" w:color="auto"/>
              <w:bottom w:val="single" w:sz="4" w:space="0" w:color="auto"/>
            </w:tcBorders>
            <w:vAlign w:val="center"/>
            <w:hideMark/>
          </w:tcPr>
          <w:p w14:paraId="4CA26271" w14:textId="77777777" w:rsidR="007E407A" w:rsidRPr="00D023B6" w:rsidRDefault="007E407A" w:rsidP="00D023B6">
            <w:pPr>
              <w:rPr>
                <w:rFonts w:ascii="Rockwell" w:hAnsi="Rockwell"/>
                <w:color w:val="000000"/>
                <w:sz w:val="22"/>
                <w:szCs w:val="22"/>
                <w:lang w:val="en-GB" w:eastAsia="en-GB"/>
              </w:rPr>
            </w:pPr>
          </w:p>
        </w:tc>
        <w:tc>
          <w:tcPr>
            <w:tcW w:w="2835" w:type="dxa"/>
            <w:tcBorders>
              <w:top w:val="single" w:sz="4" w:space="0" w:color="auto"/>
              <w:bottom w:val="single" w:sz="4" w:space="0" w:color="auto"/>
            </w:tcBorders>
            <w:shd w:val="clear" w:color="auto" w:fill="auto"/>
            <w:vAlign w:val="center"/>
            <w:hideMark/>
          </w:tcPr>
          <w:p w14:paraId="0CA75C3A" w14:textId="77777777" w:rsidR="007E407A" w:rsidRPr="00D023B6" w:rsidRDefault="007E407A" w:rsidP="00D960D8">
            <w:pPr>
              <w:jc w:val="center"/>
              <w:rPr>
                <w:rFonts w:ascii="Rockwell" w:hAnsi="Rockwell"/>
                <w:b/>
                <w:color w:val="000000"/>
                <w:sz w:val="22"/>
                <w:szCs w:val="22"/>
                <w:lang w:val="en-GB" w:eastAsia="en-GB"/>
              </w:rPr>
            </w:pPr>
            <w:r w:rsidRPr="00D023B6">
              <w:rPr>
                <w:rFonts w:ascii="Rockwell" w:hAnsi="Rockwell"/>
                <w:b/>
                <w:color w:val="000000"/>
                <w:sz w:val="22"/>
                <w:szCs w:val="22"/>
                <w:lang w:val="en-GB" w:eastAsia="en-GB"/>
              </w:rPr>
              <w:t>Tahun 2013</w:t>
            </w:r>
          </w:p>
        </w:tc>
        <w:tc>
          <w:tcPr>
            <w:tcW w:w="3402" w:type="dxa"/>
            <w:tcBorders>
              <w:top w:val="single" w:sz="4" w:space="0" w:color="auto"/>
              <w:bottom w:val="single" w:sz="4" w:space="0" w:color="auto"/>
            </w:tcBorders>
            <w:shd w:val="clear" w:color="auto" w:fill="auto"/>
            <w:vAlign w:val="center"/>
            <w:hideMark/>
          </w:tcPr>
          <w:p w14:paraId="0B89C203" w14:textId="77777777" w:rsidR="007E407A" w:rsidRPr="00D023B6" w:rsidRDefault="007E407A" w:rsidP="00D960D8">
            <w:pPr>
              <w:jc w:val="center"/>
              <w:rPr>
                <w:rFonts w:ascii="Rockwell" w:hAnsi="Rockwell"/>
                <w:b/>
                <w:color w:val="000000"/>
                <w:sz w:val="22"/>
                <w:szCs w:val="22"/>
                <w:lang w:val="en-GB" w:eastAsia="en-GB"/>
              </w:rPr>
            </w:pPr>
            <w:r w:rsidRPr="00D023B6">
              <w:rPr>
                <w:rFonts w:ascii="Rockwell" w:hAnsi="Rockwell"/>
                <w:b/>
                <w:color w:val="000000"/>
                <w:sz w:val="22"/>
                <w:szCs w:val="22"/>
                <w:lang w:val="en-GB" w:eastAsia="en-GB"/>
              </w:rPr>
              <w:t>Tahun 2018</w:t>
            </w:r>
          </w:p>
        </w:tc>
      </w:tr>
      <w:tr w:rsidR="007E407A" w:rsidRPr="00D023B6" w14:paraId="2EC222C4" w14:textId="77777777" w:rsidTr="00D960D8">
        <w:trPr>
          <w:trHeight w:val="86"/>
          <w:jc w:val="center"/>
        </w:trPr>
        <w:tc>
          <w:tcPr>
            <w:tcW w:w="2268" w:type="dxa"/>
            <w:tcBorders>
              <w:top w:val="single" w:sz="4" w:space="0" w:color="auto"/>
            </w:tcBorders>
            <w:shd w:val="clear" w:color="auto" w:fill="auto"/>
            <w:vAlign w:val="center"/>
            <w:hideMark/>
          </w:tcPr>
          <w:p w14:paraId="67186801"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Borong</w:t>
            </w:r>
          </w:p>
        </w:tc>
        <w:tc>
          <w:tcPr>
            <w:tcW w:w="2835" w:type="dxa"/>
            <w:tcBorders>
              <w:top w:val="single" w:sz="4" w:space="0" w:color="auto"/>
            </w:tcBorders>
            <w:shd w:val="clear" w:color="auto" w:fill="auto"/>
            <w:vAlign w:val="center"/>
            <w:hideMark/>
          </w:tcPr>
          <w:p w14:paraId="2E5AE700"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0.89</w:t>
            </w:r>
          </w:p>
        </w:tc>
        <w:tc>
          <w:tcPr>
            <w:tcW w:w="3402" w:type="dxa"/>
            <w:tcBorders>
              <w:top w:val="single" w:sz="4" w:space="0" w:color="auto"/>
            </w:tcBorders>
            <w:shd w:val="clear" w:color="auto" w:fill="auto"/>
            <w:vAlign w:val="center"/>
            <w:hideMark/>
          </w:tcPr>
          <w:p w14:paraId="705CAF68"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0.97</w:t>
            </w:r>
          </w:p>
        </w:tc>
      </w:tr>
      <w:tr w:rsidR="007E407A" w:rsidRPr="00D023B6" w14:paraId="02AF54CF" w14:textId="77777777" w:rsidTr="00D960D8">
        <w:trPr>
          <w:trHeight w:val="70"/>
          <w:jc w:val="center"/>
        </w:trPr>
        <w:tc>
          <w:tcPr>
            <w:tcW w:w="2268" w:type="dxa"/>
            <w:shd w:val="clear" w:color="auto" w:fill="auto"/>
            <w:vAlign w:val="center"/>
            <w:hideMark/>
          </w:tcPr>
          <w:p w14:paraId="68BC87F3"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Elar</w:t>
            </w:r>
          </w:p>
        </w:tc>
        <w:tc>
          <w:tcPr>
            <w:tcW w:w="2835" w:type="dxa"/>
            <w:shd w:val="clear" w:color="auto" w:fill="auto"/>
            <w:vAlign w:val="center"/>
            <w:hideMark/>
          </w:tcPr>
          <w:p w14:paraId="23B871CF"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0.33</w:t>
            </w:r>
          </w:p>
        </w:tc>
        <w:tc>
          <w:tcPr>
            <w:tcW w:w="3402" w:type="dxa"/>
            <w:shd w:val="clear" w:color="auto" w:fill="auto"/>
            <w:vAlign w:val="center"/>
            <w:hideMark/>
          </w:tcPr>
          <w:p w14:paraId="75F2E7B0"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0.38</w:t>
            </w:r>
          </w:p>
        </w:tc>
      </w:tr>
      <w:tr w:rsidR="007E407A" w:rsidRPr="00D023B6" w14:paraId="09AB21FD" w14:textId="77777777" w:rsidTr="00D960D8">
        <w:trPr>
          <w:trHeight w:val="70"/>
          <w:jc w:val="center"/>
        </w:trPr>
        <w:tc>
          <w:tcPr>
            <w:tcW w:w="2268" w:type="dxa"/>
            <w:shd w:val="clear" w:color="auto" w:fill="auto"/>
            <w:vAlign w:val="center"/>
            <w:hideMark/>
          </w:tcPr>
          <w:p w14:paraId="1B554512"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Kota Komba</w:t>
            </w:r>
          </w:p>
        </w:tc>
        <w:tc>
          <w:tcPr>
            <w:tcW w:w="2835" w:type="dxa"/>
            <w:shd w:val="clear" w:color="auto" w:fill="auto"/>
            <w:vAlign w:val="center"/>
            <w:hideMark/>
          </w:tcPr>
          <w:p w14:paraId="31477C0A"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1.02</w:t>
            </w:r>
          </w:p>
        </w:tc>
        <w:tc>
          <w:tcPr>
            <w:tcW w:w="3402" w:type="dxa"/>
            <w:shd w:val="clear" w:color="auto" w:fill="auto"/>
            <w:vAlign w:val="center"/>
            <w:hideMark/>
          </w:tcPr>
          <w:p w14:paraId="1E6E5477"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1.15</w:t>
            </w:r>
          </w:p>
        </w:tc>
      </w:tr>
      <w:tr w:rsidR="007E407A" w:rsidRPr="00D023B6" w14:paraId="1AA56E44" w14:textId="77777777" w:rsidTr="00D960D8">
        <w:trPr>
          <w:trHeight w:val="70"/>
          <w:jc w:val="center"/>
        </w:trPr>
        <w:tc>
          <w:tcPr>
            <w:tcW w:w="2268" w:type="dxa"/>
            <w:shd w:val="clear" w:color="auto" w:fill="auto"/>
            <w:vAlign w:val="center"/>
            <w:hideMark/>
          </w:tcPr>
          <w:p w14:paraId="0543A8B3"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Lamba Leda</w:t>
            </w:r>
          </w:p>
        </w:tc>
        <w:tc>
          <w:tcPr>
            <w:tcW w:w="2835" w:type="dxa"/>
            <w:shd w:val="clear" w:color="auto" w:fill="auto"/>
            <w:vAlign w:val="center"/>
            <w:hideMark/>
          </w:tcPr>
          <w:p w14:paraId="0FABA0F0"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0.86</w:t>
            </w:r>
          </w:p>
        </w:tc>
        <w:tc>
          <w:tcPr>
            <w:tcW w:w="3402" w:type="dxa"/>
            <w:shd w:val="clear" w:color="auto" w:fill="auto"/>
            <w:vAlign w:val="center"/>
            <w:hideMark/>
          </w:tcPr>
          <w:p w14:paraId="4649DCB9"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0.91</w:t>
            </w:r>
          </w:p>
        </w:tc>
      </w:tr>
      <w:tr w:rsidR="007E407A" w:rsidRPr="00D023B6" w14:paraId="325268D7" w14:textId="77777777" w:rsidTr="00D960D8">
        <w:trPr>
          <w:trHeight w:val="70"/>
          <w:jc w:val="center"/>
        </w:trPr>
        <w:tc>
          <w:tcPr>
            <w:tcW w:w="2268" w:type="dxa"/>
            <w:shd w:val="clear" w:color="auto" w:fill="auto"/>
            <w:vAlign w:val="center"/>
            <w:hideMark/>
          </w:tcPr>
          <w:p w14:paraId="5783DE00"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Poco Ranaka</w:t>
            </w:r>
          </w:p>
        </w:tc>
        <w:tc>
          <w:tcPr>
            <w:tcW w:w="2835" w:type="dxa"/>
            <w:shd w:val="clear" w:color="auto" w:fill="auto"/>
            <w:vAlign w:val="center"/>
            <w:hideMark/>
          </w:tcPr>
          <w:p w14:paraId="78E881C9"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1.41</w:t>
            </w:r>
          </w:p>
        </w:tc>
        <w:tc>
          <w:tcPr>
            <w:tcW w:w="3402" w:type="dxa"/>
            <w:shd w:val="clear" w:color="auto" w:fill="auto"/>
            <w:vAlign w:val="center"/>
            <w:hideMark/>
          </w:tcPr>
          <w:p w14:paraId="0AC7E96B"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1.51</w:t>
            </w:r>
          </w:p>
        </w:tc>
      </w:tr>
      <w:tr w:rsidR="007E407A" w:rsidRPr="00D023B6" w14:paraId="2134B842" w14:textId="77777777" w:rsidTr="00D960D8">
        <w:trPr>
          <w:trHeight w:val="99"/>
          <w:jc w:val="center"/>
        </w:trPr>
        <w:tc>
          <w:tcPr>
            <w:tcW w:w="2268" w:type="dxa"/>
            <w:tcBorders>
              <w:bottom w:val="single" w:sz="4" w:space="0" w:color="auto"/>
            </w:tcBorders>
            <w:shd w:val="clear" w:color="auto" w:fill="auto"/>
            <w:vAlign w:val="center"/>
            <w:hideMark/>
          </w:tcPr>
          <w:p w14:paraId="1E8CD813" w14:textId="77777777" w:rsidR="007E407A" w:rsidRPr="00D023B6" w:rsidRDefault="007E407A" w:rsidP="00D023B6">
            <w:pPr>
              <w:rPr>
                <w:rFonts w:ascii="Rockwell" w:hAnsi="Rockwell"/>
                <w:color w:val="000000"/>
                <w:sz w:val="22"/>
                <w:szCs w:val="22"/>
                <w:lang w:val="en-GB" w:eastAsia="en-GB"/>
              </w:rPr>
            </w:pPr>
            <w:r w:rsidRPr="00D023B6">
              <w:rPr>
                <w:rFonts w:ascii="Rockwell" w:hAnsi="Rockwell"/>
                <w:color w:val="000000"/>
                <w:sz w:val="22"/>
                <w:szCs w:val="22"/>
                <w:lang w:val="en-GB" w:eastAsia="en-GB"/>
              </w:rPr>
              <w:t>Sambi Rampas</w:t>
            </w:r>
          </w:p>
        </w:tc>
        <w:tc>
          <w:tcPr>
            <w:tcW w:w="2835" w:type="dxa"/>
            <w:tcBorders>
              <w:bottom w:val="single" w:sz="4" w:space="0" w:color="auto"/>
            </w:tcBorders>
            <w:shd w:val="clear" w:color="auto" w:fill="auto"/>
            <w:vAlign w:val="center"/>
            <w:hideMark/>
          </w:tcPr>
          <w:p w14:paraId="1C4A0DD2"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0.82</w:t>
            </w:r>
          </w:p>
        </w:tc>
        <w:tc>
          <w:tcPr>
            <w:tcW w:w="3402" w:type="dxa"/>
            <w:tcBorders>
              <w:bottom w:val="single" w:sz="4" w:space="0" w:color="auto"/>
            </w:tcBorders>
            <w:shd w:val="clear" w:color="auto" w:fill="auto"/>
            <w:vAlign w:val="center"/>
            <w:hideMark/>
          </w:tcPr>
          <w:p w14:paraId="6000FE9D" w14:textId="77777777" w:rsidR="007E407A" w:rsidRPr="00D023B6" w:rsidRDefault="007E407A" w:rsidP="00D960D8">
            <w:pPr>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0.83</w:t>
            </w:r>
          </w:p>
        </w:tc>
      </w:tr>
    </w:tbl>
    <w:p w14:paraId="7E8D930A" w14:textId="77777777" w:rsidR="007E407A" w:rsidRPr="00D023B6" w:rsidRDefault="007E407A" w:rsidP="00D023B6">
      <w:pPr>
        <w:pStyle w:val="IJASEITParagraph"/>
        <w:spacing w:before="240"/>
        <w:ind w:firstLine="0"/>
        <w:rPr>
          <w:rFonts w:ascii="Rockwell" w:hAnsi="Rockwell"/>
          <w:sz w:val="22"/>
          <w:szCs w:val="22"/>
        </w:rPr>
      </w:pPr>
      <w:r w:rsidRPr="00D023B6">
        <w:rPr>
          <w:rFonts w:ascii="Rockwell" w:hAnsi="Rockwell"/>
          <w:sz w:val="22"/>
          <w:szCs w:val="22"/>
        </w:rPr>
        <w:t>Pada tabel 1 menunjukkan terjadi peningkatan kepadatan penduduk pada beberapa kecamatan, yakni Kecamatan Kota Komba dengan kepadatan sebesar 1,02 perhektar pada tahun 2013 mengalami peningkatan menjadi 1,15 perhektar pada tahun 2018 atau memiliki selisih 0,134 perhektar. Sedangkan Kecamatan yang mengalami sedikit perubahan adalah Kecamatan Sambi Rampas dengan kepadatan sebesar 0,82 perhektar pada tahun 2013 berkurang menjadi 0,83 perhektar pada tahun 2018 atau dengan selisih kepadatan penduduk 0,011 perhektar.</w:t>
      </w:r>
    </w:p>
    <w:p w14:paraId="184EE963" w14:textId="5F91E3B9" w:rsidR="007E407A" w:rsidRPr="00D023B6" w:rsidRDefault="00D023B6" w:rsidP="00D023B6">
      <w:pPr>
        <w:pStyle w:val="IJASEITHeading2"/>
        <w:spacing w:before="240" w:after="240"/>
        <w:jc w:val="both"/>
        <w:rPr>
          <w:rFonts w:ascii="Rockwell" w:hAnsi="Rockwell"/>
          <w:b/>
          <w:i w:val="0"/>
          <w:sz w:val="22"/>
          <w:szCs w:val="22"/>
        </w:rPr>
      </w:pPr>
      <w:r w:rsidRPr="00D023B6">
        <w:rPr>
          <w:rFonts w:ascii="Rockwell" w:hAnsi="Rockwell"/>
          <w:b/>
          <w:i w:val="0"/>
          <w:sz w:val="22"/>
          <w:szCs w:val="22"/>
        </w:rPr>
        <w:t xml:space="preserve">3.3 </w:t>
      </w:r>
      <w:r w:rsidR="007E407A" w:rsidRPr="00D023B6">
        <w:rPr>
          <w:rFonts w:ascii="Rockwell" w:hAnsi="Rockwell"/>
          <w:b/>
          <w:i w:val="0"/>
          <w:sz w:val="22"/>
          <w:szCs w:val="22"/>
        </w:rPr>
        <w:t>Kemiringan Lahan Rata-Rata</w:t>
      </w:r>
    </w:p>
    <w:p w14:paraId="265C2D18" w14:textId="29732E2E" w:rsidR="007E407A" w:rsidRPr="00D023B6" w:rsidRDefault="000B3367" w:rsidP="00D023B6">
      <w:pPr>
        <w:pStyle w:val="IJASEITParagraph"/>
        <w:spacing w:after="240"/>
        <w:ind w:firstLine="0"/>
        <w:rPr>
          <w:rFonts w:ascii="Rockwell" w:hAnsi="Rockwell"/>
          <w:sz w:val="22"/>
          <w:szCs w:val="22"/>
        </w:rPr>
      </w:pPr>
      <w:proofErr w:type="gramStart"/>
      <w:r>
        <w:rPr>
          <w:rFonts w:ascii="Rockwell" w:hAnsi="Rockwell"/>
          <w:sz w:val="22"/>
          <w:szCs w:val="22"/>
        </w:rPr>
        <w:t>Kemiringan lahan di Kabupaten Manggarai Timur diklasifikan sebanyak 3 kelas untuk mempermudah kalkulasi dan interpretasi tingkat kemiringan lahan.</w:t>
      </w:r>
      <w:proofErr w:type="gramEnd"/>
      <w:r>
        <w:rPr>
          <w:rFonts w:ascii="Rockwell" w:hAnsi="Rockwell"/>
          <w:sz w:val="22"/>
          <w:szCs w:val="22"/>
        </w:rPr>
        <w:t xml:space="preserve"> Adapun tiga kelas tersebut antara lain 41° hingga 60° (sangat curam), 21° hingga 40° (kemiringan sedang), dan 0° hingga 20° (kemiringan landai). </w:t>
      </w:r>
      <w:proofErr w:type="gramStart"/>
      <w:r>
        <w:rPr>
          <w:rFonts w:ascii="Rockwell" w:hAnsi="Rockwell"/>
          <w:sz w:val="22"/>
          <w:szCs w:val="22"/>
        </w:rPr>
        <w:t>Gambar 4 merupakan hasil kalkulasi peta kemiringan lahan dengan menggunakan data raster DEM.</w:t>
      </w:r>
      <w:proofErr w:type="gramEnd"/>
    </w:p>
    <w:tbl>
      <w:tblPr>
        <w:tblW w:w="0" w:type="auto"/>
        <w:tblLook w:val="04A0" w:firstRow="1" w:lastRow="0" w:firstColumn="1" w:lastColumn="0" w:noHBand="0" w:noVBand="1"/>
      </w:tblPr>
      <w:tblGrid>
        <w:gridCol w:w="8509"/>
      </w:tblGrid>
      <w:tr w:rsidR="007E407A" w:rsidRPr="00D023B6" w14:paraId="1CD9FE91" w14:textId="77777777" w:rsidTr="00D960D8">
        <w:tc>
          <w:tcPr>
            <w:tcW w:w="8505" w:type="dxa"/>
            <w:shd w:val="clear" w:color="auto" w:fill="auto"/>
          </w:tcPr>
          <w:p w14:paraId="393AB90D" w14:textId="28BCDEF1" w:rsidR="007E407A" w:rsidRPr="00D023B6" w:rsidRDefault="007E407A" w:rsidP="00D960D8">
            <w:pPr>
              <w:pStyle w:val="IJASEITParagraph"/>
              <w:ind w:firstLine="0"/>
              <w:jc w:val="center"/>
              <w:rPr>
                <w:rFonts w:ascii="Rockwell" w:hAnsi="Rockwell"/>
                <w:sz w:val="22"/>
                <w:szCs w:val="22"/>
              </w:rPr>
            </w:pPr>
            <w:r w:rsidRPr="00D023B6">
              <w:rPr>
                <w:rFonts w:ascii="Rockwell" w:hAnsi="Rockwell"/>
                <w:noProof/>
                <w:sz w:val="22"/>
                <w:szCs w:val="22"/>
                <w:lang w:val="en-US" w:eastAsia="en-US"/>
              </w:rPr>
              <w:lastRenderedPageBreak/>
              <w:drawing>
                <wp:inline distT="0" distB="0" distL="0" distR="0" wp14:anchorId="26CEFB7A" wp14:editId="3FFBF8A5">
                  <wp:extent cx="5266264" cy="3736800"/>
                  <wp:effectExtent l="0" t="0" r="0" b="0"/>
                  <wp:docPr id="8" name="Picture 8" descr="Peta Kemiringan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ta Kemiringan 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6264" cy="3736800"/>
                          </a:xfrm>
                          <a:prstGeom prst="rect">
                            <a:avLst/>
                          </a:prstGeom>
                          <a:noFill/>
                          <a:ln>
                            <a:noFill/>
                          </a:ln>
                        </pic:spPr>
                      </pic:pic>
                    </a:graphicData>
                  </a:graphic>
                </wp:inline>
              </w:drawing>
            </w:r>
          </w:p>
        </w:tc>
      </w:tr>
      <w:tr w:rsidR="007E407A" w:rsidRPr="00D023B6" w14:paraId="2F968B50" w14:textId="77777777" w:rsidTr="00D960D8">
        <w:tc>
          <w:tcPr>
            <w:tcW w:w="8505" w:type="dxa"/>
            <w:shd w:val="clear" w:color="auto" w:fill="auto"/>
          </w:tcPr>
          <w:p w14:paraId="7207C828" w14:textId="602D3695" w:rsidR="007E407A" w:rsidRPr="00D023B6" w:rsidRDefault="00D960D8" w:rsidP="00D960D8">
            <w:pPr>
              <w:pStyle w:val="IJASEITParagraph"/>
              <w:ind w:firstLine="0"/>
              <w:jc w:val="center"/>
              <w:rPr>
                <w:rFonts w:ascii="Rockwell" w:hAnsi="Rockwell"/>
                <w:sz w:val="22"/>
                <w:szCs w:val="22"/>
              </w:rPr>
            </w:pPr>
            <w:r>
              <w:rPr>
                <w:rFonts w:ascii="Rockwell" w:hAnsi="Rockwell"/>
                <w:sz w:val="22"/>
                <w:szCs w:val="22"/>
              </w:rPr>
              <w:t>Gambar 4</w:t>
            </w:r>
            <w:r w:rsidR="007E407A" w:rsidRPr="00D023B6">
              <w:rPr>
                <w:rFonts w:ascii="Rockwell" w:hAnsi="Rockwell"/>
                <w:sz w:val="22"/>
                <w:szCs w:val="22"/>
              </w:rPr>
              <w:t xml:space="preserve"> Peta Kemiringan Lahan Kabupaten Manggarai Timur</w:t>
            </w:r>
          </w:p>
        </w:tc>
      </w:tr>
    </w:tbl>
    <w:p w14:paraId="3D6B3B61" w14:textId="77777777" w:rsidR="007E407A" w:rsidRPr="00D023B6" w:rsidRDefault="007E407A" w:rsidP="00E80824">
      <w:pPr>
        <w:pStyle w:val="IJASEITParagraph"/>
        <w:spacing w:before="240"/>
        <w:ind w:firstLine="0"/>
        <w:rPr>
          <w:rFonts w:ascii="Rockwell" w:hAnsi="Rockwell"/>
          <w:sz w:val="22"/>
          <w:szCs w:val="22"/>
        </w:rPr>
      </w:pPr>
      <w:proofErr w:type="gramStart"/>
      <w:r w:rsidRPr="00D023B6">
        <w:rPr>
          <w:rFonts w:ascii="Rockwell" w:hAnsi="Rockwell"/>
          <w:sz w:val="22"/>
          <w:szCs w:val="22"/>
        </w:rPr>
        <w:t>Kemiringan lahan di Kabupaten Manggarai Timur didominasi oleh kemiringan antara 20° hingga 40° atau 47% – 90%, hal ini disebabkan sebagian besar kondisi topografi di kabupaten Manggarai Timur merupakan kawasan pegunungan.</w:t>
      </w:r>
      <w:proofErr w:type="gramEnd"/>
      <w:r w:rsidRPr="00D023B6">
        <w:rPr>
          <w:rFonts w:ascii="Rockwell" w:hAnsi="Rockwell"/>
          <w:sz w:val="22"/>
          <w:szCs w:val="22"/>
        </w:rPr>
        <w:t xml:space="preserve"> </w:t>
      </w:r>
      <w:proofErr w:type="gramStart"/>
      <w:r w:rsidRPr="00D023B6">
        <w:rPr>
          <w:rFonts w:ascii="Rockwell" w:hAnsi="Rockwell"/>
          <w:sz w:val="22"/>
          <w:szCs w:val="22"/>
        </w:rPr>
        <w:t>Kawasan berwarna merah pada peta merupakan kawasan lahan yang memiliki kemiringan paling curam yakni berkisar antara 41° hingga 60° atau berkisar antara 91% hingga 133%.</w:t>
      </w:r>
      <w:proofErr w:type="gramEnd"/>
      <w:r w:rsidRPr="00D023B6">
        <w:rPr>
          <w:rFonts w:ascii="Rockwell" w:hAnsi="Rockwell"/>
          <w:sz w:val="22"/>
          <w:szCs w:val="22"/>
        </w:rPr>
        <w:t xml:space="preserve"> </w:t>
      </w:r>
    </w:p>
    <w:p w14:paraId="55D1BE5F" w14:textId="31F9827C" w:rsidR="007E407A" w:rsidRPr="00D023B6" w:rsidRDefault="00D023B6" w:rsidP="00D023B6">
      <w:pPr>
        <w:pStyle w:val="IJASEITHeading2"/>
        <w:spacing w:before="240" w:after="240"/>
        <w:jc w:val="both"/>
        <w:rPr>
          <w:rFonts w:ascii="Rockwell" w:hAnsi="Rockwell"/>
          <w:b/>
          <w:i w:val="0"/>
          <w:sz w:val="22"/>
          <w:szCs w:val="22"/>
        </w:rPr>
      </w:pPr>
      <w:r w:rsidRPr="00D023B6">
        <w:rPr>
          <w:rFonts w:ascii="Rockwell" w:hAnsi="Rockwell"/>
          <w:b/>
          <w:i w:val="0"/>
          <w:sz w:val="22"/>
          <w:szCs w:val="22"/>
        </w:rPr>
        <w:t xml:space="preserve">3.4 </w:t>
      </w:r>
      <w:r w:rsidR="007E407A" w:rsidRPr="00D023B6">
        <w:rPr>
          <w:rFonts w:ascii="Rockwell" w:hAnsi="Rockwell"/>
          <w:b/>
          <w:i w:val="0"/>
          <w:sz w:val="22"/>
          <w:szCs w:val="22"/>
        </w:rPr>
        <w:t>Jarak Titik Pusat Desa Ke Titik Pusat Desa Sebagai Pusat Aktivitas di Setiap Kecamatan</w:t>
      </w:r>
    </w:p>
    <w:p w14:paraId="6A811CF3" w14:textId="390BEE3B" w:rsidR="007E407A" w:rsidRPr="00D023B6" w:rsidRDefault="000B3367" w:rsidP="00D023B6">
      <w:pPr>
        <w:pStyle w:val="IJASEITParagraph"/>
        <w:spacing w:after="240"/>
        <w:ind w:firstLine="0"/>
        <w:rPr>
          <w:rFonts w:ascii="Rockwell" w:hAnsi="Rockwell"/>
          <w:sz w:val="22"/>
          <w:szCs w:val="22"/>
        </w:rPr>
      </w:pPr>
      <w:proofErr w:type="gramStart"/>
      <w:r>
        <w:rPr>
          <w:rFonts w:ascii="Rockwell" w:hAnsi="Rockwell"/>
          <w:sz w:val="22"/>
          <w:szCs w:val="22"/>
        </w:rPr>
        <w:t>Jarak titik pusat desa ke titik pusat desa sebagai pusat aktivitas di setiap kecamatan dihitung dengan menggunakan line yang mana memiliki nilai koordinat dan dapat dihitung nilai panjang garis tersebut menggunakan kalkulasi geometri.</w:t>
      </w:r>
      <w:proofErr w:type="gramEnd"/>
      <w:r>
        <w:rPr>
          <w:rFonts w:ascii="Rockwell" w:hAnsi="Rockwell"/>
          <w:sz w:val="22"/>
          <w:szCs w:val="22"/>
        </w:rPr>
        <w:t xml:space="preserve"> </w:t>
      </w:r>
      <w:proofErr w:type="gramStart"/>
      <w:r>
        <w:rPr>
          <w:rFonts w:ascii="Rockwell" w:hAnsi="Rockwell"/>
          <w:sz w:val="22"/>
          <w:szCs w:val="22"/>
        </w:rPr>
        <w:t>Jarak tersebut dinilai sangat mempengaruhi potensi pertumbuhan guna lahan pada maisng-masing desa.</w:t>
      </w:r>
      <w:proofErr w:type="gramEnd"/>
      <w:r>
        <w:rPr>
          <w:rFonts w:ascii="Rockwell" w:hAnsi="Rockwell"/>
          <w:sz w:val="22"/>
          <w:szCs w:val="22"/>
        </w:rPr>
        <w:t xml:space="preserve"> </w:t>
      </w:r>
      <w:proofErr w:type="gramStart"/>
      <w:r w:rsidR="007E407A" w:rsidRPr="00D023B6">
        <w:rPr>
          <w:rFonts w:ascii="Rockwell" w:hAnsi="Rockwell"/>
          <w:sz w:val="22"/>
          <w:szCs w:val="22"/>
        </w:rPr>
        <w:t xml:space="preserve">Berikut merupakan gambar </w:t>
      </w:r>
      <w:r>
        <w:rPr>
          <w:rFonts w:ascii="Rockwell" w:hAnsi="Rockwell"/>
          <w:sz w:val="22"/>
          <w:szCs w:val="22"/>
        </w:rPr>
        <w:t xml:space="preserve">5 </w:t>
      </w:r>
      <w:r w:rsidR="007E407A" w:rsidRPr="00D023B6">
        <w:rPr>
          <w:rFonts w:ascii="Rockwell" w:hAnsi="Rockwell"/>
          <w:sz w:val="22"/>
          <w:szCs w:val="22"/>
        </w:rPr>
        <w:t>peta jarak titik pusat desa dengan titik pusat kegiatan di setiap kecamatan.</w:t>
      </w:r>
      <w:proofErr w:type="gramEnd"/>
      <w:r w:rsidR="007E407A" w:rsidRPr="00D023B6">
        <w:rPr>
          <w:rFonts w:ascii="Rockwell" w:hAnsi="Rockwell"/>
          <w:sz w:val="22"/>
          <w:szCs w:val="22"/>
        </w:rPr>
        <w:t xml:space="preserve"> </w:t>
      </w:r>
    </w:p>
    <w:p w14:paraId="76407954" w14:textId="5B3DA464" w:rsidR="007E407A" w:rsidRPr="00D023B6" w:rsidRDefault="007E407A" w:rsidP="00D960D8">
      <w:pPr>
        <w:pStyle w:val="IJASEITParagraph"/>
        <w:ind w:firstLine="0"/>
        <w:jc w:val="center"/>
        <w:rPr>
          <w:rFonts w:ascii="Rockwell" w:hAnsi="Rockwell"/>
          <w:sz w:val="22"/>
          <w:szCs w:val="22"/>
        </w:rPr>
      </w:pPr>
      <w:r w:rsidRPr="00D023B6">
        <w:rPr>
          <w:rFonts w:ascii="Rockwell" w:hAnsi="Rockwell"/>
          <w:noProof/>
          <w:sz w:val="22"/>
          <w:szCs w:val="22"/>
          <w:lang w:val="en-US" w:eastAsia="en-US"/>
        </w:rPr>
        <w:lastRenderedPageBreak/>
        <w:drawing>
          <wp:inline distT="0" distB="0" distL="0" distR="0" wp14:anchorId="6D922C98" wp14:editId="54D35D5F">
            <wp:extent cx="5299256" cy="3736800"/>
            <wp:effectExtent l="0" t="0" r="0" b="0"/>
            <wp:docPr id="7" name="Picture 7" descr="Peta Jarak ke Pusat AKtivitas 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ta Jarak ke Pusat AKtivitas 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99256" cy="3736800"/>
                    </a:xfrm>
                    <a:prstGeom prst="rect">
                      <a:avLst/>
                    </a:prstGeom>
                    <a:noFill/>
                    <a:ln>
                      <a:noFill/>
                    </a:ln>
                  </pic:spPr>
                </pic:pic>
              </a:graphicData>
            </a:graphic>
          </wp:inline>
        </w:drawing>
      </w:r>
    </w:p>
    <w:p w14:paraId="227B90AA" w14:textId="716C66C4" w:rsidR="007E407A" w:rsidRPr="00D023B6" w:rsidRDefault="00D960D8" w:rsidP="00D960D8">
      <w:pPr>
        <w:pStyle w:val="IJASEITParagraph"/>
        <w:jc w:val="center"/>
        <w:rPr>
          <w:rFonts w:ascii="Rockwell" w:hAnsi="Rockwell"/>
          <w:sz w:val="22"/>
          <w:szCs w:val="22"/>
        </w:rPr>
      </w:pPr>
      <w:r>
        <w:rPr>
          <w:rFonts w:ascii="Rockwell" w:hAnsi="Rockwell"/>
          <w:sz w:val="22"/>
          <w:szCs w:val="22"/>
        </w:rPr>
        <w:t>Gambar 5</w:t>
      </w:r>
      <w:r w:rsidR="007E407A" w:rsidRPr="00D023B6">
        <w:rPr>
          <w:rFonts w:ascii="Rockwell" w:hAnsi="Rockwell"/>
          <w:sz w:val="22"/>
          <w:szCs w:val="22"/>
        </w:rPr>
        <w:t xml:space="preserve"> Peta Jarak Titik Pusat Desa ke Titik Pusat Desa Sebagai Pusat Aktivitas Kecamatan</w:t>
      </w:r>
    </w:p>
    <w:p w14:paraId="79699B0D" w14:textId="59D193A6" w:rsidR="007E407A" w:rsidRPr="00D023B6" w:rsidRDefault="007E407A" w:rsidP="00D023B6">
      <w:pPr>
        <w:pStyle w:val="IJASEITParagraph"/>
        <w:spacing w:before="240"/>
        <w:ind w:firstLine="0"/>
        <w:rPr>
          <w:rFonts w:ascii="Rockwell" w:hAnsi="Rockwell"/>
          <w:sz w:val="22"/>
          <w:szCs w:val="22"/>
        </w:rPr>
      </w:pPr>
      <w:proofErr w:type="gramStart"/>
      <w:r w:rsidRPr="00D023B6">
        <w:rPr>
          <w:rFonts w:ascii="Rockwell" w:hAnsi="Rockwell"/>
          <w:sz w:val="22"/>
          <w:szCs w:val="22"/>
        </w:rPr>
        <w:t>Berdasarkan gambar 5 jarak antar desa dengan titik pusat aktivitas kecamatan tergantung dengan posisi administrasi desa disetiap Kecamatan.</w:t>
      </w:r>
      <w:proofErr w:type="gramEnd"/>
      <w:r w:rsidRPr="00D023B6">
        <w:rPr>
          <w:rFonts w:ascii="Rockwell" w:hAnsi="Rockwell"/>
          <w:sz w:val="22"/>
          <w:szCs w:val="22"/>
        </w:rPr>
        <w:t xml:space="preserve"> </w:t>
      </w:r>
      <w:proofErr w:type="gramStart"/>
      <w:r w:rsidRPr="00D023B6">
        <w:rPr>
          <w:rFonts w:ascii="Rockwell" w:hAnsi="Rockwell"/>
          <w:sz w:val="22"/>
          <w:szCs w:val="22"/>
        </w:rPr>
        <w:t>Adapun kekuatan pusat aktivitas dari enam kecamatan tersebut yang paling tinggi adalah Kecamatan Borong.</w:t>
      </w:r>
      <w:proofErr w:type="gramEnd"/>
      <w:r w:rsidRPr="00D023B6">
        <w:rPr>
          <w:rFonts w:ascii="Rockwell" w:hAnsi="Rockwell"/>
          <w:sz w:val="22"/>
          <w:szCs w:val="22"/>
        </w:rPr>
        <w:t xml:space="preserve"> </w:t>
      </w:r>
      <w:proofErr w:type="gramStart"/>
      <w:r w:rsidRPr="00D023B6">
        <w:rPr>
          <w:rFonts w:ascii="Rockwell" w:hAnsi="Rockwell"/>
          <w:sz w:val="22"/>
          <w:szCs w:val="22"/>
        </w:rPr>
        <w:t>Hal ini dikarenakan jumlah luas lahan terbangun di pusat aktivitas tersebut jauh lebih luas jika dibandingkan dengan kecamatan lainnya.</w:t>
      </w:r>
      <w:proofErr w:type="gramEnd"/>
      <w:r w:rsidRPr="00D023B6">
        <w:rPr>
          <w:rFonts w:ascii="Rockwell" w:hAnsi="Rockwell"/>
          <w:sz w:val="22"/>
          <w:szCs w:val="22"/>
        </w:rPr>
        <w:t xml:space="preserve"> </w:t>
      </w:r>
      <w:proofErr w:type="gramStart"/>
      <w:r w:rsidR="00347261">
        <w:rPr>
          <w:rFonts w:ascii="Rockwell" w:hAnsi="Rockwell"/>
          <w:sz w:val="22"/>
          <w:szCs w:val="22"/>
        </w:rPr>
        <w:t>Sedangkan Kecamatan yang memiliki kekuatan pusat aktivitas yang paling rendah adalah Kecamatan Elar dan Kecamatan Lamba Leda.</w:t>
      </w:r>
      <w:proofErr w:type="gramEnd"/>
      <w:r w:rsidR="00347261">
        <w:rPr>
          <w:rFonts w:ascii="Rockwell" w:hAnsi="Rockwell"/>
          <w:sz w:val="22"/>
          <w:szCs w:val="22"/>
        </w:rPr>
        <w:t xml:space="preserve"> </w:t>
      </w:r>
      <w:proofErr w:type="gramStart"/>
      <w:r w:rsidR="00347261">
        <w:rPr>
          <w:rFonts w:ascii="Rockwell" w:hAnsi="Rockwell"/>
          <w:sz w:val="22"/>
          <w:szCs w:val="22"/>
        </w:rPr>
        <w:t>Hal ini diindikasikan dengan jumlah luas lahan terbangun pada kedua kecamatan tersebut paling sedikit.</w:t>
      </w:r>
      <w:proofErr w:type="gramEnd"/>
      <w:r w:rsidR="00347261">
        <w:rPr>
          <w:rFonts w:ascii="Rockwell" w:hAnsi="Rockwell"/>
          <w:sz w:val="22"/>
          <w:szCs w:val="22"/>
        </w:rPr>
        <w:t xml:space="preserve"> </w:t>
      </w:r>
    </w:p>
    <w:p w14:paraId="636E44FF" w14:textId="332A044A" w:rsidR="007E407A" w:rsidRPr="00D023B6" w:rsidRDefault="00D023B6" w:rsidP="00D023B6">
      <w:pPr>
        <w:pStyle w:val="IJASEITHeading2"/>
        <w:spacing w:before="240" w:after="240"/>
        <w:jc w:val="both"/>
        <w:rPr>
          <w:rFonts w:ascii="Rockwell" w:hAnsi="Rockwell"/>
          <w:b/>
          <w:i w:val="0"/>
          <w:sz w:val="22"/>
          <w:szCs w:val="22"/>
        </w:rPr>
      </w:pPr>
      <w:proofErr w:type="gramStart"/>
      <w:r w:rsidRPr="00D023B6">
        <w:rPr>
          <w:rFonts w:ascii="Rockwell" w:hAnsi="Rockwell"/>
          <w:b/>
          <w:i w:val="0"/>
          <w:sz w:val="22"/>
          <w:szCs w:val="22"/>
        </w:rPr>
        <w:t xml:space="preserve">3.5 </w:t>
      </w:r>
      <w:r w:rsidR="007E407A" w:rsidRPr="00D023B6">
        <w:rPr>
          <w:rFonts w:ascii="Rockwell" w:hAnsi="Rockwell"/>
          <w:b/>
          <w:i w:val="0"/>
          <w:sz w:val="22"/>
          <w:szCs w:val="22"/>
        </w:rPr>
        <w:t xml:space="preserve">Jarak Titik Pusat Desa Ke Jalan Kolektor dan Jalan Nasional Terdekat </w:t>
      </w:r>
      <w:proofErr w:type="gramEnd"/>
    </w:p>
    <w:p w14:paraId="581A2A49" w14:textId="77777777" w:rsidR="00347261" w:rsidRDefault="00347261" w:rsidP="00D023B6">
      <w:pPr>
        <w:pStyle w:val="IJASEITParagraph"/>
        <w:spacing w:after="240"/>
        <w:ind w:firstLine="0"/>
        <w:rPr>
          <w:rFonts w:ascii="Rockwell" w:hAnsi="Rockwell"/>
          <w:sz w:val="22"/>
          <w:szCs w:val="22"/>
        </w:rPr>
      </w:pPr>
      <w:proofErr w:type="gramStart"/>
      <w:r>
        <w:rPr>
          <w:rFonts w:ascii="Rockwell" w:hAnsi="Rockwell"/>
          <w:sz w:val="22"/>
          <w:szCs w:val="22"/>
        </w:rPr>
        <w:t>Jarak antara titik pusat desa dengan jalan kolektor maupun jalan nasional tentu sangat berpengaruh terhadap pertumbuhan lahan terbangun pada masing-masing desa.</w:t>
      </w:r>
      <w:proofErr w:type="gramEnd"/>
      <w:r>
        <w:rPr>
          <w:rFonts w:ascii="Rockwell" w:hAnsi="Rockwell"/>
          <w:sz w:val="22"/>
          <w:szCs w:val="22"/>
        </w:rPr>
        <w:t xml:space="preserve"> Dampak aksesbilitas </w:t>
      </w:r>
      <w:proofErr w:type="gramStart"/>
      <w:r>
        <w:rPr>
          <w:rFonts w:ascii="Rockwell" w:hAnsi="Rockwell"/>
          <w:sz w:val="22"/>
          <w:szCs w:val="22"/>
        </w:rPr>
        <w:t>akan</w:t>
      </w:r>
      <w:proofErr w:type="gramEnd"/>
      <w:r>
        <w:rPr>
          <w:rFonts w:ascii="Rockwell" w:hAnsi="Rockwell"/>
          <w:sz w:val="22"/>
          <w:szCs w:val="22"/>
        </w:rPr>
        <w:t xml:space="preserve"> mempengaruhi kemudahan penduduk dalam melakukan aktivitas ekonomi. Secara tidak langsung aktivitas tersebut </w:t>
      </w:r>
      <w:proofErr w:type="gramStart"/>
      <w:r>
        <w:rPr>
          <w:rFonts w:ascii="Rockwell" w:hAnsi="Rockwell"/>
          <w:sz w:val="22"/>
          <w:szCs w:val="22"/>
        </w:rPr>
        <w:t>akan</w:t>
      </w:r>
      <w:proofErr w:type="gramEnd"/>
      <w:r>
        <w:rPr>
          <w:rFonts w:ascii="Rockwell" w:hAnsi="Rockwell"/>
          <w:sz w:val="22"/>
          <w:szCs w:val="22"/>
        </w:rPr>
        <w:t xml:space="preserve"> berdampak apada kebutuhan lahan yang semakin meningkat. </w:t>
      </w:r>
    </w:p>
    <w:p w14:paraId="1859CD78" w14:textId="24EEDFBF" w:rsidR="007E407A" w:rsidRPr="00D023B6" w:rsidRDefault="00347261" w:rsidP="00D023B6">
      <w:pPr>
        <w:pStyle w:val="IJASEITParagraph"/>
        <w:spacing w:after="240"/>
        <w:ind w:firstLine="0"/>
        <w:rPr>
          <w:rFonts w:ascii="Rockwell" w:hAnsi="Rockwell"/>
          <w:sz w:val="22"/>
          <w:szCs w:val="22"/>
        </w:rPr>
      </w:pPr>
      <w:r>
        <w:rPr>
          <w:rFonts w:ascii="Rockwell" w:hAnsi="Rockwell"/>
          <w:sz w:val="22"/>
          <w:szCs w:val="22"/>
        </w:rPr>
        <w:t xml:space="preserve">Meningkatnya kebutuhan lahan tentu </w:t>
      </w:r>
      <w:proofErr w:type="gramStart"/>
      <w:r>
        <w:rPr>
          <w:rFonts w:ascii="Rockwell" w:hAnsi="Rockwell"/>
          <w:sz w:val="22"/>
          <w:szCs w:val="22"/>
        </w:rPr>
        <w:t>akan</w:t>
      </w:r>
      <w:proofErr w:type="gramEnd"/>
      <w:r>
        <w:rPr>
          <w:rFonts w:ascii="Rockwell" w:hAnsi="Rockwell"/>
          <w:sz w:val="22"/>
          <w:szCs w:val="22"/>
        </w:rPr>
        <w:t xml:space="preserve"> berdampak pada perubahan alih funsgi lahan dari tutupan lahan vegetasi atau lahan terbuka menjadi lahan terbangun. </w:t>
      </w:r>
      <w:proofErr w:type="gramStart"/>
      <w:r w:rsidR="007E407A" w:rsidRPr="00D023B6">
        <w:rPr>
          <w:rFonts w:ascii="Rockwell" w:hAnsi="Rockwell"/>
          <w:sz w:val="22"/>
          <w:szCs w:val="22"/>
        </w:rPr>
        <w:t>Hasil pengukuran jarak titik pusat desa terhadap jalan kolektor terdekat dapat dilihat pada gambar 6.</w:t>
      </w:r>
      <w:proofErr w:type="gramEnd"/>
      <w:r>
        <w:rPr>
          <w:rFonts w:ascii="Rockwell" w:hAnsi="Rockwell"/>
          <w:sz w:val="22"/>
          <w:szCs w:val="22"/>
        </w:rPr>
        <w:t xml:space="preserve"> Pada gambar 6 </w:t>
      </w:r>
      <w:r w:rsidR="00745799">
        <w:rPr>
          <w:rFonts w:ascii="Rockwell" w:hAnsi="Rockwell"/>
          <w:sz w:val="22"/>
          <w:szCs w:val="22"/>
        </w:rPr>
        <w:t xml:space="preserve">dan gambar 7 </w:t>
      </w:r>
      <w:r>
        <w:rPr>
          <w:rFonts w:ascii="Rockwell" w:hAnsi="Rockwell"/>
          <w:sz w:val="22"/>
          <w:szCs w:val="22"/>
        </w:rPr>
        <w:t>memvisualiasikan hasil pemetaan jarak titik pusat Desa dengan Jalan Kolektor dan Jalan Naisonal terdekat yang mana pada peta tersebut diambil contoh pada wilayah Kecamatan Kota Komba</w:t>
      </w:r>
      <w:r w:rsidR="00745799">
        <w:rPr>
          <w:rFonts w:ascii="Rockwell" w:hAnsi="Rockwell"/>
          <w:sz w:val="22"/>
          <w:szCs w:val="22"/>
        </w:rPr>
        <w:t xml:space="preserve"> dan Kecamatan Borong</w:t>
      </w:r>
      <w:r>
        <w:rPr>
          <w:rFonts w:ascii="Rockwell" w:hAnsi="Rockwell"/>
          <w:sz w:val="22"/>
          <w:szCs w:val="22"/>
        </w:rPr>
        <w:t xml:space="preserve">. Pada Kecamatan Kota Komba sendiri tidak memiliki aksesbilitas jalan nasional, hanya memiliki aksesbilitas berupa jalan kolektor yang terhubung pada </w:t>
      </w:r>
      <w:r w:rsidR="006E61C9">
        <w:rPr>
          <w:rFonts w:ascii="Rockwell" w:hAnsi="Rockwell"/>
          <w:sz w:val="22"/>
          <w:szCs w:val="22"/>
        </w:rPr>
        <w:t>beberapa</w:t>
      </w:r>
      <w:r>
        <w:rPr>
          <w:rFonts w:ascii="Rockwell" w:hAnsi="Rockwell"/>
          <w:sz w:val="22"/>
          <w:szCs w:val="22"/>
        </w:rPr>
        <w:t xml:space="preserve"> administrasi desa yang terdapat di Kecamatan Kota Komba</w:t>
      </w:r>
      <w:r w:rsidR="00AB40E7">
        <w:rPr>
          <w:rFonts w:ascii="Rockwell" w:hAnsi="Rockwell"/>
          <w:sz w:val="22"/>
          <w:szCs w:val="22"/>
        </w:rPr>
        <w:t xml:space="preserve">, sedangkan </w:t>
      </w:r>
      <w:r w:rsidR="00745799">
        <w:rPr>
          <w:rFonts w:ascii="Rockwell" w:hAnsi="Rockwell"/>
          <w:sz w:val="22"/>
          <w:szCs w:val="22"/>
        </w:rPr>
        <w:t xml:space="preserve">Kecamatan Borong memiliki aksesbiitas berupa jalan nasional. </w:t>
      </w:r>
      <w:r w:rsidR="00AB40E7">
        <w:rPr>
          <w:rFonts w:ascii="Rockwell" w:hAnsi="Rockwell"/>
          <w:sz w:val="22"/>
          <w:szCs w:val="22"/>
        </w:rPr>
        <w:t xml:space="preserve"> </w:t>
      </w:r>
    </w:p>
    <w:p w14:paraId="482C3E79" w14:textId="109F29C5" w:rsidR="007E407A" w:rsidRPr="00D023B6" w:rsidRDefault="007E407A" w:rsidP="006E61C9">
      <w:pPr>
        <w:pStyle w:val="IJASEITParagraph"/>
        <w:ind w:firstLine="0"/>
        <w:jc w:val="center"/>
        <w:rPr>
          <w:rFonts w:ascii="Rockwell" w:hAnsi="Rockwell"/>
          <w:sz w:val="22"/>
          <w:szCs w:val="22"/>
        </w:rPr>
      </w:pPr>
      <w:r w:rsidRPr="00D023B6">
        <w:rPr>
          <w:rFonts w:ascii="Rockwell" w:hAnsi="Rockwell"/>
          <w:noProof/>
          <w:sz w:val="22"/>
          <w:szCs w:val="22"/>
          <w:lang w:val="en-US" w:eastAsia="en-US"/>
        </w:rPr>
        <w:lastRenderedPageBreak/>
        <w:drawing>
          <wp:inline distT="0" distB="0" distL="0" distR="0" wp14:anchorId="1BC5A2AE" wp14:editId="057E4715">
            <wp:extent cx="5266264" cy="3736800"/>
            <wp:effectExtent l="0" t="0" r="0" b="0"/>
            <wp:docPr id="6" name="Picture 6" descr="Jarak Jalan Kolek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rak Jalan Kolekto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6264" cy="3736800"/>
                    </a:xfrm>
                    <a:prstGeom prst="rect">
                      <a:avLst/>
                    </a:prstGeom>
                    <a:noFill/>
                    <a:ln>
                      <a:noFill/>
                    </a:ln>
                  </pic:spPr>
                </pic:pic>
              </a:graphicData>
            </a:graphic>
          </wp:inline>
        </w:drawing>
      </w:r>
    </w:p>
    <w:p w14:paraId="6465858A" w14:textId="305D3DAF" w:rsidR="007E407A" w:rsidRDefault="00D960D8" w:rsidP="00D023B6">
      <w:pPr>
        <w:pStyle w:val="IJASEITParagraph"/>
        <w:spacing w:after="240"/>
        <w:jc w:val="center"/>
        <w:rPr>
          <w:rFonts w:ascii="Rockwell" w:hAnsi="Rockwell"/>
          <w:sz w:val="22"/>
          <w:szCs w:val="22"/>
        </w:rPr>
      </w:pPr>
      <w:r>
        <w:rPr>
          <w:rFonts w:ascii="Rockwell" w:hAnsi="Rockwell"/>
          <w:sz w:val="22"/>
          <w:szCs w:val="22"/>
        </w:rPr>
        <w:t>Gambar 6</w:t>
      </w:r>
      <w:r w:rsidR="007E407A" w:rsidRPr="00D023B6">
        <w:rPr>
          <w:rFonts w:ascii="Rockwell" w:hAnsi="Rockwell"/>
          <w:sz w:val="22"/>
          <w:szCs w:val="22"/>
        </w:rPr>
        <w:t xml:space="preserve"> Peta Jarak Titik Pusat Desa ke Bagian Jalan Kolektor Terdekat (Tampilan Peta Terfokus Pada Kecamatan Kota Komba)</w:t>
      </w:r>
    </w:p>
    <w:p w14:paraId="6C20C554" w14:textId="77777777" w:rsidR="00745799" w:rsidRPr="00D023B6" w:rsidRDefault="00745799" w:rsidP="00745799">
      <w:pPr>
        <w:pStyle w:val="IJASEITParagraph"/>
        <w:jc w:val="center"/>
        <w:rPr>
          <w:rFonts w:ascii="Rockwell" w:hAnsi="Rockwell"/>
          <w:sz w:val="22"/>
          <w:szCs w:val="22"/>
        </w:rPr>
      </w:pPr>
      <w:r w:rsidRPr="00D023B6">
        <w:rPr>
          <w:rFonts w:ascii="Rockwell" w:hAnsi="Rockwell"/>
          <w:noProof/>
          <w:sz w:val="22"/>
          <w:szCs w:val="22"/>
          <w:lang w:val="en-US" w:eastAsia="en-US"/>
        </w:rPr>
        <w:drawing>
          <wp:inline distT="0" distB="0" distL="0" distR="0" wp14:anchorId="4CC1EAC4" wp14:editId="46584C0D">
            <wp:extent cx="5266264" cy="3736800"/>
            <wp:effectExtent l="0" t="0" r="0" b="0"/>
            <wp:docPr id="5" name="Picture 5" descr="Jarak Jalan Nas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rak Jalan Nasional"/>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6264" cy="3736800"/>
                    </a:xfrm>
                    <a:prstGeom prst="rect">
                      <a:avLst/>
                    </a:prstGeom>
                    <a:noFill/>
                    <a:ln>
                      <a:noFill/>
                    </a:ln>
                  </pic:spPr>
                </pic:pic>
              </a:graphicData>
            </a:graphic>
          </wp:inline>
        </w:drawing>
      </w:r>
    </w:p>
    <w:p w14:paraId="403F057A" w14:textId="77777777" w:rsidR="00745799" w:rsidRPr="00D023B6" w:rsidRDefault="00745799" w:rsidP="00745799">
      <w:pPr>
        <w:pStyle w:val="IJASEITParagraph"/>
        <w:jc w:val="center"/>
        <w:rPr>
          <w:rFonts w:ascii="Rockwell" w:hAnsi="Rockwell"/>
          <w:sz w:val="22"/>
          <w:szCs w:val="22"/>
        </w:rPr>
      </w:pPr>
      <w:r>
        <w:rPr>
          <w:rFonts w:ascii="Rockwell" w:hAnsi="Rockwell"/>
          <w:sz w:val="22"/>
          <w:szCs w:val="22"/>
        </w:rPr>
        <w:t>Gambar 7</w:t>
      </w:r>
      <w:r w:rsidRPr="00D023B6">
        <w:rPr>
          <w:rFonts w:ascii="Rockwell" w:hAnsi="Rockwell"/>
          <w:sz w:val="22"/>
          <w:szCs w:val="22"/>
        </w:rPr>
        <w:t xml:space="preserve"> Peta Jarak Titik Pusat Desa ke Bagian Jalan Nasional Terdekat (Tampilan Peta Terfokus Pada Kecamatan Borong)</w:t>
      </w:r>
    </w:p>
    <w:p w14:paraId="5116A0B9" w14:textId="77777777" w:rsidR="00745799" w:rsidRPr="00D023B6" w:rsidRDefault="00745799" w:rsidP="00D023B6">
      <w:pPr>
        <w:pStyle w:val="IJASEITParagraph"/>
        <w:spacing w:after="240"/>
        <w:jc w:val="center"/>
        <w:rPr>
          <w:rFonts w:ascii="Rockwell" w:hAnsi="Rockwell"/>
          <w:sz w:val="22"/>
          <w:szCs w:val="22"/>
        </w:rPr>
      </w:pPr>
    </w:p>
    <w:p w14:paraId="47887D64" w14:textId="2A80FDF0" w:rsidR="00745799" w:rsidRDefault="007E407A" w:rsidP="00D023B6">
      <w:pPr>
        <w:pStyle w:val="IJASEITParagraph"/>
        <w:ind w:firstLine="0"/>
        <w:rPr>
          <w:rFonts w:ascii="Rockwell" w:hAnsi="Rockwell"/>
          <w:sz w:val="22"/>
          <w:szCs w:val="22"/>
        </w:rPr>
      </w:pPr>
      <w:proofErr w:type="gramStart"/>
      <w:r w:rsidRPr="00D023B6">
        <w:rPr>
          <w:rFonts w:ascii="Rockwell" w:hAnsi="Rockwell"/>
          <w:sz w:val="22"/>
          <w:szCs w:val="22"/>
        </w:rPr>
        <w:lastRenderedPageBreak/>
        <w:t>Pada gambar 6 dapat diidentifikasi bahwa terdapat beberapa administrasi desa yang tidak dilewati oleh jalan kolektor.</w:t>
      </w:r>
      <w:proofErr w:type="gramEnd"/>
      <w:r w:rsidRPr="00D023B6">
        <w:rPr>
          <w:rFonts w:ascii="Rockwell" w:hAnsi="Rockwell"/>
          <w:sz w:val="22"/>
          <w:szCs w:val="22"/>
        </w:rPr>
        <w:t xml:space="preserve"> </w:t>
      </w:r>
      <w:proofErr w:type="gramStart"/>
      <w:r w:rsidRPr="00D023B6">
        <w:rPr>
          <w:rFonts w:ascii="Rockwell" w:hAnsi="Rockwell"/>
          <w:sz w:val="22"/>
          <w:szCs w:val="22"/>
        </w:rPr>
        <w:t>Jalan kolektor tersebut memiliki status sebagai jalan Kabupaten yakni penghubung antara kecamatan satu dengan lainnya.</w:t>
      </w:r>
      <w:proofErr w:type="gramEnd"/>
      <w:r w:rsidRPr="00D023B6">
        <w:rPr>
          <w:rFonts w:ascii="Rockwell" w:hAnsi="Rockwell"/>
          <w:sz w:val="22"/>
          <w:szCs w:val="22"/>
        </w:rPr>
        <w:t xml:space="preserve"> Desa yang memiliki jarak terdekat dengan jalan kolektor adalah Desa Nanga Mbaling Kecamatan Sambi Rampas yakni dengan jarak 0,02 km dan Desa Pocong Kecamatan Poco Ranaka dengan jarak 0,04 km. </w:t>
      </w:r>
      <w:r w:rsidR="00745799">
        <w:rPr>
          <w:rFonts w:ascii="Rockwell" w:hAnsi="Rockwell"/>
          <w:sz w:val="22"/>
          <w:szCs w:val="22"/>
        </w:rPr>
        <w:t xml:space="preserve">Desa yang memiliki keterdekatan dengan jalan kolektor tersebut diduga akan memiliki potensi pertumbuhan lahan terbangun yang lebih cepat daripada desa lainnya. </w:t>
      </w:r>
    </w:p>
    <w:p w14:paraId="58C8D0D2" w14:textId="1CF8884B" w:rsidR="007E407A" w:rsidRPr="00D023B6" w:rsidRDefault="00745799" w:rsidP="00D023B6">
      <w:pPr>
        <w:pStyle w:val="IJASEITParagraph"/>
        <w:spacing w:before="240"/>
        <w:ind w:firstLine="0"/>
        <w:rPr>
          <w:rFonts w:ascii="Rockwell" w:hAnsi="Rockwell"/>
          <w:sz w:val="22"/>
          <w:szCs w:val="22"/>
        </w:rPr>
      </w:pPr>
      <w:proofErr w:type="gramStart"/>
      <w:r>
        <w:rPr>
          <w:rFonts w:ascii="Rockwell" w:hAnsi="Rockwell"/>
          <w:sz w:val="22"/>
          <w:szCs w:val="22"/>
        </w:rPr>
        <w:t>Sedangkan pada g</w:t>
      </w:r>
      <w:r w:rsidR="007E407A" w:rsidRPr="00D023B6">
        <w:rPr>
          <w:rFonts w:ascii="Rockwell" w:hAnsi="Rockwell"/>
          <w:sz w:val="22"/>
          <w:szCs w:val="22"/>
        </w:rPr>
        <w:t>ambar 7 menunjukkan bahwa jalan nasional hanya melewati beberapa administrasi kecamatan dan desa.</w:t>
      </w:r>
      <w:proofErr w:type="gramEnd"/>
      <w:r w:rsidR="007E407A" w:rsidRPr="00D023B6">
        <w:rPr>
          <w:rFonts w:ascii="Rockwell" w:hAnsi="Rockwell"/>
          <w:sz w:val="22"/>
          <w:szCs w:val="22"/>
        </w:rPr>
        <w:t xml:space="preserve"> Kondisi eksisting jalan nasional di Kabupaten Manggarai Timur hanya memiliki lebar sebesar 6 </w:t>
      </w:r>
      <w:proofErr w:type="gramStart"/>
      <w:r w:rsidR="007E407A" w:rsidRPr="00D023B6">
        <w:rPr>
          <w:rFonts w:ascii="Rockwell" w:hAnsi="Rockwell"/>
          <w:sz w:val="22"/>
          <w:szCs w:val="22"/>
        </w:rPr>
        <w:t>meter</w:t>
      </w:r>
      <w:proofErr w:type="gramEnd"/>
      <w:r w:rsidR="007E407A" w:rsidRPr="00D023B6">
        <w:rPr>
          <w:rFonts w:ascii="Rockwell" w:hAnsi="Rockwell"/>
          <w:sz w:val="22"/>
          <w:szCs w:val="22"/>
        </w:rPr>
        <w:t xml:space="preserve">. Desa yang memiiki jarak terdekat dengan jalan nasional tersebut adalah Desa Nanga Baras Kecamatan Sambi Rampas dengan jarak 0,11 km, sedangkan desa yang memiliki jarak terjauh dengan jalan nasional adalah Desa Golo Lobos Kecamatan Poco Ranaka dengan jarak sejauh 219,35 km. </w:t>
      </w:r>
      <w:r w:rsidR="00E741A1">
        <w:rPr>
          <w:rFonts w:ascii="Rockwell" w:hAnsi="Rockwell"/>
          <w:sz w:val="22"/>
          <w:szCs w:val="22"/>
        </w:rPr>
        <w:t xml:space="preserve">Jalan nasional dengan jalan kabupaten tentu memiliki bobot pengaruh pertumbuhan guna lahan yang berbeda. </w:t>
      </w:r>
      <w:proofErr w:type="gramStart"/>
      <w:r w:rsidR="00E741A1">
        <w:rPr>
          <w:rFonts w:ascii="Rockwell" w:hAnsi="Rockwell"/>
          <w:sz w:val="22"/>
          <w:szCs w:val="22"/>
        </w:rPr>
        <w:t>Jalan nasional dinilai lebih unggul memberikan dampak pertumbuhan guna lahan daripada jalan kabupaten.</w:t>
      </w:r>
      <w:proofErr w:type="gramEnd"/>
      <w:r w:rsidR="00E741A1">
        <w:rPr>
          <w:rFonts w:ascii="Rockwell" w:hAnsi="Rockwell"/>
          <w:sz w:val="22"/>
          <w:szCs w:val="22"/>
        </w:rPr>
        <w:t xml:space="preserve"> </w:t>
      </w:r>
    </w:p>
    <w:p w14:paraId="2AFFED72" w14:textId="370CCCE4" w:rsidR="007E407A" w:rsidRPr="00D023B6" w:rsidRDefault="00D023B6" w:rsidP="00D023B6">
      <w:pPr>
        <w:pStyle w:val="IJASEITHeading2"/>
        <w:spacing w:before="240" w:after="240"/>
        <w:jc w:val="both"/>
        <w:rPr>
          <w:rFonts w:ascii="Rockwell" w:hAnsi="Rockwell"/>
          <w:b/>
          <w:i w:val="0"/>
          <w:sz w:val="22"/>
          <w:szCs w:val="22"/>
        </w:rPr>
      </w:pPr>
      <w:r w:rsidRPr="00D023B6">
        <w:rPr>
          <w:rFonts w:ascii="Rockwell" w:hAnsi="Rockwell"/>
          <w:b/>
          <w:i w:val="0"/>
          <w:sz w:val="22"/>
          <w:szCs w:val="22"/>
        </w:rPr>
        <w:t xml:space="preserve">3.6 </w:t>
      </w:r>
      <w:r w:rsidR="007E407A" w:rsidRPr="00D023B6">
        <w:rPr>
          <w:rFonts w:ascii="Rockwell" w:hAnsi="Rockwell"/>
          <w:b/>
          <w:i w:val="0"/>
          <w:sz w:val="22"/>
          <w:szCs w:val="22"/>
        </w:rPr>
        <w:t>Jarak Titik Pusat Desa Ke Sungai Terdekat</w:t>
      </w:r>
    </w:p>
    <w:p w14:paraId="37450123" w14:textId="09EC96C9" w:rsidR="007E407A" w:rsidRPr="00D023B6" w:rsidRDefault="00E741A1" w:rsidP="00D023B6">
      <w:pPr>
        <w:pStyle w:val="IJASEITParagraph"/>
        <w:spacing w:after="240"/>
        <w:ind w:firstLine="0"/>
        <w:rPr>
          <w:rFonts w:ascii="Rockwell" w:hAnsi="Rockwell"/>
          <w:sz w:val="22"/>
          <w:szCs w:val="22"/>
        </w:rPr>
      </w:pPr>
      <w:r>
        <w:rPr>
          <w:rFonts w:ascii="Rockwell" w:hAnsi="Rockwell"/>
          <w:sz w:val="22"/>
          <w:szCs w:val="22"/>
        </w:rPr>
        <w:t xml:space="preserve">Secara historis sungai juga </w:t>
      </w:r>
      <w:proofErr w:type="gramStart"/>
      <w:r>
        <w:rPr>
          <w:rFonts w:ascii="Rockwell" w:hAnsi="Rockwell"/>
          <w:sz w:val="22"/>
          <w:szCs w:val="22"/>
        </w:rPr>
        <w:t>akan</w:t>
      </w:r>
      <w:proofErr w:type="gramEnd"/>
      <w:r>
        <w:rPr>
          <w:rFonts w:ascii="Rockwell" w:hAnsi="Rockwell"/>
          <w:sz w:val="22"/>
          <w:szCs w:val="22"/>
        </w:rPr>
        <w:t xml:space="preserve"> mempengaruhi tingkat perubahan guna lahan disekitarnya. Kondisi aktivitas penduduk Kabupaten Manggarai Timur yang dinilai masih bermatapencaharian sebagai petani, tentu </w:t>
      </w:r>
      <w:proofErr w:type="gramStart"/>
      <w:r>
        <w:rPr>
          <w:rFonts w:ascii="Rockwell" w:hAnsi="Rockwell"/>
          <w:sz w:val="22"/>
          <w:szCs w:val="22"/>
        </w:rPr>
        <w:t>akan</w:t>
      </w:r>
      <w:proofErr w:type="gramEnd"/>
      <w:r>
        <w:rPr>
          <w:rFonts w:ascii="Rockwell" w:hAnsi="Rockwell"/>
          <w:sz w:val="22"/>
          <w:szCs w:val="22"/>
        </w:rPr>
        <w:t xml:space="preserve"> mempertimbangkan lokais tempat tinggal dengan lokasi sungai. </w:t>
      </w:r>
      <w:proofErr w:type="gramStart"/>
      <w:r w:rsidR="007E407A" w:rsidRPr="00D023B6">
        <w:rPr>
          <w:rFonts w:ascii="Rockwell" w:hAnsi="Rockwell"/>
          <w:sz w:val="22"/>
          <w:szCs w:val="22"/>
        </w:rPr>
        <w:t>Hasil pengukuran jarak titik pusat desa dengan sungai terdekat dapat dilihat pada gambar 8.</w:t>
      </w:r>
      <w:proofErr w:type="gramEnd"/>
    </w:p>
    <w:p w14:paraId="6D496392" w14:textId="24112A98" w:rsidR="007E407A" w:rsidRPr="00D023B6" w:rsidRDefault="007E407A" w:rsidP="00D960D8">
      <w:pPr>
        <w:pStyle w:val="IJASEITParagraph"/>
        <w:jc w:val="center"/>
        <w:rPr>
          <w:rFonts w:ascii="Rockwell" w:hAnsi="Rockwell"/>
          <w:sz w:val="22"/>
          <w:szCs w:val="22"/>
        </w:rPr>
      </w:pPr>
      <w:r w:rsidRPr="00D023B6">
        <w:rPr>
          <w:rFonts w:ascii="Rockwell" w:hAnsi="Rockwell"/>
          <w:noProof/>
          <w:sz w:val="22"/>
          <w:szCs w:val="22"/>
          <w:lang w:val="en-US" w:eastAsia="en-US"/>
        </w:rPr>
        <w:drawing>
          <wp:inline distT="0" distB="0" distL="0" distR="0" wp14:anchorId="50C8B631" wp14:editId="0EEE6A9F">
            <wp:extent cx="5278216" cy="3736800"/>
            <wp:effectExtent l="0" t="0" r="0" b="0"/>
            <wp:docPr id="4" name="Picture 4" descr="Jarak ke Sung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rak ke Sunga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78216" cy="3736800"/>
                    </a:xfrm>
                    <a:prstGeom prst="rect">
                      <a:avLst/>
                    </a:prstGeom>
                    <a:noFill/>
                    <a:ln>
                      <a:noFill/>
                    </a:ln>
                  </pic:spPr>
                </pic:pic>
              </a:graphicData>
            </a:graphic>
          </wp:inline>
        </w:drawing>
      </w:r>
    </w:p>
    <w:p w14:paraId="337DB94C" w14:textId="1DEB47E4" w:rsidR="007E407A" w:rsidRPr="00D023B6" w:rsidRDefault="00D960D8" w:rsidP="00D960D8">
      <w:pPr>
        <w:pStyle w:val="IJASEITParagraph"/>
        <w:jc w:val="center"/>
        <w:rPr>
          <w:rFonts w:ascii="Rockwell" w:hAnsi="Rockwell"/>
          <w:sz w:val="22"/>
          <w:szCs w:val="22"/>
        </w:rPr>
      </w:pPr>
      <w:r>
        <w:rPr>
          <w:rFonts w:ascii="Rockwell" w:hAnsi="Rockwell"/>
          <w:sz w:val="22"/>
          <w:szCs w:val="22"/>
        </w:rPr>
        <w:t>Gambar 8</w:t>
      </w:r>
      <w:r w:rsidR="007E407A" w:rsidRPr="00D023B6">
        <w:rPr>
          <w:rFonts w:ascii="Rockwell" w:hAnsi="Rockwell"/>
          <w:sz w:val="22"/>
          <w:szCs w:val="22"/>
        </w:rPr>
        <w:t xml:space="preserve"> Peta Jarak Titik Pusat Desa ke Bagian Jalan Nasional Terdekat (Tampilan Peta Terfokus Pada Kecamatan Sambi Rampas)</w:t>
      </w:r>
    </w:p>
    <w:p w14:paraId="793A69C1" w14:textId="77777777" w:rsidR="007E407A" w:rsidRPr="00D023B6" w:rsidRDefault="007E407A" w:rsidP="00D023B6">
      <w:pPr>
        <w:pStyle w:val="IJASEITParagraph"/>
        <w:spacing w:before="240"/>
        <w:ind w:firstLine="0"/>
        <w:rPr>
          <w:rFonts w:ascii="Rockwell" w:hAnsi="Rockwell"/>
          <w:sz w:val="22"/>
          <w:szCs w:val="22"/>
        </w:rPr>
      </w:pPr>
      <w:r w:rsidRPr="00D023B6">
        <w:rPr>
          <w:rFonts w:ascii="Rockwell" w:hAnsi="Rockwell"/>
          <w:sz w:val="22"/>
          <w:szCs w:val="22"/>
        </w:rPr>
        <w:lastRenderedPageBreak/>
        <w:t xml:space="preserve">Berdasarkan gambar 8 dapat diketahui bahwa desa yang memiliki jarak terdekat dengan sungai adalah Desa Nanga Mabalang Kecamatan Sambi Rampas yakni berjarak 0,09 km dan Desa Golo Nderu Kecamatan Poco Ranaka yakni berjarak 0,13 km. Sedangkan desa yang memiliki jarak terjauh dengan sungai terdekat adalah Desa Lembur dan Desa Golo </w:t>
      </w:r>
      <w:proofErr w:type="gramStart"/>
      <w:r w:rsidRPr="00D023B6">
        <w:rPr>
          <w:rFonts w:ascii="Rockwell" w:hAnsi="Rockwell"/>
          <w:sz w:val="22"/>
          <w:szCs w:val="22"/>
        </w:rPr>
        <w:t>Meni  kecamatan</w:t>
      </w:r>
      <w:proofErr w:type="gramEnd"/>
      <w:r w:rsidRPr="00D023B6">
        <w:rPr>
          <w:rFonts w:ascii="Rockwell" w:hAnsi="Rockwell"/>
          <w:sz w:val="22"/>
          <w:szCs w:val="22"/>
        </w:rPr>
        <w:t xml:space="preserve"> Kota Komba yakni dengan jarak sejauh lebih dari 10 km. </w:t>
      </w:r>
    </w:p>
    <w:p w14:paraId="50F80673" w14:textId="59C45A8A" w:rsidR="007E407A" w:rsidRPr="00D023B6" w:rsidRDefault="00D023B6" w:rsidP="00D023B6">
      <w:pPr>
        <w:pStyle w:val="IJASEITHeading2"/>
        <w:spacing w:before="240" w:after="240"/>
        <w:jc w:val="both"/>
        <w:rPr>
          <w:rFonts w:ascii="Rockwell" w:hAnsi="Rockwell"/>
          <w:b/>
          <w:i w:val="0"/>
          <w:sz w:val="22"/>
          <w:szCs w:val="22"/>
        </w:rPr>
      </w:pPr>
      <w:r w:rsidRPr="00D023B6">
        <w:rPr>
          <w:rFonts w:ascii="Rockwell" w:hAnsi="Rockwell"/>
          <w:b/>
          <w:i w:val="0"/>
          <w:sz w:val="22"/>
          <w:szCs w:val="22"/>
        </w:rPr>
        <w:t xml:space="preserve">3.7 </w:t>
      </w:r>
      <w:r w:rsidR="007E407A" w:rsidRPr="00D023B6">
        <w:rPr>
          <w:rFonts w:ascii="Rockwell" w:hAnsi="Rockwell"/>
          <w:b/>
          <w:i w:val="0"/>
          <w:sz w:val="22"/>
          <w:szCs w:val="22"/>
        </w:rPr>
        <w:t>Analisis Regresi Linier Berganda</w:t>
      </w:r>
    </w:p>
    <w:p w14:paraId="561C5500" w14:textId="420C3F1D" w:rsidR="007E407A" w:rsidRPr="00D023B6" w:rsidRDefault="007E407A" w:rsidP="00D023B6">
      <w:pPr>
        <w:pStyle w:val="IJASEITParagraph"/>
        <w:ind w:firstLine="0"/>
        <w:rPr>
          <w:rFonts w:ascii="Rockwell" w:hAnsi="Rockwell"/>
          <w:sz w:val="22"/>
          <w:szCs w:val="22"/>
        </w:rPr>
      </w:pPr>
      <w:proofErr w:type="gramStart"/>
      <w:r w:rsidRPr="00D023B6">
        <w:rPr>
          <w:rFonts w:ascii="Rockwell" w:hAnsi="Rockwell"/>
          <w:sz w:val="22"/>
          <w:szCs w:val="22"/>
        </w:rPr>
        <w:t xml:space="preserve">Sebelum dilakukan analisis Regresi Linier Berganda perlu dilakukan uji asumsi klasik untuk mengetahui apakah data tersebut layak atau tidak untuk </w:t>
      </w:r>
      <w:r w:rsidR="00E741A1">
        <w:rPr>
          <w:rFonts w:ascii="Rockwell" w:hAnsi="Rockwell"/>
          <w:sz w:val="22"/>
          <w:szCs w:val="22"/>
        </w:rPr>
        <w:t>dianalisis</w:t>
      </w:r>
      <w:r w:rsidRPr="00D023B6">
        <w:rPr>
          <w:rFonts w:ascii="Rockwell" w:hAnsi="Rockwell"/>
          <w:sz w:val="22"/>
          <w:szCs w:val="22"/>
        </w:rPr>
        <w:t>.</w:t>
      </w:r>
      <w:proofErr w:type="gramEnd"/>
      <w:r w:rsidRPr="00D023B6">
        <w:rPr>
          <w:rFonts w:ascii="Rockwell" w:hAnsi="Rockwell"/>
          <w:sz w:val="22"/>
          <w:szCs w:val="22"/>
        </w:rPr>
        <w:t xml:space="preserve"> Analisis dilakukan pada dua kelompok data yakni data tahun 2013 dan tahun 2018 untuk membandingkan karakter pengaruh variabel independen pad</w:t>
      </w:r>
      <w:r w:rsidR="00E741A1">
        <w:rPr>
          <w:rFonts w:ascii="Rockwell" w:hAnsi="Rockwell"/>
          <w:sz w:val="22"/>
          <w:szCs w:val="22"/>
        </w:rPr>
        <w:t xml:space="preserve">a perubahan lima tahun terkahir. Selain itu karakter model yang dihasilkan tentu </w:t>
      </w:r>
      <w:proofErr w:type="gramStart"/>
      <w:r w:rsidR="00E741A1">
        <w:rPr>
          <w:rFonts w:ascii="Rockwell" w:hAnsi="Rockwell"/>
          <w:sz w:val="22"/>
          <w:szCs w:val="22"/>
        </w:rPr>
        <w:t>akan</w:t>
      </w:r>
      <w:proofErr w:type="gramEnd"/>
      <w:r w:rsidR="00E741A1">
        <w:rPr>
          <w:rFonts w:ascii="Rockwell" w:hAnsi="Rockwell"/>
          <w:sz w:val="22"/>
          <w:szCs w:val="22"/>
        </w:rPr>
        <w:t xml:space="preserve"> memberikan data informasi yang sangat berguna dalam menentukan keputusan dalam perencanaan di Kabupaten Manggarai Timur. </w:t>
      </w:r>
      <w:r w:rsidRPr="00D023B6">
        <w:rPr>
          <w:rFonts w:ascii="Rockwell" w:hAnsi="Rockwell"/>
          <w:sz w:val="22"/>
          <w:szCs w:val="22"/>
        </w:rPr>
        <w:t xml:space="preserve">Berikut merupakan </w:t>
      </w:r>
      <w:r w:rsidR="00E741A1">
        <w:rPr>
          <w:rFonts w:ascii="Rockwell" w:hAnsi="Rockwell"/>
          <w:sz w:val="22"/>
          <w:szCs w:val="22"/>
        </w:rPr>
        <w:t xml:space="preserve">table 2 </w:t>
      </w:r>
      <w:r w:rsidRPr="00D023B6">
        <w:rPr>
          <w:rFonts w:ascii="Rockwell" w:hAnsi="Rockwell"/>
          <w:sz w:val="22"/>
          <w:szCs w:val="22"/>
        </w:rPr>
        <w:t>hasil uji asumsi klasik pada kedua kelompok data</w:t>
      </w:r>
      <w:r w:rsidR="00E741A1">
        <w:rPr>
          <w:rFonts w:ascii="Rockwell" w:hAnsi="Rockwell"/>
          <w:sz w:val="22"/>
          <w:szCs w:val="22"/>
        </w:rPr>
        <w:t>.</w:t>
      </w:r>
    </w:p>
    <w:p w14:paraId="39F0ACBB" w14:textId="4F1D8147" w:rsidR="007E407A" w:rsidRPr="00D960D8" w:rsidRDefault="00D960D8" w:rsidP="00D960D8">
      <w:pPr>
        <w:pStyle w:val="Caption"/>
        <w:spacing w:before="240"/>
        <w:rPr>
          <w:b/>
        </w:rPr>
      </w:pPr>
      <w:r>
        <w:t>Tabel 2 Hasil Uji Normalitas</w:t>
      </w:r>
    </w:p>
    <w:tbl>
      <w:tblPr>
        <w:tblStyle w:val="TableGrid"/>
        <w:tblW w:w="8475" w:type="dxa"/>
        <w:tblLayout w:type="fixed"/>
        <w:tblLook w:val="0000" w:firstRow="0" w:lastRow="0" w:firstColumn="0" w:lastColumn="0" w:noHBand="0" w:noVBand="0"/>
      </w:tblPr>
      <w:tblGrid>
        <w:gridCol w:w="2664"/>
        <w:gridCol w:w="1984"/>
        <w:gridCol w:w="2126"/>
        <w:gridCol w:w="1701"/>
      </w:tblGrid>
      <w:tr w:rsidR="007B51F4" w:rsidRPr="00D023B6" w14:paraId="46543187" w14:textId="77777777" w:rsidTr="00A03AB9">
        <w:tc>
          <w:tcPr>
            <w:tcW w:w="4648" w:type="dxa"/>
            <w:gridSpan w:val="2"/>
          </w:tcPr>
          <w:p w14:paraId="073F3893" w14:textId="77777777" w:rsidR="007B51F4" w:rsidRPr="00D023B6" w:rsidRDefault="007B51F4" w:rsidP="00D023B6">
            <w:pPr>
              <w:autoSpaceDE w:val="0"/>
              <w:autoSpaceDN w:val="0"/>
              <w:adjustRightInd w:val="0"/>
              <w:rPr>
                <w:rFonts w:ascii="Rockwell" w:hAnsi="Rockwell"/>
                <w:sz w:val="22"/>
                <w:szCs w:val="22"/>
                <w:lang w:val="en-GB" w:eastAsia="en-GB"/>
              </w:rPr>
            </w:pPr>
          </w:p>
        </w:tc>
        <w:tc>
          <w:tcPr>
            <w:tcW w:w="3827" w:type="dxa"/>
            <w:gridSpan w:val="2"/>
          </w:tcPr>
          <w:p w14:paraId="1F6A2683" w14:textId="77777777" w:rsidR="007B51F4" w:rsidRPr="00D023B6" w:rsidRDefault="007B51F4" w:rsidP="007B51F4">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Unstandardized Residual</w:t>
            </w:r>
          </w:p>
        </w:tc>
      </w:tr>
      <w:tr w:rsidR="007B51F4" w:rsidRPr="00D023B6" w14:paraId="7EA758AF" w14:textId="77777777" w:rsidTr="00AF07AA">
        <w:tc>
          <w:tcPr>
            <w:tcW w:w="4648" w:type="dxa"/>
            <w:gridSpan w:val="2"/>
          </w:tcPr>
          <w:p w14:paraId="4D8C771E" w14:textId="77777777" w:rsidR="007B51F4" w:rsidRPr="00D023B6" w:rsidRDefault="007B51F4" w:rsidP="00D023B6">
            <w:pPr>
              <w:autoSpaceDE w:val="0"/>
              <w:autoSpaceDN w:val="0"/>
              <w:adjustRightInd w:val="0"/>
              <w:rPr>
                <w:rFonts w:ascii="Rockwell" w:hAnsi="Rockwell"/>
                <w:sz w:val="22"/>
                <w:szCs w:val="22"/>
                <w:lang w:val="en-GB" w:eastAsia="en-GB"/>
              </w:rPr>
            </w:pPr>
          </w:p>
        </w:tc>
        <w:tc>
          <w:tcPr>
            <w:tcW w:w="2126" w:type="dxa"/>
          </w:tcPr>
          <w:p w14:paraId="20C2AA11" w14:textId="77777777" w:rsidR="007B51F4" w:rsidRPr="00D023B6" w:rsidRDefault="007B51F4" w:rsidP="007B51F4">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Data 2013</w:t>
            </w:r>
          </w:p>
        </w:tc>
        <w:tc>
          <w:tcPr>
            <w:tcW w:w="1701" w:type="dxa"/>
          </w:tcPr>
          <w:p w14:paraId="670324CA" w14:textId="77777777" w:rsidR="007B51F4" w:rsidRPr="00D023B6" w:rsidRDefault="007B51F4" w:rsidP="007B51F4">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Data 2018</w:t>
            </w:r>
          </w:p>
        </w:tc>
      </w:tr>
      <w:tr w:rsidR="007E407A" w:rsidRPr="00D023B6" w14:paraId="76C56774" w14:textId="77777777" w:rsidTr="007B51F4">
        <w:tc>
          <w:tcPr>
            <w:tcW w:w="4648" w:type="dxa"/>
            <w:gridSpan w:val="2"/>
          </w:tcPr>
          <w:p w14:paraId="750222B7"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N</w:t>
            </w:r>
          </w:p>
        </w:tc>
        <w:tc>
          <w:tcPr>
            <w:tcW w:w="2126" w:type="dxa"/>
          </w:tcPr>
          <w:p w14:paraId="6DFAAB1B"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98</w:t>
            </w:r>
          </w:p>
        </w:tc>
        <w:tc>
          <w:tcPr>
            <w:tcW w:w="1701" w:type="dxa"/>
          </w:tcPr>
          <w:p w14:paraId="448328EA"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98</w:t>
            </w:r>
          </w:p>
        </w:tc>
      </w:tr>
      <w:tr w:rsidR="007E407A" w:rsidRPr="00D023B6" w14:paraId="04DD8A88" w14:textId="77777777" w:rsidTr="007B51F4">
        <w:tc>
          <w:tcPr>
            <w:tcW w:w="2664" w:type="dxa"/>
            <w:vMerge w:val="restart"/>
          </w:tcPr>
          <w:p w14:paraId="0E1ED42A"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Normal Parameters</w:t>
            </w:r>
            <w:r w:rsidRPr="00D960D8">
              <w:rPr>
                <w:rFonts w:ascii="Rockwell" w:hAnsi="Rockwell"/>
                <w:i/>
                <w:color w:val="000000"/>
                <w:sz w:val="22"/>
                <w:szCs w:val="22"/>
                <w:vertAlign w:val="superscript"/>
                <w:lang w:val="en-GB" w:eastAsia="en-GB"/>
              </w:rPr>
              <w:t>a</w:t>
            </w:r>
            <w:proofErr w:type="gramStart"/>
            <w:r w:rsidRPr="00D960D8">
              <w:rPr>
                <w:rFonts w:ascii="Rockwell" w:hAnsi="Rockwell"/>
                <w:i/>
                <w:color w:val="000000"/>
                <w:sz w:val="22"/>
                <w:szCs w:val="22"/>
                <w:vertAlign w:val="superscript"/>
                <w:lang w:val="en-GB" w:eastAsia="en-GB"/>
              </w:rPr>
              <w:t>,,</w:t>
            </w:r>
            <w:proofErr w:type="gramEnd"/>
            <w:r w:rsidRPr="00D960D8">
              <w:rPr>
                <w:rFonts w:ascii="Rockwell" w:hAnsi="Rockwell"/>
                <w:i/>
                <w:color w:val="000000"/>
                <w:sz w:val="22"/>
                <w:szCs w:val="22"/>
                <w:vertAlign w:val="superscript"/>
                <w:lang w:val="en-GB" w:eastAsia="en-GB"/>
              </w:rPr>
              <w:t>b</w:t>
            </w:r>
          </w:p>
        </w:tc>
        <w:tc>
          <w:tcPr>
            <w:tcW w:w="1984" w:type="dxa"/>
          </w:tcPr>
          <w:p w14:paraId="4FBE0F05"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Mean</w:t>
            </w:r>
          </w:p>
        </w:tc>
        <w:tc>
          <w:tcPr>
            <w:tcW w:w="2126" w:type="dxa"/>
          </w:tcPr>
          <w:p w14:paraId="495322C2" w14:textId="7F52FDCA" w:rsidR="007E407A" w:rsidRPr="00D023B6" w:rsidRDefault="00D960D8" w:rsidP="007B51F4">
            <w:pPr>
              <w:autoSpaceDE w:val="0"/>
              <w:autoSpaceDN w:val="0"/>
              <w:adjustRightInd w:val="0"/>
              <w:jc w:val="center"/>
              <w:rPr>
                <w:rFonts w:ascii="Rockwell" w:hAnsi="Rockwell"/>
                <w:color w:val="000000"/>
                <w:sz w:val="22"/>
                <w:szCs w:val="22"/>
                <w:lang w:val="en-GB" w:eastAsia="en-GB"/>
              </w:rPr>
            </w:pPr>
            <w:r>
              <w:rPr>
                <w:rFonts w:ascii="Rockwell" w:hAnsi="Rockwell"/>
                <w:color w:val="000000"/>
                <w:sz w:val="22"/>
                <w:szCs w:val="22"/>
                <w:lang w:val="en-GB" w:eastAsia="en-GB"/>
              </w:rPr>
              <w:t>0</w:t>
            </w:r>
            <w:r w:rsidR="007E407A" w:rsidRPr="00D023B6">
              <w:rPr>
                <w:rFonts w:ascii="Rockwell" w:hAnsi="Rockwell"/>
                <w:color w:val="000000"/>
                <w:sz w:val="22"/>
                <w:szCs w:val="22"/>
                <w:lang w:val="en-GB" w:eastAsia="en-GB"/>
              </w:rPr>
              <w:t>.0000000</w:t>
            </w:r>
          </w:p>
        </w:tc>
        <w:tc>
          <w:tcPr>
            <w:tcW w:w="1701" w:type="dxa"/>
          </w:tcPr>
          <w:p w14:paraId="1569548E" w14:textId="3A1B7A5E" w:rsidR="007E407A" w:rsidRPr="00D023B6" w:rsidRDefault="00D960D8" w:rsidP="007B51F4">
            <w:pPr>
              <w:autoSpaceDE w:val="0"/>
              <w:autoSpaceDN w:val="0"/>
              <w:adjustRightInd w:val="0"/>
              <w:jc w:val="center"/>
              <w:rPr>
                <w:rFonts w:ascii="Rockwell" w:hAnsi="Rockwell"/>
                <w:color w:val="000000"/>
                <w:sz w:val="22"/>
                <w:szCs w:val="22"/>
                <w:lang w:val="en-GB" w:eastAsia="en-GB"/>
              </w:rPr>
            </w:pPr>
            <w:r>
              <w:rPr>
                <w:rFonts w:ascii="Rockwell" w:hAnsi="Rockwell"/>
                <w:color w:val="000000"/>
                <w:sz w:val="22"/>
                <w:szCs w:val="22"/>
                <w:lang w:val="en-GB" w:eastAsia="en-GB"/>
              </w:rPr>
              <w:t>0</w:t>
            </w:r>
            <w:r w:rsidR="007E407A" w:rsidRPr="00D023B6">
              <w:rPr>
                <w:rFonts w:ascii="Rockwell" w:hAnsi="Rockwell"/>
                <w:color w:val="000000"/>
                <w:sz w:val="22"/>
                <w:szCs w:val="22"/>
                <w:lang w:val="en-GB" w:eastAsia="en-GB"/>
              </w:rPr>
              <w:t>.0000000</w:t>
            </w:r>
          </w:p>
        </w:tc>
      </w:tr>
      <w:tr w:rsidR="007E407A" w:rsidRPr="00D023B6" w14:paraId="39B85381" w14:textId="77777777" w:rsidTr="007B51F4">
        <w:tc>
          <w:tcPr>
            <w:tcW w:w="2664" w:type="dxa"/>
            <w:vMerge/>
          </w:tcPr>
          <w:p w14:paraId="421826B3"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p>
        </w:tc>
        <w:tc>
          <w:tcPr>
            <w:tcW w:w="1984" w:type="dxa"/>
          </w:tcPr>
          <w:p w14:paraId="339169B5"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Std. Deviation</w:t>
            </w:r>
          </w:p>
        </w:tc>
        <w:tc>
          <w:tcPr>
            <w:tcW w:w="2126" w:type="dxa"/>
          </w:tcPr>
          <w:p w14:paraId="6C9125EF"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1.04725562E2</w:t>
            </w:r>
          </w:p>
        </w:tc>
        <w:tc>
          <w:tcPr>
            <w:tcW w:w="1701" w:type="dxa"/>
          </w:tcPr>
          <w:p w14:paraId="17693238"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61.89861952</w:t>
            </w:r>
          </w:p>
        </w:tc>
      </w:tr>
      <w:tr w:rsidR="007E407A" w:rsidRPr="00D023B6" w14:paraId="51C6F419" w14:textId="77777777" w:rsidTr="007B51F4">
        <w:tc>
          <w:tcPr>
            <w:tcW w:w="4648" w:type="dxa"/>
            <w:gridSpan w:val="2"/>
          </w:tcPr>
          <w:p w14:paraId="6F684870"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Kolmogorov-Smirnov Z</w:t>
            </w:r>
          </w:p>
        </w:tc>
        <w:tc>
          <w:tcPr>
            <w:tcW w:w="2126" w:type="dxa"/>
          </w:tcPr>
          <w:p w14:paraId="0EAFE2F5"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2.287</w:t>
            </w:r>
          </w:p>
        </w:tc>
        <w:tc>
          <w:tcPr>
            <w:tcW w:w="1701" w:type="dxa"/>
          </w:tcPr>
          <w:p w14:paraId="0CA284A2" w14:textId="77777777" w:rsidR="007E407A" w:rsidRPr="00D023B6" w:rsidRDefault="007E407A" w:rsidP="007B51F4">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1.247</w:t>
            </w:r>
          </w:p>
        </w:tc>
      </w:tr>
      <w:tr w:rsidR="007E407A" w:rsidRPr="00D023B6" w14:paraId="408174B0" w14:textId="77777777" w:rsidTr="007B51F4">
        <w:tc>
          <w:tcPr>
            <w:tcW w:w="4648" w:type="dxa"/>
            <w:gridSpan w:val="2"/>
          </w:tcPr>
          <w:p w14:paraId="588F343A" w14:textId="77777777" w:rsidR="007E407A" w:rsidRPr="00D960D8" w:rsidRDefault="007E407A" w:rsidP="00D023B6">
            <w:pPr>
              <w:autoSpaceDE w:val="0"/>
              <w:autoSpaceDN w:val="0"/>
              <w:adjustRightInd w:val="0"/>
              <w:rPr>
                <w:rFonts w:ascii="Rockwell" w:hAnsi="Rockwell"/>
                <w:i/>
                <w:color w:val="000000"/>
                <w:sz w:val="22"/>
                <w:szCs w:val="22"/>
                <w:lang w:val="en-GB" w:eastAsia="en-GB"/>
              </w:rPr>
            </w:pPr>
            <w:r w:rsidRPr="00D960D8">
              <w:rPr>
                <w:rFonts w:ascii="Rockwell" w:hAnsi="Rockwell"/>
                <w:i/>
                <w:color w:val="000000"/>
                <w:sz w:val="22"/>
                <w:szCs w:val="22"/>
                <w:lang w:val="en-GB" w:eastAsia="en-GB"/>
              </w:rPr>
              <w:t>Asymp. Sig. (2-tailed)</w:t>
            </w:r>
          </w:p>
        </w:tc>
        <w:tc>
          <w:tcPr>
            <w:tcW w:w="2126" w:type="dxa"/>
          </w:tcPr>
          <w:p w14:paraId="08D38A69" w14:textId="2DDF1F87" w:rsidR="007E407A" w:rsidRPr="00D023B6" w:rsidRDefault="00D960D8" w:rsidP="007B51F4">
            <w:pPr>
              <w:autoSpaceDE w:val="0"/>
              <w:autoSpaceDN w:val="0"/>
              <w:adjustRightInd w:val="0"/>
              <w:jc w:val="center"/>
              <w:rPr>
                <w:rFonts w:ascii="Rockwell" w:hAnsi="Rockwell"/>
                <w:color w:val="000000"/>
                <w:sz w:val="22"/>
                <w:szCs w:val="22"/>
                <w:lang w:val="en-GB" w:eastAsia="en-GB"/>
              </w:rPr>
            </w:pPr>
            <w:r>
              <w:rPr>
                <w:rFonts w:ascii="Rockwell" w:hAnsi="Rockwell"/>
                <w:color w:val="000000"/>
                <w:sz w:val="22"/>
                <w:szCs w:val="22"/>
                <w:lang w:val="en-GB" w:eastAsia="en-GB"/>
              </w:rPr>
              <w:t>0</w:t>
            </w:r>
            <w:r w:rsidR="007E407A" w:rsidRPr="00D023B6">
              <w:rPr>
                <w:rFonts w:ascii="Rockwell" w:hAnsi="Rockwell"/>
                <w:color w:val="000000"/>
                <w:sz w:val="22"/>
                <w:szCs w:val="22"/>
                <w:lang w:val="en-GB" w:eastAsia="en-GB"/>
              </w:rPr>
              <w:t>.000</w:t>
            </w:r>
          </w:p>
        </w:tc>
        <w:tc>
          <w:tcPr>
            <w:tcW w:w="1701" w:type="dxa"/>
          </w:tcPr>
          <w:p w14:paraId="3671A2DB" w14:textId="63C93C4E" w:rsidR="007E407A" w:rsidRPr="00D023B6" w:rsidRDefault="00D960D8" w:rsidP="007B51F4">
            <w:pPr>
              <w:autoSpaceDE w:val="0"/>
              <w:autoSpaceDN w:val="0"/>
              <w:adjustRightInd w:val="0"/>
              <w:jc w:val="center"/>
              <w:rPr>
                <w:rFonts w:ascii="Rockwell" w:hAnsi="Rockwell"/>
                <w:color w:val="000000"/>
                <w:sz w:val="22"/>
                <w:szCs w:val="22"/>
                <w:lang w:val="en-GB" w:eastAsia="en-GB"/>
              </w:rPr>
            </w:pPr>
            <w:r>
              <w:rPr>
                <w:rFonts w:ascii="Rockwell" w:hAnsi="Rockwell"/>
                <w:color w:val="000000"/>
                <w:sz w:val="22"/>
                <w:szCs w:val="22"/>
                <w:lang w:val="en-GB" w:eastAsia="en-GB"/>
              </w:rPr>
              <w:t>0</w:t>
            </w:r>
            <w:r w:rsidR="007E407A" w:rsidRPr="00D023B6">
              <w:rPr>
                <w:rFonts w:ascii="Rockwell" w:hAnsi="Rockwell"/>
                <w:color w:val="000000"/>
                <w:sz w:val="22"/>
                <w:szCs w:val="22"/>
                <w:lang w:val="en-GB" w:eastAsia="en-GB"/>
              </w:rPr>
              <w:t>.000</w:t>
            </w:r>
          </w:p>
        </w:tc>
      </w:tr>
      <w:tr w:rsidR="007B51F4" w:rsidRPr="00D023B6" w14:paraId="2484A961" w14:textId="77777777" w:rsidTr="00C56C16">
        <w:tc>
          <w:tcPr>
            <w:tcW w:w="8475" w:type="dxa"/>
            <w:gridSpan w:val="4"/>
          </w:tcPr>
          <w:p w14:paraId="10C65A58" w14:textId="764F9264" w:rsidR="007B51F4" w:rsidRPr="00D023B6" w:rsidRDefault="007B51F4"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 xml:space="preserve">a. </w:t>
            </w:r>
            <w:r>
              <w:rPr>
                <w:rFonts w:ascii="Rockwell" w:hAnsi="Rockwell"/>
                <w:color w:val="000000"/>
                <w:sz w:val="22"/>
                <w:szCs w:val="22"/>
                <w:lang w:val="en-GB" w:eastAsia="en-GB"/>
              </w:rPr>
              <w:t>Data Terdistribusi Normal</w:t>
            </w:r>
            <w:r w:rsidRPr="00D023B6">
              <w:rPr>
                <w:rFonts w:ascii="Rockwell" w:hAnsi="Rockwell"/>
                <w:color w:val="000000"/>
                <w:sz w:val="22"/>
                <w:szCs w:val="22"/>
                <w:lang w:val="en-GB" w:eastAsia="en-GB"/>
              </w:rPr>
              <w:t>.</w:t>
            </w:r>
          </w:p>
        </w:tc>
      </w:tr>
      <w:tr w:rsidR="007B51F4" w:rsidRPr="00D023B6" w14:paraId="13C68CC4" w14:textId="77777777" w:rsidTr="00152137">
        <w:tc>
          <w:tcPr>
            <w:tcW w:w="8475" w:type="dxa"/>
            <w:gridSpan w:val="4"/>
          </w:tcPr>
          <w:p w14:paraId="337B144D" w14:textId="7FFBC81A" w:rsidR="007B51F4" w:rsidRPr="00D023B6" w:rsidRDefault="007B51F4" w:rsidP="00D023B6">
            <w:pPr>
              <w:autoSpaceDE w:val="0"/>
              <w:autoSpaceDN w:val="0"/>
              <w:adjustRightInd w:val="0"/>
              <w:rPr>
                <w:rFonts w:ascii="Rockwell" w:hAnsi="Rockwell"/>
                <w:color w:val="000000"/>
                <w:sz w:val="22"/>
                <w:szCs w:val="22"/>
                <w:lang w:val="en-GB" w:eastAsia="en-GB"/>
              </w:rPr>
            </w:pPr>
            <w:r>
              <w:rPr>
                <w:rFonts w:ascii="Rockwell" w:hAnsi="Rockwell"/>
                <w:color w:val="000000"/>
                <w:sz w:val="22"/>
                <w:szCs w:val="22"/>
                <w:lang w:val="en-GB" w:eastAsia="en-GB"/>
              </w:rPr>
              <w:t>b. Data Terkalkulasi</w:t>
            </w:r>
            <w:r w:rsidRPr="00D023B6">
              <w:rPr>
                <w:rFonts w:ascii="Rockwell" w:hAnsi="Rockwell"/>
                <w:color w:val="000000"/>
                <w:sz w:val="22"/>
                <w:szCs w:val="22"/>
                <w:lang w:val="en-GB" w:eastAsia="en-GB"/>
              </w:rPr>
              <w:t>.</w:t>
            </w:r>
          </w:p>
        </w:tc>
      </w:tr>
    </w:tbl>
    <w:p w14:paraId="4312F6EC" w14:textId="77777777" w:rsidR="007E407A" w:rsidRPr="00D023B6" w:rsidRDefault="007E407A" w:rsidP="00D960D8">
      <w:pPr>
        <w:pStyle w:val="IJASEITHeading2"/>
        <w:jc w:val="both"/>
        <w:rPr>
          <w:rFonts w:ascii="Rockwell" w:hAnsi="Rockwell"/>
          <w:i w:val="0"/>
          <w:sz w:val="22"/>
          <w:szCs w:val="22"/>
        </w:rPr>
      </w:pPr>
      <w:r w:rsidRPr="00D023B6">
        <w:rPr>
          <w:rFonts w:ascii="Rockwell" w:hAnsi="Rockwell"/>
          <w:i w:val="0"/>
          <w:sz w:val="22"/>
          <w:szCs w:val="22"/>
        </w:rPr>
        <w:t xml:space="preserve">Hasil analisa uji normalitas dengan menggunakan metode </w:t>
      </w:r>
      <w:r w:rsidRPr="00E741A1">
        <w:rPr>
          <w:rFonts w:ascii="Rockwell" w:hAnsi="Rockwell"/>
          <w:sz w:val="22"/>
          <w:szCs w:val="22"/>
        </w:rPr>
        <w:t>Kolmogrov Sminorv</w:t>
      </w:r>
      <w:r w:rsidRPr="00D023B6">
        <w:rPr>
          <w:rFonts w:ascii="Rockwell" w:hAnsi="Rockwell"/>
          <w:i w:val="0"/>
          <w:sz w:val="22"/>
          <w:szCs w:val="22"/>
        </w:rPr>
        <w:t xml:space="preserve"> pada table </w:t>
      </w:r>
      <w:proofErr w:type="gramStart"/>
      <w:r w:rsidRPr="00D023B6">
        <w:rPr>
          <w:rFonts w:ascii="Rockwell" w:hAnsi="Rockwell"/>
          <w:i w:val="0"/>
          <w:sz w:val="22"/>
          <w:szCs w:val="22"/>
        </w:rPr>
        <w:t>2 menunjukkan</w:t>
      </w:r>
      <w:proofErr w:type="gramEnd"/>
      <w:r w:rsidRPr="00D023B6">
        <w:rPr>
          <w:rFonts w:ascii="Rockwell" w:hAnsi="Rockwell"/>
          <w:i w:val="0"/>
          <w:sz w:val="22"/>
          <w:szCs w:val="22"/>
        </w:rPr>
        <w:t xml:space="preserve"> bahwa kedua kelompok data terdistribusi normal. </w:t>
      </w:r>
      <w:proofErr w:type="gramStart"/>
      <w:r w:rsidRPr="00D023B6">
        <w:rPr>
          <w:rFonts w:ascii="Rockwell" w:hAnsi="Rockwell"/>
          <w:i w:val="0"/>
          <w:sz w:val="22"/>
          <w:szCs w:val="22"/>
        </w:rPr>
        <w:t>Hal tersebut diindikasikan dengan nilai Kolmogrov Sminorv yang lebih dari 0,05.</w:t>
      </w:r>
      <w:proofErr w:type="gramEnd"/>
    </w:p>
    <w:p w14:paraId="55FBE977" w14:textId="5D035943" w:rsidR="007E407A" w:rsidRPr="00D023B6" w:rsidRDefault="007E407A" w:rsidP="00D023B6">
      <w:pPr>
        <w:pStyle w:val="Caption"/>
        <w:jc w:val="both"/>
        <w:rPr>
          <w:b/>
        </w:rPr>
      </w:pPr>
    </w:p>
    <w:p w14:paraId="3C384B4E" w14:textId="4AF9D1A9" w:rsidR="007E407A" w:rsidRPr="00D023B6" w:rsidRDefault="00D960D8" w:rsidP="00D960D8">
      <w:pPr>
        <w:spacing w:after="60"/>
        <w:jc w:val="center"/>
        <w:rPr>
          <w:rFonts w:ascii="Rockwell" w:hAnsi="Rockwell"/>
          <w:sz w:val="22"/>
          <w:szCs w:val="22"/>
        </w:rPr>
      </w:pPr>
      <w:r>
        <w:rPr>
          <w:rFonts w:ascii="Rockwell" w:hAnsi="Rockwell"/>
          <w:sz w:val="22"/>
          <w:szCs w:val="22"/>
        </w:rPr>
        <w:t>Tabel 3 Hasil Uji Multikolinearitas</w:t>
      </w:r>
    </w:p>
    <w:tbl>
      <w:tblPr>
        <w:tblStyle w:val="TableGrid"/>
        <w:tblW w:w="8475" w:type="dxa"/>
        <w:tblLayout w:type="fixed"/>
        <w:tblLook w:val="0000" w:firstRow="0" w:lastRow="0" w:firstColumn="0" w:lastColumn="0" w:noHBand="0" w:noVBand="0"/>
      </w:tblPr>
      <w:tblGrid>
        <w:gridCol w:w="3089"/>
        <w:gridCol w:w="851"/>
        <w:gridCol w:w="2126"/>
        <w:gridCol w:w="851"/>
        <w:gridCol w:w="1558"/>
      </w:tblGrid>
      <w:tr w:rsidR="007E407A" w:rsidRPr="00D023B6" w14:paraId="27E1C139" w14:textId="77777777" w:rsidTr="007B51F4">
        <w:tc>
          <w:tcPr>
            <w:tcW w:w="3089" w:type="dxa"/>
            <w:vMerge w:val="restart"/>
          </w:tcPr>
          <w:p w14:paraId="56ADB757" w14:textId="77777777" w:rsidR="007E407A" w:rsidRPr="00D023B6" w:rsidRDefault="007E407A" w:rsidP="00D023B6">
            <w:pPr>
              <w:autoSpaceDE w:val="0"/>
              <w:autoSpaceDN w:val="0"/>
              <w:adjustRightInd w:val="0"/>
              <w:rPr>
                <w:rFonts w:ascii="Rockwell" w:hAnsi="Rockwell"/>
                <w:color w:val="000000"/>
                <w:sz w:val="22"/>
                <w:szCs w:val="22"/>
                <w:lang w:val="en-GB" w:eastAsia="en-GB"/>
              </w:rPr>
            </w:pPr>
          </w:p>
        </w:tc>
        <w:tc>
          <w:tcPr>
            <w:tcW w:w="2977" w:type="dxa"/>
            <w:gridSpan w:val="2"/>
          </w:tcPr>
          <w:p w14:paraId="615F73CC" w14:textId="77777777" w:rsidR="007E407A" w:rsidRPr="00D023B6" w:rsidRDefault="007E407A" w:rsidP="00D960D8">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Data 2013</w:t>
            </w:r>
          </w:p>
        </w:tc>
        <w:tc>
          <w:tcPr>
            <w:tcW w:w="2409" w:type="dxa"/>
            <w:gridSpan w:val="2"/>
          </w:tcPr>
          <w:p w14:paraId="25EA483B" w14:textId="77777777" w:rsidR="007E407A" w:rsidRPr="00D023B6" w:rsidRDefault="007E407A" w:rsidP="00D960D8">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Data 2018</w:t>
            </w:r>
          </w:p>
        </w:tc>
      </w:tr>
      <w:tr w:rsidR="007E407A" w:rsidRPr="00D023B6" w14:paraId="65C32E80" w14:textId="77777777" w:rsidTr="007B51F4">
        <w:tc>
          <w:tcPr>
            <w:tcW w:w="3089" w:type="dxa"/>
            <w:vMerge/>
          </w:tcPr>
          <w:p w14:paraId="1ABE6D9E" w14:textId="77777777" w:rsidR="007E407A" w:rsidRPr="00D023B6" w:rsidRDefault="007E407A" w:rsidP="00D023B6">
            <w:pPr>
              <w:autoSpaceDE w:val="0"/>
              <w:autoSpaceDN w:val="0"/>
              <w:adjustRightInd w:val="0"/>
              <w:rPr>
                <w:rFonts w:ascii="Rockwell" w:hAnsi="Rockwell"/>
                <w:color w:val="000000"/>
                <w:sz w:val="22"/>
                <w:szCs w:val="22"/>
                <w:lang w:val="en-GB" w:eastAsia="en-GB"/>
              </w:rPr>
            </w:pPr>
          </w:p>
        </w:tc>
        <w:tc>
          <w:tcPr>
            <w:tcW w:w="851" w:type="dxa"/>
          </w:tcPr>
          <w:p w14:paraId="16800BEF" w14:textId="77777777" w:rsidR="007E407A" w:rsidRPr="00D023B6" w:rsidRDefault="007E407A" w:rsidP="00D960D8">
            <w:pPr>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Sig.</w:t>
            </w:r>
          </w:p>
        </w:tc>
        <w:tc>
          <w:tcPr>
            <w:tcW w:w="2126" w:type="dxa"/>
          </w:tcPr>
          <w:p w14:paraId="495698E1" w14:textId="77777777" w:rsidR="007E407A" w:rsidRPr="00D023B6" w:rsidRDefault="007E407A" w:rsidP="00D960D8">
            <w:pPr>
              <w:jc w:val="center"/>
              <w:rPr>
                <w:rFonts w:ascii="Rockwell" w:hAnsi="Rockwell"/>
                <w:b/>
                <w:i/>
                <w:color w:val="000000"/>
                <w:sz w:val="22"/>
                <w:szCs w:val="22"/>
              </w:rPr>
            </w:pPr>
            <w:r w:rsidRPr="00D023B6">
              <w:rPr>
                <w:rFonts w:ascii="Rockwell" w:hAnsi="Rockwell"/>
                <w:b/>
                <w:i/>
                <w:color w:val="000000"/>
                <w:sz w:val="22"/>
                <w:szCs w:val="22"/>
              </w:rPr>
              <w:t>VIF</w:t>
            </w:r>
          </w:p>
        </w:tc>
        <w:tc>
          <w:tcPr>
            <w:tcW w:w="851" w:type="dxa"/>
          </w:tcPr>
          <w:p w14:paraId="1A33CD67" w14:textId="77777777" w:rsidR="007E407A" w:rsidRPr="00D023B6" w:rsidRDefault="007E407A" w:rsidP="00D960D8">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Sig.</w:t>
            </w:r>
          </w:p>
        </w:tc>
        <w:tc>
          <w:tcPr>
            <w:tcW w:w="1558" w:type="dxa"/>
          </w:tcPr>
          <w:p w14:paraId="505B9DD7" w14:textId="77777777" w:rsidR="007E407A" w:rsidRPr="00D023B6" w:rsidRDefault="007E407A" w:rsidP="00D960D8">
            <w:pPr>
              <w:autoSpaceDE w:val="0"/>
              <w:autoSpaceDN w:val="0"/>
              <w:adjustRightInd w:val="0"/>
              <w:jc w:val="center"/>
              <w:rPr>
                <w:rFonts w:ascii="Rockwell" w:hAnsi="Rockwell"/>
                <w:b/>
                <w:i/>
                <w:color w:val="000000"/>
                <w:sz w:val="22"/>
                <w:szCs w:val="22"/>
                <w:lang w:val="en-GB" w:eastAsia="en-GB"/>
              </w:rPr>
            </w:pPr>
            <w:r w:rsidRPr="00D023B6">
              <w:rPr>
                <w:rFonts w:ascii="Rockwell" w:hAnsi="Rockwell"/>
                <w:b/>
                <w:i/>
                <w:color w:val="000000"/>
                <w:sz w:val="22"/>
                <w:szCs w:val="22"/>
                <w:lang w:val="en-GB" w:eastAsia="en-GB"/>
              </w:rPr>
              <w:t>VIF</w:t>
            </w:r>
          </w:p>
        </w:tc>
      </w:tr>
      <w:tr w:rsidR="007E407A" w:rsidRPr="00D023B6" w14:paraId="75A73243" w14:textId="77777777" w:rsidTr="007B51F4">
        <w:tc>
          <w:tcPr>
            <w:tcW w:w="3089" w:type="dxa"/>
          </w:tcPr>
          <w:p w14:paraId="0BDBC5D6"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Kepadatan_Penduduk</w:t>
            </w:r>
          </w:p>
        </w:tc>
        <w:tc>
          <w:tcPr>
            <w:tcW w:w="851" w:type="dxa"/>
          </w:tcPr>
          <w:p w14:paraId="09415459"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0.006</w:t>
            </w:r>
          </w:p>
        </w:tc>
        <w:tc>
          <w:tcPr>
            <w:tcW w:w="2126" w:type="dxa"/>
          </w:tcPr>
          <w:p w14:paraId="2A4D9740"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1.572</w:t>
            </w:r>
          </w:p>
        </w:tc>
        <w:tc>
          <w:tcPr>
            <w:tcW w:w="851" w:type="dxa"/>
          </w:tcPr>
          <w:p w14:paraId="7DB03F9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0.003</w:t>
            </w:r>
          </w:p>
        </w:tc>
        <w:tc>
          <w:tcPr>
            <w:tcW w:w="1558" w:type="dxa"/>
          </w:tcPr>
          <w:p w14:paraId="6D83D59F"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1.310</w:t>
            </w:r>
          </w:p>
        </w:tc>
      </w:tr>
      <w:tr w:rsidR="007E407A" w:rsidRPr="00D023B6" w14:paraId="392EACBC" w14:textId="77777777" w:rsidTr="007B51F4">
        <w:tc>
          <w:tcPr>
            <w:tcW w:w="3089" w:type="dxa"/>
          </w:tcPr>
          <w:p w14:paraId="2A403E22"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Pusat_Aktivitas</w:t>
            </w:r>
          </w:p>
        </w:tc>
        <w:tc>
          <w:tcPr>
            <w:tcW w:w="851" w:type="dxa"/>
          </w:tcPr>
          <w:p w14:paraId="7D9C79B0"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0.043</w:t>
            </w:r>
          </w:p>
        </w:tc>
        <w:tc>
          <w:tcPr>
            <w:tcW w:w="2126" w:type="dxa"/>
          </w:tcPr>
          <w:p w14:paraId="76F53EE2"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1.187</w:t>
            </w:r>
          </w:p>
        </w:tc>
        <w:tc>
          <w:tcPr>
            <w:tcW w:w="851" w:type="dxa"/>
          </w:tcPr>
          <w:p w14:paraId="397A5E4F"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0.009</w:t>
            </w:r>
          </w:p>
        </w:tc>
        <w:tc>
          <w:tcPr>
            <w:tcW w:w="1558" w:type="dxa"/>
          </w:tcPr>
          <w:p w14:paraId="2680E06E"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1.137</w:t>
            </w:r>
          </w:p>
        </w:tc>
      </w:tr>
      <w:tr w:rsidR="007E407A" w:rsidRPr="00D023B6" w14:paraId="57CB8693" w14:textId="77777777" w:rsidTr="007B51F4">
        <w:tc>
          <w:tcPr>
            <w:tcW w:w="3089" w:type="dxa"/>
          </w:tcPr>
          <w:p w14:paraId="4EA57ACB"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Jarak_Pusat_Aktivitas</w:t>
            </w:r>
          </w:p>
        </w:tc>
        <w:tc>
          <w:tcPr>
            <w:tcW w:w="851" w:type="dxa"/>
          </w:tcPr>
          <w:p w14:paraId="3D649710"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0.018</w:t>
            </w:r>
          </w:p>
        </w:tc>
        <w:tc>
          <w:tcPr>
            <w:tcW w:w="2126" w:type="dxa"/>
          </w:tcPr>
          <w:p w14:paraId="57040811"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1.089</w:t>
            </w:r>
          </w:p>
        </w:tc>
        <w:tc>
          <w:tcPr>
            <w:tcW w:w="851" w:type="dxa"/>
          </w:tcPr>
          <w:p w14:paraId="50B66A69"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0.019</w:t>
            </w:r>
          </w:p>
        </w:tc>
        <w:tc>
          <w:tcPr>
            <w:tcW w:w="1558" w:type="dxa"/>
          </w:tcPr>
          <w:p w14:paraId="011D301D"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1.150</w:t>
            </w:r>
          </w:p>
        </w:tc>
      </w:tr>
      <w:tr w:rsidR="007E407A" w:rsidRPr="00D023B6" w14:paraId="259221C6" w14:textId="77777777" w:rsidTr="007B51F4">
        <w:tc>
          <w:tcPr>
            <w:tcW w:w="3089" w:type="dxa"/>
          </w:tcPr>
          <w:p w14:paraId="35F69E87"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Jarak_Jalan_Kolektor</w:t>
            </w:r>
          </w:p>
        </w:tc>
        <w:tc>
          <w:tcPr>
            <w:tcW w:w="851" w:type="dxa"/>
          </w:tcPr>
          <w:p w14:paraId="512C8047"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0.039</w:t>
            </w:r>
          </w:p>
        </w:tc>
        <w:tc>
          <w:tcPr>
            <w:tcW w:w="2126" w:type="dxa"/>
          </w:tcPr>
          <w:p w14:paraId="3341F877"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1.125</w:t>
            </w:r>
          </w:p>
        </w:tc>
        <w:tc>
          <w:tcPr>
            <w:tcW w:w="851" w:type="dxa"/>
          </w:tcPr>
          <w:p w14:paraId="04E5AA7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0.031</w:t>
            </w:r>
          </w:p>
        </w:tc>
        <w:tc>
          <w:tcPr>
            <w:tcW w:w="1558" w:type="dxa"/>
          </w:tcPr>
          <w:p w14:paraId="79C8C09C"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1.691</w:t>
            </w:r>
          </w:p>
        </w:tc>
      </w:tr>
      <w:tr w:rsidR="007E407A" w:rsidRPr="00D023B6" w14:paraId="3A26235D" w14:textId="77777777" w:rsidTr="007B51F4">
        <w:tc>
          <w:tcPr>
            <w:tcW w:w="3089" w:type="dxa"/>
          </w:tcPr>
          <w:p w14:paraId="72268191"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Jarak_Jalan_Nasional</w:t>
            </w:r>
          </w:p>
        </w:tc>
        <w:tc>
          <w:tcPr>
            <w:tcW w:w="851" w:type="dxa"/>
          </w:tcPr>
          <w:p w14:paraId="4A45934F"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0.039</w:t>
            </w:r>
          </w:p>
        </w:tc>
        <w:tc>
          <w:tcPr>
            <w:tcW w:w="2126" w:type="dxa"/>
          </w:tcPr>
          <w:p w14:paraId="6A310C72"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1.353</w:t>
            </w:r>
          </w:p>
        </w:tc>
        <w:tc>
          <w:tcPr>
            <w:tcW w:w="851" w:type="dxa"/>
          </w:tcPr>
          <w:p w14:paraId="76B76DF1"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0.033</w:t>
            </w:r>
          </w:p>
        </w:tc>
        <w:tc>
          <w:tcPr>
            <w:tcW w:w="1558" w:type="dxa"/>
          </w:tcPr>
          <w:p w14:paraId="7601B267"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1.365</w:t>
            </w:r>
          </w:p>
        </w:tc>
      </w:tr>
      <w:tr w:rsidR="007E407A" w:rsidRPr="00D023B6" w14:paraId="1AE78FC3" w14:textId="77777777" w:rsidTr="007B51F4">
        <w:tc>
          <w:tcPr>
            <w:tcW w:w="3089" w:type="dxa"/>
          </w:tcPr>
          <w:p w14:paraId="642769B2"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Jarak_Ke_Sungai</w:t>
            </w:r>
          </w:p>
        </w:tc>
        <w:tc>
          <w:tcPr>
            <w:tcW w:w="851" w:type="dxa"/>
          </w:tcPr>
          <w:p w14:paraId="570EB35F"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0.017</w:t>
            </w:r>
          </w:p>
        </w:tc>
        <w:tc>
          <w:tcPr>
            <w:tcW w:w="2126" w:type="dxa"/>
          </w:tcPr>
          <w:p w14:paraId="6A0417F4"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1.167</w:t>
            </w:r>
          </w:p>
        </w:tc>
        <w:tc>
          <w:tcPr>
            <w:tcW w:w="851" w:type="dxa"/>
          </w:tcPr>
          <w:p w14:paraId="3A17E0AE"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0.020</w:t>
            </w:r>
          </w:p>
        </w:tc>
        <w:tc>
          <w:tcPr>
            <w:tcW w:w="1558" w:type="dxa"/>
          </w:tcPr>
          <w:p w14:paraId="41134269"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1.299</w:t>
            </w:r>
          </w:p>
        </w:tc>
      </w:tr>
      <w:tr w:rsidR="007E407A" w:rsidRPr="00D023B6" w14:paraId="0C610149" w14:textId="77777777" w:rsidTr="007B51F4">
        <w:tc>
          <w:tcPr>
            <w:tcW w:w="3089" w:type="dxa"/>
          </w:tcPr>
          <w:p w14:paraId="4082E89B"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Kemiringan_Rata2</w:t>
            </w:r>
          </w:p>
        </w:tc>
        <w:tc>
          <w:tcPr>
            <w:tcW w:w="851" w:type="dxa"/>
          </w:tcPr>
          <w:p w14:paraId="7922680F"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0.064</w:t>
            </w:r>
          </w:p>
        </w:tc>
        <w:tc>
          <w:tcPr>
            <w:tcW w:w="2126" w:type="dxa"/>
          </w:tcPr>
          <w:p w14:paraId="37FEFAEA"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1.157</w:t>
            </w:r>
          </w:p>
        </w:tc>
        <w:tc>
          <w:tcPr>
            <w:tcW w:w="851" w:type="dxa"/>
          </w:tcPr>
          <w:p w14:paraId="4BECB966"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0.011</w:t>
            </w:r>
          </w:p>
        </w:tc>
        <w:tc>
          <w:tcPr>
            <w:tcW w:w="1558" w:type="dxa"/>
          </w:tcPr>
          <w:p w14:paraId="53916874"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1.148</w:t>
            </w:r>
          </w:p>
        </w:tc>
      </w:tr>
      <w:tr w:rsidR="007E407A" w:rsidRPr="00D023B6" w14:paraId="1A412439" w14:textId="77777777" w:rsidTr="007B51F4">
        <w:tc>
          <w:tcPr>
            <w:tcW w:w="3089" w:type="dxa"/>
          </w:tcPr>
          <w:p w14:paraId="007B0A84"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Badan_Air</w:t>
            </w:r>
          </w:p>
        </w:tc>
        <w:tc>
          <w:tcPr>
            <w:tcW w:w="851" w:type="dxa"/>
          </w:tcPr>
          <w:p w14:paraId="0B4F17E3"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0.006</w:t>
            </w:r>
          </w:p>
        </w:tc>
        <w:tc>
          <w:tcPr>
            <w:tcW w:w="2126" w:type="dxa"/>
          </w:tcPr>
          <w:p w14:paraId="74542034"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1.765</w:t>
            </w:r>
          </w:p>
        </w:tc>
        <w:tc>
          <w:tcPr>
            <w:tcW w:w="851" w:type="dxa"/>
          </w:tcPr>
          <w:p w14:paraId="5A644DD5"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0.033</w:t>
            </w:r>
          </w:p>
        </w:tc>
        <w:tc>
          <w:tcPr>
            <w:tcW w:w="1558" w:type="dxa"/>
          </w:tcPr>
          <w:p w14:paraId="550ACC01"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2.159</w:t>
            </w:r>
          </w:p>
        </w:tc>
      </w:tr>
      <w:tr w:rsidR="007E407A" w:rsidRPr="00D023B6" w14:paraId="2BC959DA" w14:textId="77777777" w:rsidTr="007B51F4">
        <w:tc>
          <w:tcPr>
            <w:tcW w:w="3089" w:type="dxa"/>
          </w:tcPr>
          <w:p w14:paraId="50175AB9"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Lahan_Terbuka</w:t>
            </w:r>
          </w:p>
        </w:tc>
        <w:tc>
          <w:tcPr>
            <w:tcW w:w="851" w:type="dxa"/>
          </w:tcPr>
          <w:p w14:paraId="2B005801"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0.001</w:t>
            </w:r>
          </w:p>
        </w:tc>
        <w:tc>
          <w:tcPr>
            <w:tcW w:w="2126" w:type="dxa"/>
          </w:tcPr>
          <w:p w14:paraId="473CEE50"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1.028</w:t>
            </w:r>
          </w:p>
        </w:tc>
        <w:tc>
          <w:tcPr>
            <w:tcW w:w="851" w:type="dxa"/>
          </w:tcPr>
          <w:p w14:paraId="078F45A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0.045</w:t>
            </w:r>
          </w:p>
        </w:tc>
        <w:tc>
          <w:tcPr>
            <w:tcW w:w="1558" w:type="dxa"/>
          </w:tcPr>
          <w:p w14:paraId="1E6F382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2.250</w:t>
            </w:r>
          </w:p>
        </w:tc>
      </w:tr>
      <w:tr w:rsidR="007E407A" w:rsidRPr="00D023B6" w14:paraId="1228F751" w14:textId="77777777" w:rsidTr="007B51F4">
        <w:tc>
          <w:tcPr>
            <w:tcW w:w="3089" w:type="dxa"/>
          </w:tcPr>
          <w:p w14:paraId="6688D071"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Pepohonan_Lebat</w:t>
            </w:r>
          </w:p>
        </w:tc>
        <w:tc>
          <w:tcPr>
            <w:tcW w:w="851" w:type="dxa"/>
          </w:tcPr>
          <w:p w14:paraId="29B16D7F"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0.006</w:t>
            </w:r>
          </w:p>
        </w:tc>
        <w:tc>
          <w:tcPr>
            <w:tcW w:w="2126" w:type="dxa"/>
          </w:tcPr>
          <w:p w14:paraId="16C270F0"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1.155</w:t>
            </w:r>
          </w:p>
        </w:tc>
        <w:tc>
          <w:tcPr>
            <w:tcW w:w="851" w:type="dxa"/>
          </w:tcPr>
          <w:p w14:paraId="3C736BD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0.045</w:t>
            </w:r>
          </w:p>
        </w:tc>
        <w:tc>
          <w:tcPr>
            <w:tcW w:w="1558" w:type="dxa"/>
          </w:tcPr>
          <w:p w14:paraId="32FC3FD1"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1.274</w:t>
            </w:r>
          </w:p>
        </w:tc>
      </w:tr>
      <w:tr w:rsidR="007E407A" w:rsidRPr="00D023B6" w14:paraId="1B903316" w14:textId="77777777" w:rsidTr="007B51F4">
        <w:tc>
          <w:tcPr>
            <w:tcW w:w="3089" w:type="dxa"/>
          </w:tcPr>
          <w:p w14:paraId="48A48F5B"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Pepohonan_Sedang</w:t>
            </w:r>
          </w:p>
        </w:tc>
        <w:tc>
          <w:tcPr>
            <w:tcW w:w="851" w:type="dxa"/>
          </w:tcPr>
          <w:p w14:paraId="6C1C60FC"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0.003</w:t>
            </w:r>
          </w:p>
        </w:tc>
        <w:tc>
          <w:tcPr>
            <w:tcW w:w="2126" w:type="dxa"/>
          </w:tcPr>
          <w:p w14:paraId="17C195F7"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3.099</w:t>
            </w:r>
          </w:p>
        </w:tc>
        <w:tc>
          <w:tcPr>
            <w:tcW w:w="851" w:type="dxa"/>
          </w:tcPr>
          <w:p w14:paraId="78A2E64A"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0.020</w:t>
            </w:r>
          </w:p>
        </w:tc>
        <w:tc>
          <w:tcPr>
            <w:tcW w:w="1558" w:type="dxa"/>
          </w:tcPr>
          <w:p w14:paraId="1C69A29D"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2.083</w:t>
            </w:r>
          </w:p>
        </w:tc>
      </w:tr>
      <w:tr w:rsidR="007E407A" w:rsidRPr="00D023B6" w14:paraId="22B0B80F" w14:textId="77777777" w:rsidTr="007B51F4">
        <w:tc>
          <w:tcPr>
            <w:tcW w:w="3089" w:type="dxa"/>
          </w:tcPr>
          <w:p w14:paraId="06048280"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Rumput_dan_Semak</w:t>
            </w:r>
          </w:p>
        </w:tc>
        <w:tc>
          <w:tcPr>
            <w:tcW w:w="851" w:type="dxa"/>
          </w:tcPr>
          <w:p w14:paraId="760F221E"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0.004</w:t>
            </w:r>
          </w:p>
        </w:tc>
        <w:tc>
          <w:tcPr>
            <w:tcW w:w="2126" w:type="dxa"/>
          </w:tcPr>
          <w:p w14:paraId="3D9CCCE3"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2.411</w:t>
            </w:r>
          </w:p>
        </w:tc>
        <w:tc>
          <w:tcPr>
            <w:tcW w:w="851" w:type="dxa"/>
          </w:tcPr>
          <w:p w14:paraId="436D013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0.011</w:t>
            </w:r>
          </w:p>
        </w:tc>
        <w:tc>
          <w:tcPr>
            <w:tcW w:w="1558" w:type="dxa"/>
          </w:tcPr>
          <w:p w14:paraId="47D3C81C"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2.216</w:t>
            </w:r>
          </w:p>
        </w:tc>
      </w:tr>
      <w:tr w:rsidR="007E407A" w:rsidRPr="00D023B6" w14:paraId="0492E516" w14:textId="77777777" w:rsidTr="007B51F4">
        <w:tc>
          <w:tcPr>
            <w:tcW w:w="3089" w:type="dxa"/>
          </w:tcPr>
          <w:p w14:paraId="7091E1C7" w14:textId="77777777" w:rsidR="007E407A" w:rsidRPr="00D023B6" w:rsidRDefault="007E407A" w:rsidP="00D023B6">
            <w:pPr>
              <w:autoSpaceDE w:val="0"/>
              <w:autoSpaceDN w:val="0"/>
              <w:adjustRightInd w:val="0"/>
              <w:rPr>
                <w:rFonts w:ascii="Rockwell" w:hAnsi="Rockwell"/>
                <w:color w:val="000000"/>
                <w:sz w:val="22"/>
                <w:szCs w:val="22"/>
                <w:lang w:val="en-GB" w:eastAsia="en-GB"/>
              </w:rPr>
            </w:pPr>
            <w:r w:rsidRPr="00D023B6">
              <w:rPr>
                <w:rFonts w:ascii="Rockwell" w:hAnsi="Rockwell"/>
                <w:color w:val="000000"/>
                <w:sz w:val="22"/>
                <w:szCs w:val="22"/>
                <w:lang w:val="en-GB" w:eastAsia="en-GB"/>
              </w:rPr>
              <w:t>Sawah</w:t>
            </w:r>
          </w:p>
        </w:tc>
        <w:tc>
          <w:tcPr>
            <w:tcW w:w="851" w:type="dxa"/>
          </w:tcPr>
          <w:p w14:paraId="278F7054"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0.006</w:t>
            </w:r>
          </w:p>
        </w:tc>
        <w:tc>
          <w:tcPr>
            <w:tcW w:w="2126" w:type="dxa"/>
          </w:tcPr>
          <w:p w14:paraId="44D502AF" w14:textId="77777777" w:rsidR="007E407A" w:rsidRPr="00D023B6" w:rsidRDefault="007E407A" w:rsidP="00D960D8">
            <w:pPr>
              <w:jc w:val="center"/>
              <w:rPr>
                <w:rFonts w:ascii="Rockwell" w:hAnsi="Rockwell"/>
                <w:color w:val="000000"/>
                <w:sz w:val="22"/>
                <w:szCs w:val="22"/>
              </w:rPr>
            </w:pPr>
            <w:r w:rsidRPr="00D023B6">
              <w:rPr>
                <w:rFonts w:ascii="Rockwell" w:hAnsi="Rockwell"/>
                <w:color w:val="000000"/>
                <w:sz w:val="22"/>
                <w:szCs w:val="22"/>
              </w:rPr>
              <w:t>1.719</w:t>
            </w:r>
          </w:p>
        </w:tc>
        <w:tc>
          <w:tcPr>
            <w:tcW w:w="851" w:type="dxa"/>
          </w:tcPr>
          <w:p w14:paraId="3AD4C7F2"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0.002</w:t>
            </w:r>
          </w:p>
        </w:tc>
        <w:tc>
          <w:tcPr>
            <w:tcW w:w="1558" w:type="dxa"/>
          </w:tcPr>
          <w:p w14:paraId="100756A0"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1.812</w:t>
            </w:r>
          </w:p>
        </w:tc>
      </w:tr>
    </w:tbl>
    <w:p w14:paraId="35183E4D" w14:textId="73D0EF18" w:rsidR="007E407A" w:rsidRPr="007D5C9D" w:rsidRDefault="007E407A" w:rsidP="007D5C9D">
      <w:pPr>
        <w:pStyle w:val="IJASEITHeading2"/>
        <w:spacing w:before="240" w:after="240"/>
        <w:jc w:val="both"/>
        <w:rPr>
          <w:rFonts w:ascii="Rockwell" w:hAnsi="Rockwell"/>
          <w:i w:val="0"/>
          <w:sz w:val="22"/>
          <w:szCs w:val="22"/>
        </w:rPr>
      </w:pPr>
      <w:proofErr w:type="gramStart"/>
      <w:r w:rsidRPr="00D023B6">
        <w:rPr>
          <w:rFonts w:ascii="Rockwell" w:hAnsi="Rockwell"/>
          <w:i w:val="0"/>
          <w:sz w:val="22"/>
          <w:szCs w:val="22"/>
        </w:rPr>
        <w:t>Dapat dilihat pada tabel 3 bahwa nilai VIF pada kedua kelompok data adalah dibawah 10 sehingga kedua kelompok data tersebut bebas multikolinearitas.</w:t>
      </w:r>
      <w:proofErr w:type="gramEnd"/>
      <w:r w:rsidRPr="00D023B6">
        <w:rPr>
          <w:rFonts w:ascii="Rockwell" w:hAnsi="Rockwell"/>
          <w:i w:val="0"/>
          <w:sz w:val="22"/>
          <w:szCs w:val="22"/>
        </w:rPr>
        <w:t xml:space="preserve"> </w:t>
      </w:r>
    </w:p>
    <w:tbl>
      <w:tblPr>
        <w:tblW w:w="0" w:type="auto"/>
        <w:jc w:val="center"/>
        <w:tblLook w:val="04A0" w:firstRow="1" w:lastRow="0" w:firstColumn="1" w:lastColumn="0" w:noHBand="0" w:noVBand="1"/>
      </w:tblPr>
      <w:tblGrid>
        <w:gridCol w:w="4064"/>
        <w:gridCol w:w="4206"/>
      </w:tblGrid>
      <w:tr w:rsidR="00E80824" w:rsidRPr="00D023B6" w14:paraId="20506DB8" w14:textId="77777777" w:rsidTr="00D960D8">
        <w:trPr>
          <w:jc w:val="center"/>
        </w:trPr>
        <w:tc>
          <w:tcPr>
            <w:tcW w:w="2558" w:type="dxa"/>
            <w:tcBorders>
              <w:top w:val="single" w:sz="4" w:space="0" w:color="auto"/>
              <w:left w:val="single" w:sz="4" w:space="0" w:color="auto"/>
              <w:bottom w:val="single" w:sz="4" w:space="0" w:color="auto"/>
              <w:right w:val="single" w:sz="4" w:space="0" w:color="auto"/>
            </w:tcBorders>
            <w:shd w:val="clear" w:color="auto" w:fill="auto"/>
          </w:tcPr>
          <w:p w14:paraId="7E1AE3F7" w14:textId="76AC0072" w:rsidR="007E407A" w:rsidRPr="00D023B6" w:rsidRDefault="007E407A" w:rsidP="00D023B6">
            <w:pPr>
              <w:pStyle w:val="IJASEITHeading2"/>
              <w:spacing w:before="0" w:after="0"/>
              <w:jc w:val="both"/>
              <w:rPr>
                <w:rFonts w:ascii="Rockwell" w:hAnsi="Rockwell"/>
                <w:i w:val="0"/>
                <w:sz w:val="22"/>
                <w:szCs w:val="22"/>
              </w:rPr>
            </w:pPr>
            <w:r w:rsidRPr="00D023B6">
              <w:rPr>
                <w:rFonts w:ascii="Rockwell" w:hAnsi="Rockwell"/>
                <w:i w:val="0"/>
                <w:noProof/>
                <w:sz w:val="22"/>
                <w:szCs w:val="22"/>
                <w:lang w:val="en-US" w:eastAsia="en-US"/>
              </w:rPr>
              <w:lastRenderedPageBreak/>
              <w:drawing>
                <wp:inline distT="0" distB="0" distL="0" distR="0" wp14:anchorId="3F0257E2" wp14:editId="75BE1298">
                  <wp:extent cx="2443505" cy="2106664"/>
                  <wp:effectExtent l="0" t="0" r="0" b="8255"/>
                  <wp:docPr id="3" name="Picture 3" descr="Scatterplot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catterplot 2013"/>
                          <pic:cNvPicPr>
                            <a:picLocks noChangeAspect="1" noChangeArrowheads="1"/>
                          </pic:cNvPicPr>
                        </pic:nvPicPr>
                        <pic:blipFill>
                          <a:blip r:embed="rId23">
                            <a:extLst>
                              <a:ext uri="{28A0092B-C50C-407E-A947-70E740481C1C}">
                                <a14:useLocalDpi xmlns:a14="http://schemas.microsoft.com/office/drawing/2010/main" val="0"/>
                              </a:ext>
                            </a:extLst>
                          </a:blip>
                          <a:srcRect l="9509" t="29501" r="11043" b="6897"/>
                          <a:stretch>
                            <a:fillRect/>
                          </a:stretch>
                        </pic:blipFill>
                        <pic:spPr bwMode="auto">
                          <a:xfrm>
                            <a:off x="0" y="0"/>
                            <a:ext cx="2453797" cy="2115538"/>
                          </a:xfrm>
                          <a:prstGeom prst="rect">
                            <a:avLst/>
                          </a:prstGeom>
                          <a:noFill/>
                          <a:ln>
                            <a:noFill/>
                          </a:ln>
                        </pic:spPr>
                      </pic:pic>
                    </a:graphicData>
                  </a:graphic>
                </wp:inline>
              </w:drawing>
            </w:r>
          </w:p>
        </w:tc>
        <w:tc>
          <w:tcPr>
            <w:tcW w:w="2559" w:type="dxa"/>
            <w:tcBorders>
              <w:top w:val="single" w:sz="4" w:space="0" w:color="auto"/>
              <w:left w:val="single" w:sz="4" w:space="0" w:color="auto"/>
              <w:bottom w:val="single" w:sz="4" w:space="0" w:color="auto"/>
              <w:right w:val="single" w:sz="4" w:space="0" w:color="auto"/>
            </w:tcBorders>
            <w:shd w:val="clear" w:color="auto" w:fill="auto"/>
          </w:tcPr>
          <w:p w14:paraId="68A86C52" w14:textId="03F60D67" w:rsidR="007E407A" w:rsidRPr="00D023B6" w:rsidRDefault="007E407A" w:rsidP="00D023B6">
            <w:pPr>
              <w:pStyle w:val="IJASEITHeading2"/>
              <w:spacing w:before="0" w:after="0"/>
              <w:jc w:val="both"/>
              <w:rPr>
                <w:rFonts w:ascii="Rockwell" w:hAnsi="Rockwell"/>
                <w:i w:val="0"/>
                <w:sz w:val="22"/>
                <w:szCs w:val="22"/>
              </w:rPr>
            </w:pPr>
            <w:r w:rsidRPr="00D023B6">
              <w:rPr>
                <w:rFonts w:ascii="Rockwell" w:hAnsi="Rockwell"/>
                <w:i w:val="0"/>
                <w:noProof/>
                <w:sz w:val="22"/>
                <w:szCs w:val="22"/>
                <w:lang w:val="en-US" w:eastAsia="en-US"/>
              </w:rPr>
              <w:drawing>
                <wp:inline distT="0" distB="0" distL="0" distR="0" wp14:anchorId="57F24A06" wp14:editId="2719C611">
                  <wp:extent cx="2527643" cy="2106369"/>
                  <wp:effectExtent l="0" t="0" r="6350" b="8255"/>
                  <wp:docPr id="2" name="Picture 2" descr="Scatterplot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catterplot 20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0352" cy="2116960"/>
                          </a:xfrm>
                          <a:prstGeom prst="rect">
                            <a:avLst/>
                          </a:prstGeom>
                          <a:noFill/>
                          <a:ln>
                            <a:noFill/>
                          </a:ln>
                        </pic:spPr>
                      </pic:pic>
                    </a:graphicData>
                  </a:graphic>
                </wp:inline>
              </w:drawing>
            </w:r>
          </w:p>
        </w:tc>
      </w:tr>
      <w:tr w:rsidR="00E80824" w:rsidRPr="00D023B6" w14:paraId="0C32C7DE" w14:textId="77777777" w:rsidTr="00D960D8">
        <w:trPr>
          <w:jc w:val="center"/>
        </w:trPr>
        <w:tc>
          <w:tcPr>
            <w:tcW w:w="2558" w:type="dxa"/>
            <w:tcBorders>
              <w:top w:val="single" w:sz="4" w:space="0" w:color="auto"/>
            </w:tcBorders>
            <w:shd w:val="clear" w:color="auto" w:fill="auto"/>
          </w:tcPr>
          <w:p w14:paraId="488DDCD9" w14:textId="77777777" w:rsidR="007E407A" w:rsidRPr="00D023B6" w:rsidRDefault="007E407A" w:rsidP="007B51F4">
            <w:pPr>
              <w:pStyle w:val="IJASEITHeading2"/>
              <w:numPr>
                <w:ilvl w:val="0"/>
                <w:numId w:val="34"/>
              </w:numPr>
              <w:spacing w:before="0" w:after="0"/>
              <w:jc w:val="center"/>
              <w:rPr>
                <w:rFonts w:ascii="Rockwell" w:hAnsi="Rockwell"/>
                <w:sz w:val="22"/>
                <w:szCs w:val="22"/>
              </w:rPr>
            </w:pPr>
            <w:r w:rsidRPr="00D023B6">
              <w:rPr>
                <w:rFonts w:ascii="Rockwell" w:hAnsi="Rockwell"/>
                <w:sz w:val="22"/>
                <w:szCs w:val="22"/>
              </w:rPr>
              <w:t>Data 2013</w:t>
            </w:r>
          </w:p>
        </w:tc>
        <w:tc>
          <w:tcPr>
            <w:tcW w:w="2559" w:type="dxa"/>
            <w:tcBorders>
              <w:top w:val="single" w:sz="4" w:space="0" w:color="auto"/>
            </w:tcBorders>
            <w:shd w:val="clear" w:color="auto" w:fill="auto"/>
          </w:tcPr>
          <w:p w14:paraId="055E42BC" w14:textId="77777777" w:rsidR="007E407A" w:rsidRPr="00D023B6" w:rsidRDefault="007E407A" w:rsidP="007B51F4">
            <w:pPr>
              <w:pStyle w:val="IJASEITHeading2"/>
              <w:numPr>
                <w:ilvl w:val="0"/>
                <w:numId w:val="34"/>
              </w:numPr>
              <w:spacing w:before="0" w:after="0"/>
              <w:jc w:val="center"/>
              <w:rPr>
                <w:rFonts w:ascii="Rockwell" w:hAnsi="Rockwell"/>
                <w:sz w:val="22"/>
                <w:szCs w:val="22"/>
              </w:rPr>
            </w:pPr>
            <w:r w:rsidRPr="00D023B6">
              <w:rPr>
                <w:rFonts w:ascii="Rockwell" w:hAnsi="Rockwell"/>
                <w:sz w:val="22"/>
                <w:szCs w:val="22"/>
              </w:rPr>
              <w:t>Data 2018</w:t>
            </w:r>
          </w:p>
        </w:tc>
      </w:tr>
    </w:tbl>
    <w:p w14:paraId="132A5183" w14:textId="51379B35" w:rsidR="007E407A" w:rsidRPr="00D023B6" w:rsidRDefault="00D960D8" w:rsidP="00D960D8">
      <w:pPr>
        <w:pStyle w:val="IJASEITParagraph"/>
        <w:spacing w:before="240"/>
        <w:jc w:val="center"/>
        <w:rPr>
          <w:rFonts w:ascii="Rockwell" w:hAnsi="Rockwell"/>
          <w:sz w:val="22"/>
          <w:szCs w:val="22"/>
        </w:rPr>
      </w:pPr>
      <w:r>
        <w:rPr>
          <w:rFonts w:ascii="Rockwell" w:hAnsi="Rockwell"/>
          <w:sz w:val="22"/>
          <w:szCs w:val="22"/>
        </w:rPr>
        <w:t>Gambar 9</w:t>
      </w:r>
      <w:r w:rsidR="007E407A" w:rsidRPr="00D023B6">
        <w:rPr>
          <w:rFonts w:ascii="Rockwell" w:hAnsi="Rockwell"/>
          <w:sz w:val="22"/>
          <w:szCs w:val="22"/>
        </w:rPr>
        <w:t xml:space="preserve"> Scatter Plot of Heteroscedaticity Test</w:t>
      </w:r>
    </w:p>
    <w:p w14:paraId="5985DB77" w14:textId="77777777" w:rsidR="007E407A" w:rsidRPr="00D023B6" w:rsidRDefault="007E407A" w:rsidP="00D960D8">
      <w:pPr>
        <w:pStyle w:val="IJASEITHeading2"/>
        <w:spacing w:after="240"/>
        <w:jc w:val="both"/>
        <w:rPr>
          <w:rFonts w:ascii="Rockwell" w:hAnsi="Rockwell"/>
          <w:i w:val="0"/>
          <w:sz w:val="22"/>
          <w:szCs w:val="22"/>
        </w:rPr>
      </w:pPr>
      <w:r w:rsidRPr="00D023B6">
        <w:rPr>
          <w:rFonts w:ascii="Rockwell" w:hAnsi="Rockwell"/>
          <w:i w:val="0"/>
          <w:sz w:val="22"/>
          <w:szCs w:val="22"/>
        </w:rPr>
        <w:t>Berdasarkan hasil uji heterosekdasitas, sebaran plot pada gambar 9 terdistribusi menyebar dan tidak membentuk pola tertentu yang artinya bahwa kedua kelompok data tidak mengalami heterosekdasitas.</w:t>
      </w:r>
    </w:p>
    <w:p w14:paraId="337882AC" w14:textId="2ACBE0DD" w:rsidR="007E407A" w:rsidRPr="00D023B6" w:rsidRDefault="00D960D8" w:rsidP="00D960D8">
      <w:pPr>
        <w:jc w:val="center"/>
        <w:rPr>
          <w:rFonts w:ascii="Rockwell" w:hAnsi="Rockwell"/>
          <w:sz w:val="22"/>
          <w:szCs w:val="22"/>
        </w:rPr>
      </w:pPr>
      <w:r>
        <w:rPr>
          <w:rFonts w:ascii="Rockwell" w:hAnsi="Rockwell"/>
          <w:sz w:val="22"/>
          <w:szCs w:val="22"/>
        </w:rPr>
        <w:t xml:space="preserve">Tabel 4 Hasil Uji Metode </w:t>
      </w:r>
      <w:r w:rsidRPr="00D960D8">
        <w:rPr>
          <w:rFonts w:ascii="Rockwell" w:hAnsi="Rockwell"/>
          <w:i/>
          <w:sz w:val="22"/>
          <w:szCs w:val="22"/>
        </w:rPr>
        <w:t>Durbin Watson</w:t>
      </w:r>
    </w:p>
    <w:tbl>
      <w:tblPr>
        <w:tblStyle w:val="TableGrid"/>
        <w:tblW w:w="8500" w:type="dxa"/>
        <w:tblLayout w:type="fixed"/>
        <w:tblLook w:val="0000" w:firstRow="0" w:lastRow="0" w:firstColumn="0" w:lastColumn="0" w:noHBand="0" w:noVBand="0"/>
      </w:tblPr>
      <w:tblGrid>
        <w:gridCol w:w="2127"/>
        <w:gridCol w:w="1842"/>
        <w:gridCol w:w="1413"/>
        <w:gridCol w:w="3118"/>
      </w:tblGrid>
      <w:tr w:rsidR="007E407A" w:rsidRPr="00D023B6" w14:paraId="60D576A7" w14:textId="77777777" w:rsidTr="007B51F4">
        <w:tc>
          <w:tcPr>
            <w:tcW w:w="2127" w:type="dxa"/>
          </w:tcPr>
          <w:p w14:paraId="3139C7AB" w14:textId="77777777" w:rsidR="007E407A" w:rsidRPr="00C33AC1" w:rsidRDefault="007E407A" w:rsidP="00D960D8">
            <w:pPr>
              <w:autoSpaceDE w:val="0"/>
              <w:autoSpaceDN w:val="0"/>
              <w:adjustRightInd w:val="0"/>
              <w:jc w:val="center"/>
              <w:rPr>
                <w:rFonts w:ascii="Rockwell" w:hAnsi="Rockwell"/>
                <w:b/>
                <w:i/>
                <w:color w:val="000000"/>
                <w:sz w:val="22"/>
                <w:szCs w:val="22"/>
              </w:rPr>
            </w:pPr>
            <w:r w:rsidRPr="00C33AC1">
              <w:rPr>
                <w:rFonts w:ascii="Rockwell" w:hAnsi="Rockwell"/>
                <w:b/>
                <w:i/>
                <w:color w:val="000000"/>
                <w:sz w:val="22"/>
                <w:szCs w:val="22"/>
              </w:rPr>
              <w:t>Data</w:t>
            </w:r>
          </w:p>
        </w:tc>
        <w:tc>
          <w:tcPr>
            <w:tcW w:w="1842" w:type="dxa"/>
          </w:tcPr>
          <w:p w14:paraId="10ADB408" w14:textId="77777777" w:rsidR="007E407A" w:rsidRPr="00C33AC1" w:rsidRDefault="007E407A" w:rsidP="00D960D8">
            <w:pPr>
              <w:autoSpaceDE w:val="0"/>
              <w:autoSpaceDN w:val="0"/>
              <w:adjustRightInd w:val="0"/>
              <w:jc w:val="center"/>
              <w:rPr>
                <w:rFonts w:ascii="Rockwell" w:hAnsi="Rockwell"/>
                <w:b/>
                <w:i/>
                <w:color w:val="000000"/>
                <w:sz w:val="22"/>
                <w:szCs w:val="22"/>
              </w:rPr>
            </w:pPr>
            <w:r w:rsidRPr="00C33AC1">
              <w:rPr>
                <w:rFonts w:ascii="Rockwell" w:hAnsi="Rockwell"/>
                <w:b/>
                <w:i/>
                <w:color w:val="000000"/>
                <w:sz w:val="22"/>
                <w:szCs w:val="22"/>
              </w:rPr>
              <w:t>R</w:t>
            </w:r>
          </w:p>
        </w:tc>
        <w:tc>
          <w:tcPr>
            <w:tcW w:w="1413" w:type="dxa"/>
          </w:tcPr>
          <w:p w14:paraId="72E04044" w14:textId="77777777" w:rsidR="007E407A" w:rsidRPr="00C33AC1" w:rsidRDefault="007E407A" w:rsidP="00D960D8">
            <w:pPr>
              <w:autoSpaceDE w:val="0"/>
              <w:autoSpaceDN w:val="0"/>
              <w:adjustRightInd w:val="0"/>
              <w:jc w:val="center"/>
              <w:rPr>
                <w:rFonts w:ascii="Rockwell" w:hAnsi="Rockwell"/>
                <w:b/>
                <w:i/>
                <w:color w:val="000000"/>
                <w:sz w:val="22"/>
                <w:szCs w:val="22"/>
              </w:rPr>
            </w:pPr>
            <w:r w:rsidRPr="00C33AC1">
              <w:rPr>
                <w:rFonts w:ascii="Rockwell" w:hAnsi="Rockwell"/>
                <w:b/>
                <w:i/>
                <w:color w:val="000000"/>
                <w:sz w:val="22"/>
                <w:szCs w:val="22"/>
              </w:rPr>
              <w:t>R Square</w:t>
            </w:r>
          </w:p>
        </w:tc>
        <w:tc>
          <w:tcPr>
            <w:tcW w:w="3118" w:type="dxa"/>
          </w:tcPr>
          <w:p w14:paraId="200E54BC" w14:textId="77777777" w:rsidR="007E407A" w:rsidRPr="00C33AC1" w:rsidRDefault="007E407A" w:rsidP="00D960D8">
            <w:pPr>
              <w:autoSpaceDE w:val="0"/>
              <w:autoSpaceDN w:val="0"/>
              <w:adjustRightInd w:val="0"/>
              <w:jc w:val="center"/>
              <w:rPr>
                <w:rFonts w:ascii="Rockwell" w:hAnsi="Rockwell"/>
                <w:b/>
                <w:i/>
                <w:color w:val="000000"/>
                <w:sz w:val="22"/>
                <w:szCs w:val="22"/>
              </w:rPr>
            </w:pPr>
            <w:r w:rsidRPr="00C33AC1">
              <w:rPr>
                <w:rFonts w:ascii="Rockwell" w:hAnsi="Rockwell"/>
                <w:b/>
                <w:i/>
                <w:color w:val="000000"/>
                <w:sz w:val="22"/>
                <w:szCs w:val="22"/>
              </w:rPr>
              <w:t>Durbin-Watson</w:t>
            </w:r>
          </w:p>
        </w:tc>
      </w:tr>
      <w:tr w:rsidR="007E407A" w:rsidRPr="00D023B6" w14:paraId="01B301A1" w14:textId="77777777" w:rsidTr="007B51F4">
        <w:tc>
          <w:tcPr>
            <w:tcW w:w="2127" w:type="dxa"/>
          </w:tcPr>
          <w:p w14:paraId="7835D402"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2013</w:t>
            </w:r>
          </w:p>
        </w:tc>
        <w:tc>
          <w:tcPr>
            <w:tcW w:w="1842" w:type="dxa"/>
          </w:tcPr>
          <w:p w14:paraId="44134DC8"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0,847</w:t>
            </w:r>
            <w:r w:rsidRPr="00D023B6">
              <w:rPr>
                <w:rFonts w:ascii="Rockwell" w:hAnsi="Rockwell"/>
                <w:color w:val="000000"/>
                <w:sz w:val="22"/>
                <w:szCs w:val="22"/>
                <w:vertAlign w:val="superscript"/>
              </w:rPr>
              <w:t>a</w:t>
            </w:r>
          </w:p>
        </w:tc>
        <w:tc>
          <w:tcPr>
            <w:tcW w:w="1413" w:type="dxa"/>
          </w:tcPr>
          <w:p w14:paraId="339BD1A4"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0,722</w:t>
            </w:r>
          </w:p>
        </w:tc>
        <w:tc>
          <w:tcPr>
            <w:tcW w:w="3118" w:type="dxa"/>
          </w:tcPr>
          <w:p w14:paraId="7BC64E33"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2,244</w:t>
            </w:r>
          </w:p>
        </w:tc>
      </w:tr>
      <w:tr w:rsidR="007E407A" w:rsidRPr="00D023B6" w14:paraId="101B4753" w14:textId="77777777" w:rsidTr="007B51F4">
        <w:tc>
          <w:tcPr>
            <w:tcW w:w="2127" w:type="dxa"/>
          </w:tcPr>
          <w:p w14:paraId="4B521DC8"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2018</w:t>
            </w:r>
          </w:p>
        </w:tc>
        <w:tc>
          <w:tcPr>
            <w:tcW w:w="1842" w:type="dxa"/>
          </w:tcPr>
          <w:p w14:paraId="284D6684"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0,975</w:t>
            </w:r>
            <w:r w:rsidRPr="00D023B6">
              <w:rPr>
                <w:rFonts w:ascii="Rockwell" w:hAnsi="Rockwell"/>
                <w:color w:val="000000"/>
                <w:sz w:val="22"/>
                <w:szCs w:val="22"/>
                <w:vertAlign w:val="superscript"/>
              </w:rPr>
              <w:t xml:space="preserve"> a</w:t>
            </w:r>
          </w:p>
        </w:tc>
        <w:tc>
          <w:tcPr>
            <w:tcW w:w="1413" w:type="dxa"/>
          </w:tcPr>
          <w:p w14:paraId="3C628CCD"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0,950</w:t>
            </w:r>
          </w:p>
        </w:tc>
        <w:tc>
          <w:tcPr>
            <w:tcW w:w="3118" w:type="dxa"/>
          </w:tcPr>
          <w:p w14:paraId="2BC06CD1" w14:textId="77777777" w:rsidR="007E407A" w:rsidRPr="00D023B6" w:rsidRDefault="007E407A" w:rsidP="00D960D8">
            <w:pPr>
              <w:autoSpaceDE w:val="0"/>
              <w:autoSpaceDN w:val="0"/>
              <w:adjustRightInd w:val="0"/>
              <w:jc w:val="center"/>
              <w:rPr>
                <w:rFonts w:ascii="Rockwell" w:hAnsi="Rockwell"/>
                <w:color w:val="000000"/>
                <w:sz w:val="22"/>
                <w:szCs w:val="22"/>
              </w:rPr>
            </w:pPr>
            <w:r w:rsidRPr="00D023B6">
              <w:rPr>
                <w:rFonts w:ascii="Rockwell" w:hAnsi="Rockwell"/>
                <w:color w:val="000000"/>
                <w:sz w:val="22"/>
                <w:szCs w:val="22"/>
              </w:rPr>
              <w:t>2,049</w:t>
            </w:r>
          </w:p>
        </w:tc>
      </w:tr>
    </w:tbl>
    <w:p w14:paraId="018BF3E1" w14:textId="77777777" w:rsidR="007E407A" w:rsidRPr="00D023B6" w:rsidRDefault="007E407A" w:rsidP="007D5C9D">
      <w:pPr>
        <w:pStyle w:val="IJASEITHeading2"/>
        <w:jc w:val="both"/>
        <w:rPr>
          <w:rFonts w:ascii="Rockwell" w:hAnsi="Rockwell"/>
          <w:i w:val="0"/>
          <w:sz w:val="22"/>
          <w:szCs w:val="22"/>
        </w:rPr>
      </w:pPr>
      <w:proofErr w:type="gramStart"/>
      <w:r w:rsidRPr="00D023B6">
        <w:rPr>
          <w:rFonts w:ascii="Rockwell" w:hAnsi="Rockwell"/>
          <w:i w:val="0"/>
          <w:sz w:val="22"/>
          <w:szCs w:val="22"/>
        </w:rPr>
        <w:t>Hasil uji autokorelasi pada tabel 4 menunjukkan nilai Durbin Watson pada kedua kelompok data adalah 2,044 dan 2,049.</w:t>
      </w:r>
      <w:proofErr w:type="gramEnd"/>
      <w:r w:rsidRPr="00D023B6">
        <w:rPr>
          <w:rFonts w:ascii="Rockwell" w:hAnsi="Rockwell"/>
          <w:i w:val="0"/>
          <w:sz w:val="22"/>
          <w:szCs w:val="22"/>
        </w:rPr>
        <w:t xml:space="preserve"> Jika dibandingkan dengan skala Durbin Watson dengan jumlah sampel sebanyak 122 dan variabel sebanyak 14, maka kelompok data 2013 tersebut termasuk dalam skala tidak terjadi masalah autokorelasi. </w:t>
      </w:r>
    </w:p>
    <w:p w14:paraId="323FBAA2" w14:textId="42BB2235" w:rsidR="007E407A" w:rsidRDefault="007E407A" w:rsidP="00D960D8">
      <w:pPr>
        <w:pStyle w:val="IJASEITHeading2"/>
        <w:numPr>
          <w:ilvl w:val="1"/>
          <w:numId w:val="38"/>
        </w:numPr>
        <w:spacing w:before="240" w:after="240"/>
        <w:ind w:left="357" w:hanging="357"/>
        <w:jc w:val="both"/>
        <w:rPr>
          <w:rFonts w:ascii="Rockwell" w:hAnsi="Rockwell"/>
          <w:b/>
          <w:i w:val="0"/>
          <w:sz w:val="22"/>
          <w:szCs w:val="22"/>
        </w:rPr>
      </w:pPr>
      <w:r w:rsidRPr="007D5C9D">
        <w:rPr>
          <w:rFonts w:ascii="Rockwell" w:hAnsi="Rockwell"/>
          <w:b/>
          <w:i w:val="0"/>
          <w:sz w:val="22"/>
          <w:szCs w:val="22"/>
        </w:rPr>
        <w:t>Uji Kelayakan Model</w:t>
      </w:r>
    </w:p>
    <w:p w14:paraId="6ADE1CDD" w14:textId="1D8295EC" w:rsidR="00E741A1" w:rsidRPr="00E741A1" w:rsidRDefault="00B52BBF" w:rsidP="002269E3">
      <w:pPr>
        <w:pStyle w:val="IJASEITParagraph"/>
        <w:spacing w:after="240"/>
        <w:ind w:firstLine="0"/>
        <w:rPr>
          <w:rFonts w:ascii="Rockwell" w:hAnsi="Rockwell"/>
          <w:sz w:val="22"/>
        </w:rPr>
      </w:pPr>
      <w:proofErr w:type="gramStart"/>
      <w:r>
        <w:rPr>
          <w:rFonts w:ascii="Rockwell" w:hAnsi="Rockwell"/>
          <w:sz w:val="22"/>
        </w:rPr>
        <w:t xml:space="preserve">Berikut </w:t>
      </w:r>
      <w:r w:rsidR="00E741A1" w:rsidRPr="00E741A1">
        <w:rPr>
          <w:rFonts w:ascii="Rockwell" w:hAnsi="Rockwell"/>
          <w:sz w:val="22"/>
        </w:rPr>
        <w:t xml:space="preserve">adalah </w:t>
      </w:r>
      <w:r>
        <w:rPr>
          <w:rFonts w:ascii="Rockwell" w:hAnsi="Rockwell"/>
          <w:sz w:val="22"/>
        </w:rPr>
        <w:t>tabel</w:t>
      </w:r>
      <w:r w:rsidR="00E741A1" w:rsidRPr="00E741A1">
        <w:rPr>
          <w:rFonts w:ascii="Rockwell" w:hAnsi="Rockwell"/>
          <w:sz w:val="22"/>
        </w:rPr>
        <w:t xml:space="preserve"> </w:t>
      </w:r>
      <w:r>
        <w:rPr>
          <w:rFonts w:ascii="Rockwell" w:hAnsi="Rockwell"/>
          <w:sz w:val="22"/>
        </w:rPr>
        <w:t>5 hasil</w:t>
      </w:r>
      <w:r w:rsidR="00E741A1" w:rsidRPr="00E741A1">
        <w:rPr>
          <w:rFonts w:ascii="Rockwell" w:hAnsi="Rockwell"/>
          <w:sz w:val="22"/>
        </w:rPr>
        <w:t xml:space="preserve"> uji anova </w:t>
      </w:r>
      <w:r>
        <w:rPr>
          <w:rFonts w:ascii="Rockwell" w:hAnsi="Rockwell"/>
          <w:sz w:val="22"/>
        </w:rPr>
        <w:t>dari analisis regresi linier berganda.</w:t>
      </w:r>
      <w:proofErr w:type="gramEnd"/>
      <w:r w:rsidR="00E741A1" w:rsidRPr="00E741A1">
        <w:rPr>
          <w:rFonts w:ascii="Rockwell" w:hAnsi="Rockwell"/>
          <w:sz w:val="22"/>
        </w:rPr>
        <w:t xml:space="preserve"> </w:t>
      </w:r>
    </w:p>
    <w:p w14:paraId="51E7A68D" w14:textId="7018DA4C" w:rsidR="007E407A" w:rsidRPr="00D023B6" w:rsidRDefault="00D960D8" w:rsidP="00D960D8">
      <w:pPr>
        <w:spacing w:after="60"/>
        <w:ind w:left="720"/>
        <w:jc w:val="center"/>
        <w:rPr>
          <w:rFonts w:ascii="Rockwell" w:hAnsi="Rockwell"/>
          <w:sz w:val="22"/>
          <w:szCs w:val="22"/>
        </w:rPr>
      </w:pPr>
      <w:r>
        <w:rPr>
          <w:rFonts w:ascii="Rockwell" w:hAnsi="Rockwell"/>
          <w:sz w:val="22"/>
          <w:szCs w:val="22"/>
        </w:rPr>
        <w:t>Tabel 5 Hasil Uji Anova</w:t>
      </w:r>
    </w:p>
    <w:tbl>
      <w:tblPr>
        <w:tblStyle w:val="TableGrid"/>
        <w:tblW w:w="8540" w:type="dxa"/>
        <w:tblLook w:val="0000" w:firstRow="0" w:lastRow="0" w:firstColumn="0" w:lastColumn="0" w:noHBand="0" w:noVBand="0"/>
      </w:tblPr>
      <w:tblGrid>
        <w:gridCol w:w="1124"/>
        <w:gridCol w:w="2091"/>
        <w:gridCol w:w="828"/>
        <w:gridCol w:w="1816"/>
        <w:gridCol w:w="1923"/>
        <w:gridCol w:w="758"/>
      </w:tblGrid>
      <w:tr w:rsidR="007E407A" w:rsidRPr="00D023B6" w14:paraId="31F17146" w14:textId="77777777" w:rsidTr="007B51F4">
        <w:tc>
          <w:tcPr>
            <w:tcW w:w="1134" w:type="dxa"/>
          </w:tcPr>
          <w:p w14:paraId="3EED56EC"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r w:rsidRPr="00C33AC1">
              <w:rPr>
                <w:rFonts w:ascii="Rockwell" w:hAnsi="Rockwell"/>
                <w:b/>
                <w:i/>
                <w:color w:val="000000"/>
                <w:sz w:val="22"/>
                <w:szCs w:val="22"/>
                <w:lang w:val="en-GB" w:eastAsia="en-GB"/>
              </w:rPr>
              <w:t>Model</w:t>
            </w:r>
          </w:p>
        </w:tc>
        <w:tc>
          <w:tcPr>
            <w:tcW w:w="2127" w:type="dxa"/>
          </w:tcPr>
          <w:p w14:paraId="322C848F"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r w:rsidRPr="00C33AC1">
              <w:rPr>
                <w:rFonts w:ascii="Rockwell" w:hAnsi="Rockwell"/>
                <w:b/>
                <w:i/>
                <w:color w:val="000000"/>
                <w:sz w:val="22"/>
                <w:szCs w:val="22"/>
                <w:lang w:val="en-GB" w:eastAsia="en-GB"/>
              </w:rPr>
              <w:t>Sum of Squares</w:t>
            </w:r>
          </w:p>
        </w:tc>
        <w:tc>
          <w:tcPr>
            <w:tcW w:w="850" w:type="dxa"/>
          </w:tcPr>
          <w:p w14:paraId="70E64035"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proofErr w:type="gramStart"/>
            <w:r w:rsidRPr="00C33AC1">
              <w:rPr>
                <w:rFonts w:ascii="Rockwell" w:hAnsi="Rockwell"/>
                <w:b/>
                <w:i/>
                <w:color w:val="000000"/>
                <w:sz w:val="22"/>
                <w:szCs w:val="22"/>
                <w:lang w:val="en-GB" w:eastAsia="en-GB"/>
              </w:rPr>
              <w:t>df</w:t>
            </w:r>
            <w:proofErr w:type="gramEnd"/>
          </w:p>
        </w:tc>
        <w:tc>
          <w:tcPr>
            <w:tcW w:w="1843" w:type="dxa"/>
          </w:tcPr>
          <w:p w14:paraId="4C3A1E6D"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r w:rsidRPr="00C33AC1">
              <w:rPr>
                <w:rFonts w:ascii="Rockwell" w:hAnsi="Rockwell"/>
                <w:b/>
                <w:i/>
                <w:color w:val="000000"/>
                <w:sz w:val="22"/>
                <w:szCs w:val="22"/>
                <w:lang w:val="en-GB" w:eastAsia="en-GB"/>
              </w:rPr>
              <w:t>Mean Square</w:t>
            </w:r>
          </w:p>
        </w:tc>
        <w:tc>
          <w:tcPr>
            <w:tcW w:w="1984" w:type="dxa"/>
          </w:tcPr>
          <w:p w14:paraId="6CAE0819"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r w:rsidRPr="00C33AC1">
              <w:rPr>
                <w:rFonts w:ascii="Rockwell" w:hAnsi="Rockwell"/>
                <w:b/>
                <w:i/>
                <w:color w:val="000000"/>
                <w:sz w:val="22"/>
                <w:szCs w:val="22"/>
                <w:lang w:val="en-GB" w:eastAsia="en-GB"/>
              </w:rPr>
              <w:t>F</w:t>
            </w:r>
          </w:p>
        </w:tc>
        <w:tc>
          <w:tcPr>
            <w:tcW w:w="0" w:type="auto"/>
          </w:tcPr>
          <w:p w14:paraId="6B799261" w14:textId="77777777" w:rsidR="007E407A" w:rsidRPr="00C33AC1" w:rsidRDefault="007E407A" w:rsidP="00D960D8">
            <w:pPr>
              <w:autoSpaceDE w:val="0"/>
              <w:autoSpaceDN w:val="0"/>
              <w:adjustRightInd w:val="0"/>
              <w:jc w:val="center"/>
              <w:rPr>
                <w:rFonts w:ascii="Rockwell" w:hAnsi="Rockwell"/>
                <w:b/>
                <w:i/>
                <w:color w:val="000000"/>
                <w:sz w:val="22"/>
                <w:szCs w:val="22"/>
                <w:lang w:val="en-GB" w:eastAsia="en-GB"/>
              </w:rPr>
            </w:pPr>
            <w:r w:rsidRPr="00C33AC1">
              <w:rPr>
                <w:rFonts w:ascii="Rockwell" w:hAnsi="Rockwell"/>
                <w:b/>
                <w:i/>
                <w:color w:val="000000"/>
                <w:sz w:val="22"/>
                <w:szCs w:val="22"/>
                <w:lang w:val="en-GB" w:eastAsia="en-GB"/>
              </w:rPr>
              <w:t>Sig.</w:t>
            </w:r>
          </w:p>
        </w:tc>
      </w:tr>
      <w:tr w:rsidR="007E407A" w:rsidRPr="00D023B6" w14:paraId="17E9E00C" w14:textId="77777777" w:rsidTr="007B51F4">
        <w:tc>
          <w:tcPr>
            <w:tcW w:w="1134" w:type="dxa"/>
          </w:tcPr>
          <w:p w14:paraId="169362C6"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w:t>
            </w:r>
          </w:p>
        </w:tc>
        <w:tc>
          <w:tcPr>
            <w:tcW w:w="2127" w:type="dxa"/>
          </w:tcPr>
          <w:p w14:paraId="2F40FF53"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5641665.035</w:t>
            </w:r>
          </w:p>
        </w:tc>
        <w:tc>
          <w:tcPr>
            <w:tcW w:w="850" w:type="dxa"/>
          </w:tcPr>
          <w:p w14:paraId="6B8FF23C"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13</w:t>
            </w:r>
          </w:p>
        </w:tc>
        <w:tc>
          <w:tcPr>
            <w:tcW w:w="1843" w:type="dxa"/>
          </w:tcPr>
          <w:p w14:paraId="0C4CD4E5"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433974.233</w:t>
            </w:r>
          </w:p>
        </w:tc>
        <w:tc>
          <w:tcPr>
            <w:tcW w:w="1984" w:type="dxa"/>
          </w:tcPr>
          <w:p w14:paraId="7A901AA6"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94.389</w:t>
            </w:r>
          </w:p>
        </w:tc>
        <w:tc>
          <w:tcPr>
            <w:tcW w:w="0" w:type="auto"/>
          </w:tcPr>
          <w:p w14:paraId="055B3AC2"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0.000</w:t>
            </w:r>
          </w:p>
        </w:tc>
      </w:tr>
      <w:tr w:rsidR="007E407A" w:rsidRPr="00D023B6" w14:paraId="26E4525E" w14:textId="77777777" w:rsidTr="007B51F4">
        <w:tc>
          <w:tcPr>
            <w:tcW w:w="1134" w:type="dxa"/>
          </w:tcPr>
          <w:p w14:paraId="0244EF59"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w:t>
            </w:r>
          </w:p>
        </w:tc>
        <w:tc>
          <w:tcPr>
            <w:tcW w:w="2127" w:type="dxa"/>
          </w:tcPr>
          <w:p w14:paraId="299EEBA5"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304234.137</w:t>
            </w:r>
          </w:p>
        </w:tc>
        <w:tc>
          <w:tcPr>
            <w:tcW w:w="850" w:type="dxa"/>
          </w:tcPr>
          <w:p w14:paraId="50C2E944"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13</w:t>
            </w:r>
          </w:p>
        </w:tc>
        <w:tc>
          <w:tcPr>
            <w:tcW w:w="1843" w:type="dxa"/>
          </w:tcPr>
          <w:p w14:paraId="607BBBC1"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23402.626</w:t>
            </w:r>
          </w:p>
        </w:tc>
        <w:tc>
          <w:tcPr>
            <w:tcW w:w="1984" w:type="dxa"/>
          </w:tcPr>
          <w:p w14:paraId="05DEC417"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1.848</w:t>
            </w:r>
          </w:p>
        </w:tc>
        <w:tc>
          <w:tcPr>
            <w:tcW w:w="0" w:type="auto"/>
          </w:tcPr>
          <w:p w14:paraId="4E156C30" w14:textId="77777777" w:rsidR="007E407A" w:rsidRPr="00D023B6" w:rsidRDefault="007E407A" w:rsidP="00D960D8">
            <w:pPr>
              <w:autoSpaceDE w:val="0"/>
              <w:autoSpaceDN w:val="0"/>
              <w:adjustRightInd w:val="0"/>
              <w:jc w:val="center"/>
              <w:rPr>
                <w:rFonts w:ascii="Rockwell" w:hAnsi="Rockwell"/>
                <w:color w:val="000000"/>
                <w:sz w:val="22"/>
                <w:szCs w:val="22"/>
                <w:lang w:val="en-GB" w:eastAsia="en-GB"/>
              </w:rPr>
            </w:pPr>
            <w:r w:rsidRPr="00D023B6">
              <w:rPr>
                <w:rFonts w:ascii="Rockwell" w:hAnsi="Rockwell"/>
                <w:color w:val="000000"/>
                <w:sz w:val="22"/>
                <w:szCs w:val="22"/>
                <w:lang w:val="en-GB" w:eastAsia="en-GB"/>
              </w:rPr>
              <w:t>0.000</w:t>
            </w:r>
          </w:p>
        </w:tc>
      </w:tr>
    </w:tbl>
    <w:p w14:paraId="2038AD54" w14:textId="77777777" w:rsidR="007E407A" w:rsidRPr="00D023B6" w:rsidRDefault="007E407A" w:rsidP="00D023B6">
      <w:pPr>
        <w:pStyle w:val="IJASEITParagraph"/>
        <w:spacing w:before="240"/>
        <w:ind w:firstLine="0"/>
        <w:rPr>
          <w:rFonts w:ascii="Rockwell" w:hAnsi="Rockwell"/>
          <w:sz w:val="22"/>
          <w:szCs w:val="22"/>
        </w:rPr>
      </w:pPr>
      <w:r w:rsidRPr="00D023B6">
        <w:rPr>
          <w:rFonts w:ascii="Rockwell" w:hAnsi="Rockwell"/>
          <w:sz w:val="22"/>
          <w:szCs w:val="22"/>
        </w:rPr>
        <w:t>Berdasarkan hasil uji kelayakan model didapatkan bahwa</w:t>
      </w:r>
    </w:p>
    <w:p w14:paraId="395E2670" w14:textId="77777777" w:rsidR="007E407A" w:rsidRPr="00D023B6" w:rsidRDefault="007E407A" w:rsidP="00D023B6">
      <w:pPr>
        <w:pStyle w:val="IJASEITParagraph"/>
        <w:numPr>
          <w:ilvl w:val="1"/>
          <w:numId w:val="35"/>
        </w:numPr>
        <w:ind w:left="709"/>
        <w:rPr>
          <w:rFonts w:ascii="Rockwell" w:hAnsi="Rockwell"/>
          <w:sz w:val="22"/>
          <w:szCs w:val="22"/>
        </w:rPr>
      </w:pPr>
      <w:r w:rsidRPr="00D023B6">
        <w:rPr>
          <w:rFonts w:ascii="Rockwell" w:hAnsi="Rockwell"/>
          <w:sz w:val="22"/>
          <w:szCs w:val="22"/>
        </w:rPr>
        <w:t xml:space="preserve">Pada table 5, nilai sig anova pada kedua data adalah 0,000 lebih kecil daripada nilai signifikasi 5% atau 0,05 sehingga model regresi layak digunakan. </w:t>
      </w:r>
    </w:p>
    <w:p w14:paraId="6BF575FE" w14:textId="77777777" w:rsidR="007E407A" w:rsidRPr="00D023B6" w:rsidRDefault="007E407A" w:rsidP="00D023B6">
      <w:pPr>
        <w:pStyle w:val="IJASEITParagraph"/>
        <w:numPr>
          <w:ilvl w:val="1"/>
          <w:numId w:val="35"/>
        </w:numPr>
        <w:ind w:left="709"/>
        <w:rPr>
          <w:rFonts w:ascii="Rockwell" w:hAnsi="Rockwell"/>
          <w:sz w:val="22"/>
          <w:szCs w:val="22"/>
        </w:rPr>
      </w:pPr>
      <w:r w:rsidRPr="00D023B6">
        <w:rPr>
          <w:rFonts w:ascii="Rockwell" w:hAnsi="Rockwell"/>
          <w:sz w:val="22"/>
          <w:szCs w:val="22"/>
        </w:rPr>
        <w:t>Hasil uji t pada table 3, semua variabel bebas pada kedua kelompok data memiliki nilai probabilitas kurang dari nilai signifikasi 5% atau 0,05 yang artinya memiliki pengaruh signifikan dengan tingkat keyakinan sebesar 95%.</w:t>
      </w:r>
    </w:p>
    <w:p w14:paraId="42BC9346" w14:textId="77777777" w:rsidR="007E407A" w:rsidRPr="00D023B6" w:rsidRDefault="007E407A" w:rsidP="00D023B6">
      <w:pPr>
        <w:pStyle w:val="IJASEITParagraph"/>
        <w:numPr>
          <w:ilvl w:val="1"/>
          <w:numId w:val="35"/>
        </w:numPr>
        <w:ind w:left="709"/>
        <w:rPr>
          <w:rFonts w:ascii="Rockwell" w:hAnsi="Rockwell"/>
          <w:sz w:val="22"/>
          <w:szCs w:val="22"/>
        </w:rPr>
      </w:pPr>
      <w:r w:rsidRPr="00D023B6">
        <w:rPr>
          <w:rFonts w:ascii="Rockwell" w:hAnsi="Rockwell"/>
          <w:sz w:val="22"/>
          <w:szCs w:val="22"/>
        </w:rPr>
        <w:t xml:space="preserve">Nilai R Square pada kedua kelompok data adalah 0,722 dan 0,975. Sisanya yaitu sebesar 27,8% (100%-72,2%) pada data 2013 dan sisa sebesar 2,5% (100%-97,5%) pada data 2018. Sisa tersebut menunjukkan variabel yang </w:t>
      </w:r>
      <w:r w:rsidRPr="00D023B6">
        <w:rPr>
          <w:rFonts w:ascii="Rockwell" w:hAnsi="Rockwell"/>
          <w:sz w:val="22"/>
          <w:szCs w:val="22"/>
        </w:rPr>
        <w:lastRenderedPageBreak/>
        <w:t xml:space="preserve">sebenarnya berpengaruh terhadap luas longsor namun tidak terdapat dalam model yang dihasilkan. </w:t>
      </w:r>
    </w:p>
    <w:p w14:paraId="576AC3F6" w14:textId="73A1907A" w:rsidR="007E407A" w:rsidRPr="007D5C9D" w:rsidRDefault="007D5C9D" w:rsidP="007D5C9D">
      <w:pPr>
        <w:pStyle w:val="IJASEITHeading2"/>
        <w:spacing w:before="240" w:after="240"/>
        <w:jc w:val="both"/>
        <w:rPr>
          <w:rFonts w:ascii="Rockwell" w:hAnsi="Rockwell"/>
          <w:b/>
          <w:i w:val="0"/>
          <w:sz w:val="22"/>
          <w:szCs w:val="22"/>
        </w:rPr>
      </w:pPr>
      <w:r w:rsidRPr="007D5C9D">
        <w:rPr>
          <w:rFonts w:ascii="Rockwell" w:hAnsi="Rockwell"/>
          <w:b/>
          <w:i w:val="0"/>
          <w:sz w:val="22"/>
          <w:szCs w:val="22"/>
        </w:rPr>
        <w:t xml:space="preserve">3.9 </w:t>
      </w:r>
      <w:r w:rsidR="00081FC5">
        <w:rPr>
          <w:rFonts w:ascii="Rockwell" w:hAnsi="Rockwell"/>
          <w:b/>
          <w:i w:val="0"/>
          <w:sz w:val="22"/>
          <w:szCs w:val="22"/>
        </w:rPr>
        <w:t>Interpretasi Model</w:t>
      </w:r>
    </w:p>
    <w:p w14:paraId="35ECA4E9" w14:textId="77777777" w:rsidR="007E407A" w:rsidRPr="00D023B6" w:rsidRDefault="007E407A" w:rsidP="007D5C9D">
      <w:pPr>
        <w:pStyle w:val="IJASEITParagraph"/>
        <w:spacing w:after="240"/>
        <w:ind w:firstLine="0"/>
        <w:rPr>
          <w:rFonts w:ascii="Rockwell" w:hAnsi="Rockwell"/>
          <w:sz w:val="22"/>
          <w:szCs w:val="22"/>
        </w:rPr>
      </w:pPr>
      <w:proofErr w:type="gramStart"/>
      <w:r w:rsidRPr="00D023B6">
        <w:rPr>
          <w:rFonts w:ascii="Rockwell" w:hAnsi="Rockwell"/>
          <w:sz w:val="22"/>
          <w:szCs w:val="22"/>
        </w:rPr>
        <w:t>Model yang dihasilkan dari analisis regresi linier berganda pada kedua kelompok data sudah layak untuk digukan karena lolos dalam uji asumsi klasik dan uji kelayakan model.</w:t>
      </w:r>
      <w:proofErr w:type="gramEnd"/>
      <w:r w:rsidRPr="00D023B6">
        <w:rPr>
          <w:rFonts w:ascii="Rockwell" w:hAnsi="Rockwell"/>
          <w:sz w:val="22"/>
          <w:szCs w:val="22"/>
        </w:rPr>
        <w:t xml:space="preserve"> Berikut kedua model yang dihasilkan dari analisis regresi linier </w:t>
      </w:r>
      <w:proofErr w:type="gramStart"/>
      <w:r w:rsidRPr="00D023B6">
        <w:rPr>
          <w:rFonts w:ascii="Rockwell" w:hAnsi="Rockwell"/>
          <w:sz w:val="22"/>
          <w:szCs w:val="22"/>
        </w:rPr>
        <w:t>berganda :</w:t>
      </w:r>
      <w:proofErr w:type="gramEnd"/>
    </w:p>
    <w:p w14:paraId="527F51BD" w14:textId="77777777" w:rsidR="007E407A" w:rsidRPr="00D023B6" w:rsidRDefault="007E407A" w:rsidP="00081FC5">
      <w:pPr>
        <w:pStyle w:val="IJASEITParagraph"/>
        <w:numPr>
          <w:ilvl w:val="0"/>
          <w:numId w:val="36"/>
        </w:numPr>
        <w:ind w:left="426" w:hanging="426"/>
        <w:rPr>
          <w:rFonts w:ascii="Rockwell" w:hAnsi="Rockwell"/>
          <w:sz w:val="22"/>
          <w:szCs w:val="22"/>
        </w:rPr>
      </w:pPr>
      <w:r w:rsidRPr="00D023B6">
        <w:rPr>
          <w:rFonts w:ascii="Rockwell" w:hAnsi="Rockwell"/>
          <w:sz w:val="22"/>
          <w:szCs w:val="22"/>
        </w:rPr>
        <w:t>Model 1 (Data 2013)</w:t>
      </w:r>
    </w:p>
    <w:p w14:paraId="796FAA5B" w14:textId="77777777" w:rsidR="007E407A" w:rsidRPr="00D023B6" w:rsidRDefault="007E407A" w:rsidP="00081FC5">
      <w:pPr>
        <w:pStyle w:val="IJASEITParagraph"/>
        <w:spacing w:after="240"/>
        <w:ind w:left="426" w:firstLine="0"/>
        <w:rPr>
          <w:rFonts w:ascii="Rockwell" w:hAnsi="Rockwell"/>
          <w:sz w:val="22"/>
          <w:szCs w:val="22"/>
        </w:rPr>
      </w:pPr>
      <w:r w:rsidRPr="00D023B6">
        <w:rPr>
          <w:rFonts w:ascii="Rockwell" w:hAnsi="Rockwell"/>
          <w:sz w:val="22"/>
          <w:szCs w:val="22"/>
        </w:rPr>
        <w:t>Y = 101,82 + 18.05 X1 + 10,57 X2 + (-1,22) X3 + (-27,7) X4 + (-0,68) X5 + (-3,49) X6 + (-96,60) X7 + 0,78 X8 + 0,35 X9 + (-0,01) X10 + 0,01 X11 + (-0,03) X12 + (-0,20) X13</w:t>
      </w:r>
    </w:p>
    <w:p w14:paraId="4BE75813" w14:textId="77777777" w:rsidR="007E407A" w:rsidRPr="00D023B6" w:rsidRDefault="007E407A" w:rsidP="00081FC5">
      <w:pPr>
        <w:pStyle w:val="IJASEITParagraph"/>
        <w:numPr>
          <w:ilvl w:val="0"/>
          <w:numId w:val="36"/>
        </w:numPr>
        <w:ind w:left="426" w:hanging="426"/>
        <w:rPr>
          <w:rFonts w:ascii="Rockwell" w:hAnsi="Rockwell"/>
          <w:sz w:val="22"/>
          <w:szCs w:val="22"/>
        </w:rPr>
      </w:pPr>
      <w:r w:rsidRPr="00D023B6">
        <w:rPr>
          <w:rFonts w:ascii="Rockwell" w:hAnsi="Rockwell"/>
          <w:sz w:val="22"/>
          <w:szCs w:val="22"/>
        </w:rPr>
        <w:t>Model 2 (Data 2018)</w:t>
      </w:r>
    </w:p>
    <w:p w14:paraId="052AA3DA" w14:textId="77777777" w:rsidR="007E407A" w:rsidRPr="00D023B6" w:rsidRDefault="007E407A" w:rsidP="00081FC5">
      <w:pPr>
        <w:pStyle w:val="IJASEITParagraph"/>
        <w:spacing w:after="240"/>
        <w:ind w:left="426" w:firstLine="0"/>
        <w:rPr>
          <w:rFonts w:ascii="Rockwell" w:hAnsi="Rockwell"/>
          <w:sz w:val="22"/>
          <w:szCs w:val="22"/>
        </w:rPr>
      </w:pPr>
      <w:r w:rsidRPr="00D023B6">
        <w:rPr>
          <w:rFonts w:ascii="Rockwell" w:hAnsi="Rockwell"/>
          <w:sz w:val="22"/>
          <w:szCs w:val="22"/>
        </w:rPr>
        <w:t>Y = 19,77 + 3,67 X1 + 1,97 X2 + (-0,97) X3 + (-4,54) X4 + (-1,25) X5 + (-0,67) X6 + (-10,11) X7 + (-0,19) X8 + 0,86 X9 + (-0,01) X10 + 0,026 X11 + 0,01 X12 + 1,50 X13</w:t>
      </w:r>
    </w:p>
    <w:p w14:paraId="4FDC9898" w14:textId="77777777" w:rsidR="007E407A" w:rsidRPr="00D023B6" w:rsidRDefault="007E407A" w:rsidP="00081FC5">
      <w:pPr>
        <w:pStyle w:val="IJASEITParagraph"/>
        <w:ind w:left="709" w:hanging="709"/>
        <w:rPr>
          <w:rFonts w:ascii="Rockwell" w:hAnsi="Rockwell"/>
          <w:sz w:val="22"/>
          <w:szCs w:val="22"/>
        </w:rPr>
      </w:pPr>
      <w:proofErr w:type="gramStart"/>
      <w:r w:rsidRPr="00D023B6">
        <w:rPr>
          <w:rFonts w:ascii="Rockwell" w:hAnsi="Rockwell"/>
          <w:sz w:val="22"/>
          <w:szCs w:val="22"/>
        </w:rPr>
        <w:t>Keterangan :</w:t>
      </w:r>
      <w:proofErr w:type="gramEnd"/>
    </w:p>
    <w:p w14:paraId="5CD6D41C"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Y </w:t>
      </w:r>
      <w:r w:rsidRPr="00D023B6">
        <w:rPr>
          <w:rFonts w:ascii="Rockwell" w:hAnsi="Rockwell"/>
          <w:sz w:val="22"/>
          <w:szCs w:val="22"/>
        </w:rPr>
        <w:tab/>
        <w:t>= Luas Lahan terbangun (ha)</w:t>
      </w:r>
    </w:p>
    <w:p w14:paraId="38942EA8"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X1</w:t>
      </w:r>
      <w:r w:rsidRPr="00D023B6">
        <w:rPr>
          <w:rFonts w:ascii="Rockwell" w:hAnsi="Rockwell"/>
          <w:sz w:val="22"/>
          <w:szCs w:val="22"/>
        </w:rPr>
        <w:tab/>
        <w:t>= Kepadatan Penduduk (%)</w:t>
      </w:r>
    </w:p>
    <w:p w14:paraId="27CEBFDF"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X2 </w:t>
      </w:r>
      <w:r w:rsidRPr="00D023B6">
        <w:rPr>
          <w:rFonts w:ascii="Rockwell" w:hAnsi="Rockwell"/>
          <w:sz w:val="22"/>
          <w:szCs w:val="22"/>
        </w:rPr>
        <w:tab/>
        <w:t>= Kekuatan Pusat Aktivitas (skoring)</w:t>
      </w:r>
    </w:p>
    <w:p w14:paraId="41A38383"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X3 </w:t>
      </w:r>
      <w:r w:rsidRPr="00D023B6">
        <w:rPr>
          <w:rFonts w:ascii="Rockwell" w:hAnsi="Rockwell"/>
          <w:sz w:val="22"/>
          <w:szCs w:val="22"/>
        </w:rPr>
        <w:tab/>
        <w:t>= Jarak Setiap desa dengan Pusat Aktivitas (km)</w:t>
      </w:r>
    </w:p>
    <w:p w14:paraId="38F90697"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X4 </w:t>
      </w:r>
      <w:r w:rsidRPr="00D023B6">
        <w:rPr>
          <w:rFonts w:ascii="Rockwell" w:hAnsi="Rockwell"/>
          <w:sz w:val="22"/>
          <w:szCs w:val="22"/>
        </w:rPr>
        <w:tab/>
        <w:t>= Jarak Setiap desa dengan Jalan Kolektor Terdekat (km)</w:t>
      </w:r>
    </w:p>
    <w:p w14:paraId="447EAC11"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X5 </w:t>
      </w:r>
      <w:r w:rsidRPr="00D023B6">
        <w:rPr>
          <w:rFonts w:ascii="Rockwell" w:hAnsi="Rockwell"/>
          <w:sz w:val="22"/>
          <w:szCs w:val="22"/>
        </w:rPr>
        <w:tab/>
        <w:t>= Jarak Setiap desa dengan Jalan Nasional Terdekat (km)</w:t>
      </w:r>
    </w:p>
    <w:p w14:paraId="4A9BE084"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X6 </w:t>
      </w:r>
      <w:r w:rsidRPr="00D023B6">
        <w:rPr>
          <w:rFonts w:ascii="Rockwell" w:hAnsi="Rockwell"/>
          <w:sz w:val="22"/>
          <w:szCs w:val="22"/>
        </w:rPr>
        <w:tab/>
        <w:t>= Jarak ke Sungai Terdekat (km)</w:t>
      </w:r>
    </w:p>
    <w:p w14:paraId="590107B6"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X7 </w:t>
      </w:r>
      <w:r w:rsidRPr="00D023B6">
        <w:rPr>
          <w:rFonts w:ascii="Rockwell" w:hAnsi="Rockwell"/>
          <w:sz w:val="22"/>
          <w:szCs w:val="22"/>
        </w:rPr>
        <w:tab/>
        <w:t>= Kemiringan Rata-rata (km)</w:t>
      </w:r>
    </w:p>
    <w:p w14:paraId="1791B034"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X8 </w:t>
      </w:r>
      <w:r w:rsidRPr="00D023B6">
        <w:rPr>
          <w:rFonts w:ascii="Rockwell" w:hAnsi="Rockwell"/>
          <w:sz w:val="22"/>
          <w:szCs w:val="22"/>
        </w:rPr>
        <w:tab/>
        <w:t>= Luas Badan Air (ha)</w:t>
      </w:r>
    </w:p>
    <w:p w14:paraId="4B21819F"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X9 </w:t>
      </w:r>
      <w:r w:rsidRPr="00D023B6">
        <w:rPr>
          <w:rFonts w:ascii="Rockwell" w:hAnsi="Rockwell"/>
          <w:sz w:val="22"/>
          <w:szCs w:val="22"/>
        </w:rPr>
        <w:tab/>
        <w:t>= Lahan Terbuka (ha)</w:t>
      </w:r>
    </w:p>
    <w:p w14:paraId="5F769C95"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X10 </w:t>
      </w:r>
      <w:r w:rsidRPr="00D023B6">
        <w:rPr>
          <w:rFonts w:ascii="Rockwell" w:hAnsi="Rockwell"/>
          <w:sz w:val="22"/>
          <w:szCs w:val="22"/>
        </w:rPr>
        <w:tab/>
        <w:t>= Luas Pepohonan Lebat (ha)</w:t>
      </w:r>
    </w:p>
    <w:p w14:paraId="6461E894"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X11 </w:t>
      </w:r>
      <w:r w:rsidRPr="00D023B6">
        <w:rPr>
          <w:rFonts w:ascii="Rockwell" w:hAnsi="Rockwell"/>
          <w:sz w:val="22"/>
          <w:szCs w:val="22"/>
        </w:rPr>
        <w:tab/>
        <w:t>= Luas Pepohonan Sedang (ha)</w:t>
      </w:r>
    </w:p>
    <w:p w14:paraId="1B24578D"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X12 </w:t>
      </w:r>
      <w:r w:rsidRPr="00D023B6">
        <w:rPr>
          <w:rFonts w:ascii="Rockwell" w:hAnsi="Rockwell"/>
          <w:sz w:val="22"/>
          <w:szCs w:val="22"/>
        </w:rPr>
        <w:tab/>
        <w:t>= Luas Rumput dan Semak (ha)</w:t>
      </w:r>
    </w:p>
    <w:p w14:paraId="5C3F7145" w14:textId="77777777" w:rsidR="007E407A" w:rsidRPr="00D023B6" w:rsidRDefault="007E407A" w:rsidP="00081FC5">
      <w:pPr>
        <w:pStyle w:val="IJASEITParagraph"/>
        <w:ind w:left="709" w:hanging="709"/>
        <w:rPr>
          <w:rFonts w:ascii="Rockwell" w:hAnsi="Rockwell"/>
          <w:sz w:val="22"/>
          <w:szCs w:val="22"/>
        </w:rPr>
      </w:pPr>
      <w:r w:rsidRPr="00D023B6">
        <w:rPr>
          <w:rFonts w:ascii="Rockwell" w:hAnsi="Rockwell"/>
          <w:sz w:val="22"/>
          <w:szCs w:val="22"/>
        </w:rPr>
        <w:t xml:space="preserve">X13 </w:t>
      </w:r>
      <w:r w:rsidRPr="00D023B6">
        <w:rPr>
          <w:rFonts w:ascii="Rockwell" w:hAnsi="Rockwell"/>
          <w:sz w:val="22"/>
          <w:szCs w:val="22"/>
        </w:rPr>
        <w:tab/>
        <w:t>= Luas Sawah (ha)</w:t>
      </w:r>
    </w:p>
    <w:p w14:paraId="08E954FD" w14:textId="77777777" w:rsidR="007E407A" w:rsidRPr="00D023B6" w:rsidRDefault="007E407A" w:rsidP="00D023B6">
      <w:pPr>
        <w:pStyle w:val="IJASEITParagraph"/>
        <w:rPr>
          <w:rFonts w:ascii="Rockwell" w:hAnsi="Rockwell"/>
          <w:sz w:val="22"/>
          <w:szCs w:val="22"/>
        </w:rPr>
      </w:pPr>
    </w:p>
    <w:p w14:paraId="7A6E171E" w14:textId="77777777" w:rsidR="007E407A" w:rsidRPr="00D023B6" w:rsidRDefault="007E407A" w:rsidP="007D5C9D">
      <w:pPr>
        <w:pStyle w:val="IJASEITParagraph"/>
        <w:spacing w:after="240"/>
        <w:ind w:firstLine="0"/>
        <w:rPr>
          <w:rFonts w:ascii="Rockwell" w:hAnsi="Rockwell"/>
          <w:sz w:val="22"/>
          <w:szCs w:val="22"/>
        </w:rPr>
      </w:pPr>
      <w:proofErr w:type="gramStart"/>
      <w:r w:rsidRPr="00D023B6">
        <w:rPr>
          <w:rFonts w:ascii="Rockwell" w:hAnsi="Rockwell"/>
          <w:sz w:val="22"/>
          <w:szCs w:val="22"/>
        </w:rPr>
        <w:t>Jika diperhatikan pada kedua model tersebut memiliki karakter koefisien dan konstanta yang jauh berbeda.</w:t>
      </w:r>
      <w:proofErr w:type="gramEnd"/>
      <w:r w:rsidRPr="00D023B6">
        <w:rPr>
          <w:rFonts w:ascii="Rockwell" w:hAnsi="Rockwell"/>
          <w:sz w:val="22"/>
          <w:szCs w:val="22"/>
        </w:rPr>
        <w:t xml:space="preserve"> Pada model 1 nilai konstanta lebih besar dari pada model kedua yakni 101,82 dan sebagian besar koefisiennya memiliki arah negatif atau berbanding terbalik yakni sebanyak 7 variabel. </w:t>
      </w:r>
      <w:proofErr w:type="gramStart"/>
      <w:r w:rsidRPr="00D023B6">
        <w:rPr>
          <w:rFonts w:ascii="Rockwell" w:hAnsi="Rockwell"/>
          <w:sz w:val="22"/>
          <w:szCs w:val="22"/>
        </w:rPr>
        <w:t>Variabel yang memiliki koefisien paling tinggi adalah variabel X7 yakni kemiringan rata-rata, dengan nilai koefisien 96,60 dan berarah negatif atau berbanding terbalik.</w:t>
      </w:r>
      <w:proofErr w:type="gramEnd"/>
      <w:r w:rsidRPr="00D023B6">
        <w:rPr>
          <w:rFonts w:ascii="Rockwell" w:hAnsi="Rockwell"/>
          <w:sz w:val="22"/>
          <w:szCs w:val="22"/>
        </w:rPr>
        <w:t xml:space="preserve"> Artinya jika semakin rendah nilai kemiringan rata-rata suatu desa maka luas lahan terbangun </w:t>
      </w:r>
      <w:proofErr w:type="gramStart"/>
      <w:r w:rsidRPr="00D023B6">
        <w:rPr>
          <w:rFonts w:ascii="Rockwell" w:hAnsi="Rockwell"/>
          <w:sz w:val="22"/>
          <w:szCs w:val="22"/>
        </w:rPr>
        <w:t>akan</w:t>
      </w:r>
      <w:proofErr w:type="gramEnd"/>
      <w:r w:rsidRPr="00D023B6">
        <w:rPr>
          <w:rFonts w:ascii="Rockwell" w:hAnsi="Rockwell"/>
          <w:sz w:val="22"/>
          <w:szCs w:val="22"/>
        </w:rPr>
        <w:t xml:space="preserve"> semakin besar. </w:t>
      </w:r>
      <w:proofErr w:type="gramStart"/>
      <w:r w:rsidRPr="00D023B6">
        <w:rPr>
          <w:rFonts w:ascii="Rockwell" w:hAnsi="Rockwell"/>
          <w:sz w:val="22"/>
          <w:szCs w:val="22"/>
        </w:rPr>
        <w:t>Selain itu variabel yang memiliki nilai pengaruh paling rendah adalah variabel X10 dan X11 yakni luas pepohonan lebat dan luas pepohonan sedang dengan koefisien sebesar 0,01.</w:t>
      </w:r>
      <w:proofErr w:type="gramEnd"/>
      <w:r w:rsidRPr="00D023B6">
        <w:rPr>
          <w:rFonts w:ascii="Rockwell" w:hAnsi="Rockwell"/>
          <w:sz w:val="22"/>
          <w:szCs w:val="22"/>
        </w:rPr>
        <w:t xml:space="preserve"> </w:t>
      </w:r>
      <w:proofErr w:type="gramStart"/>
      <w:r w:rsidRPr="00D023B6">
        <w:rPr>
          <w:rFonts w:ascii="Rockwell" w:hAnsi="Rockwell"/>
          <w:sz w:val="22"/>
          <w:szCs w:val="22"/>
        </w:rPr>
        <w:t>Namun variabel X10 memiliki nilai koefisien negatif sedangkan variabel X11 memiliki koefisien positif.</w:t>
      </w:r>
      <w:proofErr w:type="gramEnd"/>
      <w:r w:rsidRPr="00D023B6">
        <w:rPr>
          <w:rFonts w:ascii="Rockwell" w:hAnsi="Rockwell"/>
          <w:sz w:val="22"/>
          <w:szCs w:val="22"/>
        </w:rPr>
        <w:t xml:space="preserve"> </w:t>
      </w:r>
    </w:p>
    <w:p w14:paraId="6C79D65A" w14:textId="77777777" w:rsidR="007E407A" w:rsidRPr="00D023B6" w:rsidRDefault="007E407A" w:rsidP="007D5C9D">
      <w:pPr>
        <w:pStyle w:val="IJASEITParagraph"/>
        <w:ind w:firstLine="0"/>
        <w:rPr>
          <w:rFonts w:ascii="Rockwell" w:hAnsi="Rockwell"/>
          <w:sz w:val="22"/>
          <w:szCs w:val="22"/>
        </w:rPr>
      </w:pPr>
      <w:r w:rsidRPr="00D023B6">
        <w:rPr>
          <w:rFonts w:ascii="Rockwell" w:hAnsi="Rockwell"/>
          <w:sz w:val="22"/>
          <w:szCs w:val="22"/>
        </w:rPr>
        <w:t xml:space="preserve">Pada model 2 terdapat 6 variabel dengan koefisien berarah positif dan </w:t>
      </w:r>
      <w:proofErr w:type="gramStart"/>
      <w:r w:rsidRPr="00D023B6">
        <w:rPr>
          <w:rFonts w:ascii="Rockwell" w:hAnsi="Rockwell"/>
          <w:sz w:val="22"/>
          <w:szCs w:val="22"/>
        </w:rPr>
        <w:t>7 variabel</w:t>
      </w:r>
      <w:proofErr w:type="gramEnd"/>
      <w:r w:rsidRPr="00D023B6">
        <w:rPr>
          <w:rFonts w:ascii="Rockwell" w:hAnsi="Rockwell"/>
          <w:sz w:val="22"/>
          <w:szCs w:val="22"/>
        </w:rPr>
        <w:t xml:space="preserve"> dengan koefisien berarah negatif. Nilai konstanta pada model </w:t>
      </w:r>
      <w:proofErr w:type="gramStart"/>
      <w:r w:rsidRPr="00D023B6">
        <w:rPr>
          <w:rFonts w:ascii="Rockwell" w:hAnsi="Rockwell"/>
          <w:sz w:val="22"/>
          <w:szCs w:val="22"/>
        </w:rPr>
        <w:t>2 lebih</w:t>
      </w:r>
      <w:proofErr w:type="gramEnd"/>
      <w:r w:rsidRPr="00D023B6">
        <w:rPr>
          <w:rFonts w:ascii="Rockwell" w:hAnsi="Rockwell"/>
          <w:sz w:val="22"/>
          <w:szCs w:val="22"/>
        </w:rPr>
        <w:t xml:space="preserve"> kecil yakni sebesar 19,77. Variabel koefisien terbesar adalah </w:t>
      </w:r>
      <w:proofErr w:type="gramStart"/>
      <w:r w:rsidRPr="00D023B6">
        <w:rPr>
          <w:rFonts w:ascii="Rockwell" w:hAnsi="Rockwell"/>
          <w:sz w:val="22"/>
          <w:szCs w:val="22"/>
        </w:rPr>
        <w:t>sama</w:t>
      </w:r>
      <w:proofErr w:type="gramEnd"/>
      <w:r w:rsidRPr="00D023B6">
        <w:rPr>
          <w:rFonts w:ascii="Rockwell" w:hAnsi="Rockwell"/>
          <w:sz w:val="22"/>
          <w:szCs w:val="22"/>
        </w:rPr>
        <w:t xml:space="preserve"> dengan model 1 yakni variabel X7 (kemiringan rata-rata) yang memiliki nilai koefisien sebesar -10,11. </w:t>
      </w:r>
      <w:proofErr w:type="gramStart"/>
      <w:r w:rsidRPr="00D023B6">
        <w:rPr>
          <w:rFonts w:ascii="Rockwell" w:hAnsi="Rockwell"/>
          <w:sz w:val="22"/>
          <w:szCs w:val="22"/>
        </w:rPr>
        <w:t xml:space="preserve">Sedangkan variabel yang memiliki koefisien terkecil adalah X10 (luas pepohonan </w:t>
      </w:r>
      <w:r w:rsidRPr="00D023B6">
        <w:rPr>
          <w:rFonts w:ascii="Rockwell" w:hAnsi="Rockwell"/>
          <w:sz w:val="22"/>
          <w:szCs w:val="22"/>
        </w:rPr>
        <w:lastRenderedPageBreak/>
        <w:t>lebat) dan X12 (luas rumput dan semak) dengan nilai koefisien masing-masing adalah -0,01 dan 0,01.</w:t>
      </w:r>
      <w:proofErr w:type="gramEnd"/>
      <w:r w:rsidRPr="00D023B6">
        <w:rPr>
          <w:rFonts w:ascii="Rockwell" w:hAnsi="Rockwell"/>
          <w:sz w:val="22"/>
          <w:szCs w:val="22"/>
        </w:rPr>
        <w:t xml:space="preserve"> </w:t>
      </w:r>
      <w:proofErr w:type="gramStart"/>
      <w:r w:rsidRPr="00D023B6">
        <w:rPr>
          <w:rFonts w:ascii="Rockwell" w:hAnsi="Rockwell"/>
          <w:sz w:val="22"/>
          <w:szCs w:val="22"/>
        </w:rPr>
        <w:t>Perbedaan pada kedua model tersebut terletak pada nilai konstanta dan nilai koefisien serta arahnya.</w:t>
      </w:r>
      <w:proofErr w:type="gramEnd"/>
      <w:r w:rsidRPr="00D023B6">
        <w:rPr>
          <w:rFonts w:ascii="Rockwell" w:hAnsi="Rockwell"/>
          <w:sz w:val="22"/>
          <w:szCs w:val="22"/>
        </w:rPr>
        <w:t xml:space="preserve"> </w:t>
      </w:r>
      <w:proofErr w:type="gramStart"/>
      <w:r w:rsidRPr="00D023B6">
        <w:rPr>
          <w:rFonts w:ascii="Rockwell" w:hAnsi="Rockwell"/>
          <w:sz w:val="22"/>
          <w:szCs w:val="22"/>
        </w:rPr>
        <w:t>Variabel yang memiliki perbedaan arah dari kedua model tersebut adalah variabel X8 (luas badan air) dan X12 (luas rumput dan semak).</w:t>
      </w:r>
      <w:proofErr w:type="gramEnd"/>
      <w:r w:rsidRPr="00D023B6">
        <w:rPr>
          <w:rFonts w:ascii="Rockwell" w:hAnsi="Rockwell"/>
          <w:sz w:val="22"/>
          <w:szCs w:val="22"/>
        </w:rPr>
        <w:t xml:space="preserve"> </w:t>
      </w:r>
    </w:p>
    <w:p w14:paraId="107D0979" w14:textId="77777777" w:rsidR="00403F32" w:rsidRPr="00133CCC" w:rsidRDefault="00403F32" w:rsidP="00DA0E90">
      <w:pPr>
        <w:widowControl w:val="0"/>
        <w:rPr>
          <w:rFonts w:ascii="Rockwell" w:hAnsi="Rockwell"/>
          <w:b/>
          <w:sz w:val="22"/>
          <w:szCs w:val="22"/>
        </w:rPr>
      </w:pPr>
    </w:p>
    <w:p w14:paraId="27E1127E" w14:textId="781AB283" w:rsidR="005E7A02" w:rsidRPr="00133CCC" w:rsidRDefault="0025664A" w:rsidP="00081FC5">
      <w:pPr>
        <w:widowControl w:val="0"/>
        <w:spacing w:after="240"/>
        <w:rPr>
          <w:rFonts w:ascii="Rockwell" w:eastAsia="MS PGothic" w:hAnsi="Rockwell"/>
          <w:b/>
          <w:caps/>
          <w:sz w:val="22"/>
          <w:szCs w:val="22"/>
        </w:rPr>
      </w:pPr>
      <w:r>
        <w:rPr>
          <w:rFonts w:ascii="Rockwell" w:eastAsia="MS PGothic" w:hAnsi="Rockwell"/>
          <w:b/>
          <w:caps/>
          <w:sz w:val="22"/>
          <w:szCs w:val="22"/>
        </w:rPr>
        <w:t>4</w:t>
      </w:r>
      <w:r w:rsidR="005E7A02" w:rsidRPr="00133CCC">
        <w:rPr>
          <w:rFonts w:ascii="Rockwell" w:eastAsia="MS PGothic" w:hAnsi="Rockwell"/>
          <w:b/>
          <w:caps/>
          <w:sz w:val="22"/>
          <w:szCs w:val="22"/>
        </w:rPr>
        <w:t>.</w:t>
      </w:r>
      <w:r w:rsidR="00C77D83">
        <w:rPr>
          <w:rFonts w:ascii="Rockwell" w:eastAsia="MS PGothic" w:hAnsi="Rockwell"/>
          <w:b/>
          <w:caps/>
          <w:sz w:val="22"/>
          <w:szCs w:val="22"/>
        </w:rPr>
        <w:t>KESIMPULAN</w:t>
      </w:r>
    </w:p>
    <w:p w14:paraId="33F0D4A4" w14:textId="77777777" w:rsidR="00C33AC1" w:rsidRDefault="007D5C9D" w:rsidP="007D5C9D">
      <w:pPr>
        <w:pStyle w:val="Normaltext"/>
        <w:widowControl w:val="0"/>
        <w:ind w:firstLine="0"/>
        <w:rPr>
          <w:rFonts w:ascii="Rockwell" w:hAnsi="Rockwell"/>
          <w:sz w:val="22"/>
          <w:szCs w:val="22"/>
        </w:rPr>
      </w:pPr>
      <w:r w:rsidRPr="007D5C9D">
        <w:rPr>
          <w:rFonts w:ascii="Rockwell" w:hAnsi="Rockwell"/>
          <w:sz w:val="22"/>
          <w:szCs w:val="22"/>
        </w:rPr>
        <w:t xml:space="preserve">Pada tahun 2013, awal pertumbuhan kota yang dicirikan dengan adanya lahan terbangun disetiap desa sangat dipengaruhi oleh faktor X7 yakni kemiringan lahan (berbanding terbalik), X1 yakni kepadatan penduduk (berbanding lurus), X4 yakni jarak titik pusat desa dengan jalan kolektor terdekat (berbanding terbalik), dan X2 yakni kekuatan pusat aktivitas disuatu kecamatan (berbanding lurus). Sedangkan pada tahun 2018 beberapa variabel yang dinilai memiliki pengaruh paling tinggi adalah sama dengan variabel yang paling berpengaruh terhadap bertambahnya luas lahan terbangun pada tahun 2013. </w:t>
      </w:r>
      <w:proofErr w:type="gramStart"/>
      <w:r w:rsidRPr="007D5C9D">
        <w:rPr>
          <w:rFonts w:ascii="Rockwell" w:hAnsi="Rockwell"/>
          <w:sz w:val="22"/>
          <w:szCs w:val="22"/>
        </w:rPr>
        <w:t>Namun koefisiennya lebih rendah jika dibandingkan dengan variabel pada tahun 2013.</w:t>
      </w:r>
      <w:proofErr w:type="gramEnd"/>
      <w:r w:rsidRPr="007D5C9D">
        <w:rPr>
          <w:rFonts w:ascii="Rockwell" w:hAnsi="Rockwell"/>
          <w:sz w:val="22"/>
          <w:szCs w:val="22"/>
        </w:rPr>
        <w:t xml:space="preserve"> </w:t>
      </w:r>
    </w:p>
    <w:p w14:paraId="470AC135" w14:textId="77777777" w:rsidR="00C33AC1" w:rsidRDefault="00C33AC1" w:rsidP="007D5C9D">
      <w:pPr>
        <w:pStyle w:val="Normaltext"/>
        <w:widowControl w:val="0"/>
        <w:ind w:firstLine="0"/>
        <w:rPr>
          <w:rFonts w:ascii="Rockwell" w:hAnsi="Rockwell"/>
          <w:sz w:val="22"/>
          <w:szCs w:val="22"/>
        </w:rPr>
      </w:pPr>
    </w:p>
    <w:p w14:paraId="68F49E11" w14:textId="3E96FE1A" w:rsidR="005E7A02" w:rsidRPr="00133CCC" w:rsidRDefault="009A7E05" w:rsidP="007D5C9D">
      <w:pPr>
        <w:pStyle w:val="Normaltext"/>
        <w:widowControl w:val="0"/>
        <w:ind w:firstLine="0"/>
        <w:rPr>
          <w:rFonts w:ascii="Rockwell" w:eastAsia="MS PGothic" w:hAnsi="Rockwell"/>
          <w:caps/>
          <w:sz w:val="22"/>
          <w:szCs w:val="22"/>
        </w:rPr>
      </w:pPr>
      <w:proofErr w:type="gramStart"/>
      <w:r>
        <w:rPr>
          <w:rFonts w:ascii="Rockwell" w:hAnsi="Rockwell"/>
          <w:sz w:val="22"/>
          <w:szCs w:val="22"/>
        </w:rPr>
        <w:t>D</w:t>
      </w:r>
      <w:r w:rsidR="007D5C9D" w:rsidRPr="007D5C9D">
        <w:rPr>
          <w:rFonts w:ascii="Rockwell" w:hAnsi="Rockwell"/>
          <w:sz w:val="22"/>
          <w:szCs w:val="22"/>
        </w:rPr>
        <w:t>ari keseluruhan variabel terdapat beberapa variabel yang memiliki perbedaan arah koefisien yakni pada variabel X8 (luas badan air) dan X12 (luas rumput dan semak).</w:t>
      </w:r>
      <w:proofErr w:type="gramEnd"/>
      <w:r w:rsidR="007D5C9D" w:rsidRPr="007D5C9D">
        <w:rPr>
          <w:rFonts w:ascii="Rockwell" w:hAnsi="Rockwell"/>
          <w:sz w:val="22"/>
          <w:szCs w:val="22"/>
        </w:rPr>
        <w:t xml:space="preserve"> Pada tahun 2013 luas badan air memiliki nilai koefisien positif artinya</w:t>
      </w:r>
      <w:r>
        <w:rPr>
          <w:rFonts w:ascii="Rockwell" w:hAnsi="Rockwell"/>
          <w:sz w:val="22"/>
          <w:szCs w:val="22"/>
        </w:rPr>
        <w:t>,</w:t>
      </w:r>
      <w:r w:rsidR="007D5C9D" w:rsidRPr="007D5C9D">
        <w:rPr>
          <w:rFonts w:ascii="Rockwell" w:hAnsi="Rockwell"/>
          <w:sz w:val="22"/>
          <w:szCs w:val="22"/>
        </w:rPr>
        <w:t xml:space="preserve"> jika luas badan air disuatu kawasan semakin luas maka minat masyarakat untuk mendirikan bangunan didesa tersebut </w:t>
      </w:r>
      <w:proofErr w:type="gramStart"/>
      <w:r w:rsidR="007D5C9D" w:rsidRPr="007D5C9D">
        <w:rPr>
          <w:rFonts w:ascii="Rockwell" w:hAnsi="Rockwell"/>
          <w:sz w:val="22"/>
          <w:szCs w:val="22"/>
        </w:rPr>
        <w:t>akan</w:t>
      </w:r>
      <w:proofErr w:type="gramEnd"/>
      <w:r w:rsidR="007D5C9D" w:rsidRPr="007D5C9D">
        <w:rPr>
          <w:rFonts w:ascii="Rockwell" w:hAnsi="Rockwell"/>
          <w:sz w:val="22"/>
          <w:szCs w:val="22"/>
        </w:rPr>
        <w:t xml:space="preserve"> semakin tinggi. </w:t>
      </w:r>
      <w:proofErr w:type="gramStart"/>
      <w:r w:rsidR="007D5C9D" w:rsidRPr="007D5C9D">
        <w:rPr>
          <w:rFonts w:ascii="Rockwell" w:hAnsi="Rockwell"/>
          <w:sz w:val="22"/>
          <w:szCs w:val="22"/>
        </w:rPr>
        <w:t>Namun</w:t>
      </w:r>
      <w:r>
        <w:rPr>
          <w:rFonts w:ascii="Rockwell" w:hAnsi="Rockwell"/>
          <w:sz w:val="22"/>
          <w:szCs w:val="22"/>
        </w:rPr>
        <w:t>,</w:t>
      </w:r>
      <w:r w:rsidR="007D5C9D" w:rsidRPr="007D5C9D">
        <w:rPr>
          <w:rFonts w:ascii="Rockwell" w:hAnsi="Rockwell"/>
          <w:sz w:val="22"/>
          <w:szCs w:val="22"/>
        </w:rPr>
        <w:t xml:space="preserve"> hal tersebut berbanding terbalik pada tahun 2018, begitu juga dengan variabel rumput dan semak yang mengalami perubahan arah koefisien pada tahun 2018.</w:t>
      </w:r>
      <w:proofErr w:type="gramEnd"/>
      <w:r w:rsidR="007D5C9D" w:rsidRPr="007D5C9D">
        <w:rPr>
          <w:rFonts w:ascii="Rockwell" w:hAnsi="Rockwell"/>
          <w:sz w:val="22"/>
          <w:szCs w:val="22"/>
        </w:rPr>
        <w:t xml:space="preserve"> </w:t>
      </w:r>
      <w:r>
        <w:rPr>
          <w:rFonts w:ascii="Rockwell" w:hAnsi="Rockwell"/>
          <w:sz w:val="22"/>
          <w:szCs w:val="22"/>
        </w:rPr>
        <w:t>M</w:t>
      </w:r>
      <w:r w:rsidR="007D5C9D" w:rsidRPr="007D5C9D">
        <w:rPr>
          <w:rFonts w:ascii="Rockwell" w:hAnsi="Rockwell"/>
          <w:sz w:val="22"/>
          <w:szCs w:val="22"/>
        </w:rPr>
        <w:t xml:space="preserve">odel </w:t>
      </w:r>
      <w:r>
        <w:rPr>
          <w:rFonts w:ascii="Rockwell" w:hAnsi="Rockwell"/>
          <w:sz w:val="22"/>
          <w:szCs w:val="22"/>
        </w:rPr>
        <w:t xml:space="preserve">yang terbentuk </w:t>
      </w:r>
      <w:r w:rsidR="007D5C9D" w:rsidRPr="007D5C9D">
        <w:rPr>
          <w:rFonts w:ascii="Rockwell" w:hAnsi="Rockwell"/>
          <w:sz w:val="22"/>
          <w:szCs w:val="22"/>
        </w:rPr>
        <w:t xml:space="preserve">tersebut dapat dijadikan rekomendasi dalam pengendalian pertumbuhan kota (urban growth) di Kabupaten Manggarai Timur sebagai wilayah administrasi baru (startup) bahwa untuk mengendalikan pertumbuhan kota lebih diprioritaskan pada pengendalian jumlah penduduk, karena variabel kepadatan penduduk </w:t>
      </w:r>
      <w:r>
        <w:rPr>
          <w:rFonts w:ascii="Rockwell" w:hAnsi="Rockwell"/>
          <w:sz w:val="22"/>
          <w:szCs w:val="22"/>
        </w:rPr>
        <w:t>dari</w:t>
      </w:r>
      <w:r w:rsidR="007D5C9D" w:rsidRPr="007D5C9D">
        <w:rPr>
          <w:rFonts w:ascii="Rockwell" w:hAnsi="Rockwell"/>
          <w:sz w:val="22"/>
          <w:szCs w:val="22"/>
        </w:rPr>
        <w:t xml:space="preserve"> kedua model </w:t>
      </w:r>
      <w:r>
        <w:rPr>
          <w:rFonts w:ascii="Rockwell" w:hAnsi="Rockwell"/>
          <w:sz w:val="22"/>
          <w:szCs w:val="22"/>
        </w:rPr>
        <w:t>tersebut</w:t>
      </w:r>
      <w:r w:rsidR="007D5C9D" w:rsidRPr="007D5C9D">
        <w:rPr>
          <w:rFonts w:ascii="Rockwell" w:hAnsi="Rockwell"/>
          <w:sz w:val="22"/>
          <w:szCs w:val="22"/>
        </w:rPr>
        <w:t xml:space="preserve"> paling berpengaruh terhadap pertumbuhan kota</w:t>
      </w:r>
      <w:r>
        <w:rPr>
          <w:rFonts w:ascii="Rockwell" w:hAnsi="Rockwell"/>
          <w:sz w:val="22"/>
          <w:szCs w:val="22"/>
        </w:rPr>
        <w:t>.</w:t>
      </w:r>
      <w:r w:rsidR="007D5C9D" w:rsidRPr="007D5C9D">
        <w:rPr>
          <w:rFonts w:ascii="Rockwell" w:hAnsi="Rockwell"/>
          <w:sz w:val="22"/>
          <w:szCs w:val="22"/>
        </w:rPr>
        <w:t xml:space="preserve"> </w:t>
      </w:r>
      <w:proofErr w:type="gramStart"/>
      <w:r w:rsidR="007D5C9D" w:rsidRPr="007D5C9D">
        <w:rPr>
          <w:rFonts w:ascii="Rockwell" w:hAnsi="Rockwell"/>
          <w:sz w:val="22"/>
          <w:szCs w:val="22"/>
        </w:rPr>
        <w:t>Sedangkan variabel yang paling berpengaruh lainnya yakni kemiringan lahan</w:t>
      </w:r>
      <w:r>
        <w:rPr>
          <w:rFonts w:ascii="Rockwell" w:hAnsi="Rockwell"/>
          <w:sz w:val="22"/>
          <w:szCs w:val="22"/>
        </w:rPr>
        <w:t>, yang</w:t>
      </w:r>
      <w:r w:rsidR="007D5C9D" w:rsidRPr="007D5C9D">
        <w:rPr>
          <w:rFonts w:ascii="Rockwell" w:hAnsi="Rockwell"/>
          <w:sz w:val="22"/>
          <w:szCs w:val="22"/>
        </w:rPr>
        <w:t xml:space="preserve"> tidak memungkinkan dikendalikan </w:t>
      </w:r>
      <w:r>
        <w:rPr>
          <w:rFonts w:ascii="Rockwell" w:hAnsi="Rockwell"/>
          <w:sz w:val="22"/>
          <w:szCs w:val="22"/>
        </w:rPr>
        <w:t>kecuali melibatkan teknologi konstruksi.</w:t>
      </w:r>
      <w:proofErr w:type="gramEnd"/>
    </w:p>
    <w:p w14:paraId="2CFDA8C9" w14:textId="77777777" w:rsidR="004473E4" w:rsidRPr="00133CCC" w:rsidRDefault="004473E4" w:rsidP="00DA0E90">
      <w:pPr>
        <w:pStyle w:val="References-head"/>
        <w:widowControl w:val="0"/>
        <w:rPr>
          <w:rFonts w:ascii="Rockwell" w:hAnsi="Rockwell"/>
          <w:caps/>
          <w:sz w:val="22"/>
          <w:szCs w:val="22"/>
        </w:rPr>
      </w:pPr>
    </w:p>
    <w:p w14:paraId="1A40FD90" w14:textId="4F65F306" w:rsidR="00403F32" w:rsidRPr="00133CCC" w:rsidRDefault="00ED71A8" w:rsidP="00DA0E90">
      <w:pPr>
        <w:pStyle w:val="References-head"/>
        <w:widowControl w:val="0"/>
        <w:rPr>
          <w:rFonts w:ascii="Rockwell" w:hAnsi="Rockwell"/>
          <w:caps/>
          <w:sz w:val="22"/>
          <w:szCs w:val="22"/>
        </w:rPr>
      </w:pPr>
      <w:r>
        <w:rPr>
          <w:rFonts w:ascii="Rockwell" w:hAnsi="Rockwell"/>
          <w:caps/>
          <w:sz w:val="22"/>
          <w:szCs w:val="22"/>
        </w:rPr>
        <w:t>Daftar pustaka</w:t>
      </w:r>
    </w:p>
    <w:p w14:paraId="4A4C4F49" w14:textId="77777777" w:rsidR="00BB4D45" w:rsidRPr="00133CCC" w:rsidRDefault="00BB4D45" w:rsidP="00DA0E90">
      <w:pPr>
        <w:pStyle w:val="References-head"/>
        <w:widowControl w:val="0"/>
        <w:rPr>
          <w:rFonts w:ascii="Rockwell" w:hAnsi="Rockwell"/>
          <w:caps/>
          <w:sz w:val="22"/>
          <w:szCs w:val="22"/>
        </w:rPr>
      </w:pPr>
    </w:p>
    <w:p w14:paraId="6125B40E" w14:textId="383FD864" w:rsidR="007D5C9D" w:rsidRPr="007D5C9D" w:rsidRDefault="007D5C9D" w:rsidP="007D5C9D">
      <w:pPr>
        <w:widowControl w:val="0"/>
        <w:ind w:left="450" w:hanging="480"/>
        <w:rPr>
          <w:rFonts w:ascii="Rockwell" w:hAnsi="Rockwell"/>
          <w:sz w:val="22"/>
          <w:szCs w:val="22"/>
        </w:rPr>
      </w:pPr>
      <w:r w:rsidRPr="007D5C9D">
        <w:rPr>
          <w:rFonts w:ascii="Rockwell" w:hAnsi="Rockwell"/>
          <w:sz w:val="22"/>
          <w:szCs w:val="22"/>
        </w:rPr>
        <w:t xml:space="preserve">Hariklia D. Skilodimou, George D. Bathrellos, Efterpi Koskeridou, Konstantinos Soukis, and Dimitrios Rozos. 2018. Physical and Anthropogenic Faktors Related to Landslide Activity in the Northern Peloponnese, Greece. </w:t>
      </w:r>
      <w:proofErr w:type="gramStart"/>
      <w:r w:rsidRPr="007D5C9D">
        <w:rPr>
          <w:rFonts w:ascii="Rockwell" w:hAnsi="Rockwell"/>
          <w:sz w:val="22"/>
          <w:szCs w:val="22"/>
        </w:rPr>
        <w:t>Licensee MDPI, Basel, Switzerland.</w:t>
      </w:r>
      <w:proofErr w:type="gramEnd"/>
      <w:r w:rsidRPr="007D5C9D">
        <w:rPr>
          <w:rFonts w:ascii="Rockwell" w:hAnsi="Rockwell"/>
          <w:sz w:val="22"/>
          <w:szCs w:val="22"/>
        </w:rPr>
        <w:t xml:space="preserve"> </w:t>
      </w:r>
    </w:p>
    <w:p w14:paraId="7E7972DF" w14:textId="3F86FA5F" w:rsidR="007D5C9D" w:rsidRPr="007D5C9D" w:rsidRDefault="007D5C9D" w:rsidP="007D5C9D">
      <w:pPr>
        <w:widowControl w:val="0"/>
        <w:ind w:left="450" w:hanging="480"/>
        <w:rPr>
          <w:rFonts w:ascii="Rockwell" w:hAnsi="Rockwell"/>
          <w:sz w:val="22"/>
          <w:szCs w:val="22"/>
        </w:rPr>
      </w:pPr>
      <w:proofErr w:type="gramStart"/>
      <w:r w:rsidRPr="007D5C9D">
        <w:rPr>
          <w:rFonts w:ascii="Rockwell" w:hAnsi="Rockwell"/>
          <w:sz w:val="22"/>
          <w:szCs w:val="22"/>
        </w:rPr>
        <w:t>Khusrini, 2016.</w:t>
      </w:r>
      <w:proofErr w:type="gramEnd"/>
      <w:r w:rsidRPr="007D5C9D">
        <w:rPr>
          <w:rFonts w:ascii="Rockwell" w:hAnsi="Rockwell"/>
          <w:sz w:val="22"/>
          <w:szCs w:val="22"/>
        </w:rPr>
        <w:t xml:space="preserve"> </w:t>
      </w:r>
      <w:proofErr w:type="gramStart"/>
      <w:r w:rsidRPr="007D5C9D">
        <w:rPr>
          <w:rFonts w:ascii="Rockwell" w:hAnsi="Rockwell"/>
          <w:sz w:val="22"/>
          <w:szCs w:val="22"/>
        </w:rPr>
        <w:t>Perubahan Penggunaan Lahan Dan Faktor Yang Mempengaruhinya Di Kecamatan Gunungpati Kota Semarang.</w:t>
      </w:r>
      <w:proofErr w:type="gramEnd"/>
      <w:r w:rsidRPr="007D5C9D">
        <w:rPr>
          <w:rFonts w:ascii="Rockwell" w:hAnsi="Rockwell"/>
          <w:sz w:val="22"/>
          <w:szCs w:val="22"/>
        </w:rPr>
        <w:t xml:space="preserve"> </w:t>
      </w:r>
      <w:proofErr w:type="gramStart"/>
      <w:r w:rsidRPr="007D5C9D">
        <w:rPr>
          <w:rFonts w:ascii="Rockwell" w:hAnsi="Rockwell"/>
          <w:sz w:val="22"/>
          <w:szCs w:val="22"/>
        </w:rPr>
        <w:t>BPN Kudus, Jawa Tengah.</w:t>
      </w:r>
      <w:proofErr w:type="gramEnd"/>
      <w:r w:rsidRPr="007D5C9D">
        <w:rPr>
          <w:rFonts w:ascii="Rockwell" w:hAnsi="Rockwell"/>
          <w:sz w:val="22"/>
          <w:szCs w:val="22"/>
        </w:rPr>
        <w:t xml:space="preserve"> Indonesia</w:t>
      </w:r>
    </w:p>
    <w:p w14:paraId="1438C389" w14:textId="3D74A912" w:rsidR="007D5C9D" w:rsidRPr="007D5C9D" w:rsidRDefault="007D5C9D" w:rsidP="007D5C9D">
      <w:pPr>
        <w:widowControl w:val="0"/>
        <w:ind w:left="450" w:hanging="480"/>
        <w:rPr>
          <w:rFonts w:ascii="Rockwell" w:hAnsi="Rockwell"/>
          <w:sz w:val="22"/>
          <w:szCs w:val="22"/>
        </w:rPr>
      </w:pPr>
      <w:proofErr w:type="gramStart"/>
      <w:r w:rsidRPr="007D5C9D">
        <w:rPr>
          <w:rFonts w:ascii="Rockwell" w:hAnsi="Rockwell"/>
          <w:sz w:val="22"/>
          <w:szCs w:val="22"/>
        </w:rPr>
        <w:t>Navastara, Ardy Maulidy; Zahriyar, Muhd.</w:t>
      </w:r>
      <w:proofErr w:type="gramEnd"/>
      <w:r w:rsidRPr="007D5C9D">
        <w:rPr>
          <w:rFonts w:ascii="Rockwell" w:hAnsi="Rockwell"/>
          <w:sz w:val="22"/>
          <w:szCs w:val="22"/>
        </w:rPr>
        <w:t xml:space="preserve"> Zia; Bintang, Cihe Aprilia. 2010. Konsep Compact City Sebagai Salah Satu Konsep Inovatif Perencanaan Tata Ruang dalam Menyelesaikan Masalah Pembangunan di Kota Surabaya. </w:t>
      </w:r>
      <w:proofErr w:type="gramStart"/>
      <w:r w:rsidRPr="007D5C9D">
        <w:rPr>
          <w:rFonts w:ascii="Rockwell" w:hAnsi="Rockwell"/>
          <w:sz w:val="22"/>
          <w:szCs w:val="22"/>
        </w:rPr>
        <w:t>Institut Sepuluh November.</w:t>
      </w:r>
      <w:proofErr w:type="gramEnd"/>
      <w:r w:rsidRPr="007D5C9D">
        <w:rPr>
          <w:rFonts w:ascii="Rockwell" w:hAnsi="Rockwell"/>
          <w:sz w:val="22"/>
          <w:szCs w:val="22"/>
        </w:rPr>
        <w:t xml:space="preserve"> Surabaya. </w:t>
      </w:r>
    </w:p>
    <w:p w14:paraId="60B20F3F" w14:textId="7D4AE65E" w:rsidR="007D5C9D" w:rsidRPr="007D5C9D" w:rsidRDefault="007D5C9D" w:rsidP="007D5C9D">
      <w:pPr>
        <w:widowControl w:val="0"/>
        <w:ind w:left="450" w:hanging="480"/>
        <w:rPr>
          <w:rFonts w:ascii="Rockwell" w:hAnsi="Rockwell"/>
          <w:sz w:val="22"/>
          <w:szCs w:val="22"/>
        </w:rPr>
      </w:pPr>
      <w:proofErr w:type="gramStart"/>
      <w:r w:rsidRPr="007D5C9D">
        <w:rPr>
          <w:rFonts w:ascii="Rockwell" w:hAnsi="Rockwell"/>
          <w:sz w:val="22"/>
          <w:szCs w:val="22"/>
        </w:rPr>
        <w:t>Priambudi, Bagus Nuari; Pigawati, Bitta.</w:t>
      </w:r>
      <w:proofErr w:type="gramEnd"/>
      <w:r w:rsidRPr="007D5C9D">
        <w:rPr>
          <w:rFonts w:ascii="Rockwell" w:hAnsi="Rockwell"/>
          <w:sz w:val="22"/>
          <w:szCs w:val="22"/>
        </w:rPr>
        <w:t xml:space="preserve"> 2014. Faktor-Faktor Yang Mempengaruhi Perubahan Pemanfaatan Lahan Dan Sosial Ekonomi Di Sekitar Apartemen Mutiara Garden. </w:t>
      </w:r>
      <w:proofErr w:type="gramStart"/>
      <w:r w:rsidRPr="007D5C9D">
        <w:rPr>
          <w:rFonts w:ascii="Rockwell" w:hAnsi="Rockwell"/>
          <w:sz w:val="22"/>
          <w:szCs w:val="22"/>
        </w:rPr>
        <w:t>Urban and Regional Planning, Diponegoro Univeristy.</w:t>
      </w:r>
      <w:proofErr w:type="gramEnd"/>
      <w:r w:rsidRPr="007D5C9D">
        <w:rPr>
          <w:rFonts w:ascii="Rockwell" w:hAnsi="Rockwell"/>
          <w:sz w:val="22"/>
          <w:szCs w:val="22"/>
        </w:rPr>
        <w:t xml:space="preserve"> Semarang. </w:t>
      </w:r>
    </w:p>
    <w:p w14:paraId="43A90F65" w14:textId="080B32E8" w:rsidR="0032542A" w:rsidRDefault="007D5C9D" w:rsidP="007D5C9D">
      <w:pPr>
        <w:widowControl w:val="0"/>
        <w:ind w:left="450" w:hanging="480"/>
        <w:rPr>
          <w:rFonts w:ascii="Rockwell" w:hAnsi="Rockwell"/>
          <w:sz w:val="22"/>
          <w:szCs w:val="22"/>
        </w:rPr>
      </w:pPr>
      <w:r w:rsidRPr="007D5C9D">
        <w:rPr>
          <w:rFonts w:ascii="Rockwell" w:hAnsi="Rockwell"/>
          <w:sz w:val="22"/>
          <w:szCs w:val="22"/>
        </w:rPr>
        <w:t xml:space="preserve">Hasyim AW, Sianturi REP, Hidayat Ar. T, 2019, Spatial Pattern of Land Cover Change in The Coastal Area of Gresik Regency, Indonesia Using Land Change Modeler, October 2019, IOP ConferenceSeries Earth and Environmental Science. </w:t>
      </w:r>
    </w:p>
    <w:p w14:paraId="5676E2B0" w14:textId="77777777" w:rsidR="009A7E05" w:rsidRPr="009A7E05" w:rsidRDefault="009A7E05" w:rsidP="009A7E05">
      <w:pPr>
        <w:widowControl w:val="0"/>
        <w:ind w:left="450" w:hanging="480"/>
        <w:rPr>
          <w:rFonts w:ascii="Rockwell" w:hAnsi="Rockwell"/>
          <w:sz w:val="22"/>
          <w:szCs w:val="22"/>
        </w:rPr>
      </w:pPr>
      <w:r w:rsidRPr="009A7E05">
        <w:rPr>
          <w:rFonts w:ascii="Rockwell" w:hAnsi="Rockwell"/>
          <w:sz w:val="22"/>
          <w:szCs w:val="22"/>
        </w:rPr>
        <w:t>Hasyim AW, Hernawan FP, 2017</w:t>
      </w:r>
      <w:proofErr w:type="gramStart"/>
      <w:r w:rsidRPr="009A7E05">
        <w:rPr>
          <w:rFonts w:ascii="Rockwell" w:hAnsi="Rockwell"/>
          <w:sz w:val="22"/>
          <w:szCs w:val="22"/>
        </w:rPr>
        <w:t>,  Distribution</w:t>
      </w:r>
      <w:proofErr w:type="gramEnd"/>
      <w:r w:rsidRPr="009A7E05">
        <w:rPr>
          <w:rFonts w:ascii="Rockwell" w:hAnsi="Rockwell"/>
          <w:sz w:val="22"/>
          <w:szCs w:val="22"/>
        </w:rPr>
        <w:t xml:space="preserve"> of green open space in Malang City </w:t>
      </w:r>
      <w:r w:rsidRPr="009A7E05">
        <w:rPr>
          <w:rFonts w:ascii="Rockwell" w:hAnsi="Rockwell"/>
          <w:sz w:val="22"/>
          <w:szCs w:val="22"/>
        </w:rPr>
        <w:lastRenderedPageBreak/>
        <w:t>based on multispectral data, June 2017, IOP Conference Series Earth and Environmental Science.</w:t>
      </w:r>
    </w:p>
    <w:p w14:paraId="30AC9DB6" w14:textId="77777777" w:rsidR="009A7E05" w:rsidRDefault="009A7E05" w:rsidP="007D5C9D">
      <w:pPr>
        <w:widowControl w:val="0"/>
        <w:ind w:left="450" w:hanging="480"/>
        <w:rPr>
          <w:rFonts w:ascii="Rockwell" w:hAnsi="Rockwell"/>
          <w:sz w:val="22"/>
          <w:szCs w:val="22"/>
        </w:rPr>
      </w:pPr>
    </w:p>
    <w:sectPr w:rsidR="009A7E05" w:rsidSect="00D91DA3">
      <w:type w:val="continuous"/>
      <w:pgSz w:w="11907" w:h="16840" w:code="9"/>
      <w:pgMar w:top="1411" w:right="1699" w:bottom="1699" w:left="1699" w:header="1138" w:footer="1138" w:gutter="0"/>
      <w:pgNumType w:start="1" w:chapSep="emDash"/>
      <w:cols w:space="461"/>
      <w:noEndnote/>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1B451F" w14:textId="77777777" w:rsidR="00B82FB4" w:rsidRDefault="00B82FB4">
      <w:r>
        <w:separator/>
      </w:r>
    </w:p>
  </w:endnote>
  <w:endnote w:type="continuationSeparator" w:id="0">
    <w:p w14:paraId="1E2D6350" w14:textId="77777777" w:rsidR="00B82FB4" w:rsidRDefault="00B82F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SimSun">
    <w:altName w:val="宋体"/>
    <w:charset w:val="86"/>
    <w:family w:val="auto"/>
    <w:pitch w:val="variable"/>
    <w:sig w:usb0="00000003" w:usb1="288F0000" w:usb2="00000016" w:usb3="00000000" w:csb0="00040001" w:csb1="00000000"/>
  </w:font>
  <w:font w:name="Rockwell">
    <w:panose1 w:val="020606030202050204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 w:name="MS Mincho">
    <w:altName w:val="ＭＳ 明朝"/>
    <w:charset w:val="80"/>
    <w:family w:val="roman"/>
    <w:pitch w:val="fixed"/>
    <w:sig w:usb0="E00002FF" w:usb1="6AC7FDFB" w:usb2="08000012" w:usb3="00000000" w:csb0="0002009F" w:csb1="00000000"/>
  </w:font>
  <w:font w:name="Courier">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Arial Narrow">
    <w:panose1 w:val="020B0506020202030204"/>
    <w:charset w:val="00"/>
    <w:family w:val="auto"/>
    <w:pitch w:val="variable"/>
    <w:sig w:usb0="00000287" w:usb1="00000800" w:usb2="00000000" w:usb3="00000000" w:csb0="0000009F" w:csb1="00000000"/>
  </w:font>
  <w:font w:name="MS PGothic">
    <w:charset w:val="80"/>
    <w:family w:val="swiss"/>
    <w:pitch w:val="variable"/>
    <w:sig w:usb0="E00002FF" w:usb1="6AC7FDFB" w:usb2="08000012" w:usb3="00000000" w:csb0="000200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F8084" w14:textId="1371F933" w:rsidR="007D3C78" w:rsidRPr="00D9796D" w:rsidRDefault="007D3C78" w:rsidP="005D658E">
    <w:pPr>
      <w:pStyle w:val="Footer"/>
      <w:pBdr>
        <w:top w:val="single" w:sz="4" w:space="1" w:color="auto"/>
      </w:pBdr>
      <w:rPr>
        <w:rFonts w:ascii="Arial Narrow" w:hAnsi="Arial Narrow"/>
        <w:sz w:val="22"/>
        <w:szCs w:val="22"/>
      </w:rPr>
    </w:pPr>
    <w:r w:rsidRPr="00D9796D">
      <w:rPr>
        <w:rStyle w:val="PageNumber"/>
        <w:rFonts w:ascii="Arial Narrow" w:hAnsi="Arial Narrow"/>
        <w:sz w:val="22"/>
        <w:szCs w:val="22"/>
      </w:rPr>
      <w:fldChar w:fldCharType="begin"/>
    </w:r>
    <w:r w:rsidRPr="00D9796D">
      <w:rPr>
        <w:rStyle w:val="PageNumber"/>
        <w:rFonts w:ascii="Arial Narrow" w:hAnsi="Arial Narrow"/>
        <w:sz w:val="22"/>
        <w:szCs w:val="22"/>
      </w:rPr>
      <w:instrText xml:space="preserve"> PAGE </w:instrText>
    </w:r>
    <w:r w:rsidRPr="00D9796D">
      <w:rPr>
        <w:rStyle w:val="PageNumber"/>
        <w:rFonts w:ascii="Arial Narrow" w:hAnsi="Arial Narrow"/>
        <w:sz w:val="22"/>
        <w:szCs w:val="22"/>
      </w:rPr>
      <w:fldChar w:fldCharType="separate"/>
    </w:r>
    <w:r w:rsidR="00A77BB6">
      <w:rPr>
        <w:rStyle w:val="PageNumber"/>
        <w:rFonts w:ascii="Arial Narrow" w:hAnsi="Arial Narrow"/>
        <w:noProof/>
        <w:sz w:val="22"/>
        <w:szCs w:val="22"/>
      </w:rPr>
      <w:t>14</w:t>
    </w:r>
    <w:r w:rsidRPr="00D9796D">
      <w:rPr>
        <w:rStyle w:val="PageNumber"/>
        <w:rFonts w:ascii="Arial Narrow" w:hAnsi="Arial Narrow"/>
        <w:sz w:val="22"/>
        <w:szCs w:val="22"/>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53232" w14:textId="45607544" w:rsidR="007D3C78" w:rsidRDefault="007D3C78" w:rsidP="005D658E">
    <w:pPr>
      <w:pStyle w:val="Footer"/>
      <w:pBdr>
        <w:top w:val="single" w:sz="4" w:space="1" w:color="auto"/>
      </w:pBdr>
      <w:jc w:val="right"/>
    </w:pPr>
    <w:r>
      <w:rPr>
        <w:rStyle w:val="PageNumber"/>
      </w:rPr>
      <w:fldChar w:fldCharType="begin"/>
    </w:r>
    <w:r>
      <w:rPr>
        <w:rStyle w:val="PageNumber"/>
      </w:rPr>
      <w:instrText xml:space="preserve"> PAGE </w:instrText>
    </w:r>
    <w:r>
      <w:rPr>
        <w:rStyle w:val="PageNumber"/>
      </w:rPr>
      <w:fldChar w:fldCharType="separate"/>
    </w:r>
    <w:r w:rsidR="00A77BB6">
      <w:rPr>
        <w:rStyle w:val="PageNumber"/>
        <w:noProof/>
      </w:rPr>
      <w:t>15</w:t>
    </w:r>
    <w:r>
      <w:rPr>
        <w:rStyle w:val="PageNumber"/>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97362" w14:textId="77777777" w:rsidR="007D3C78" w:rsidRDefault="007D3C78" w:rsidP="005C2DA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C09FF0" w14:textId="77777777" w:rsidR="00B82FB4" w:rsidRDefault="00B82FB4">
      <w:r>
        <w:separator/>
      </w:r>
    </w:p>
  </w:footnote>
  <w:footnote w:type="continuationSeparator" w:id="0">
    <w:p w14:paraId="312D59AE" w14:textId="77777777" w:rsidR="00B82FB4" w:rsidRDefault="00B82FB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A4160" w14:textId="7D08CCC3" w:rsidR="007D3C78" w:rsidRPr="00AC0406" w:rsidRDefault="007D3C78" w:rsidP="00332969">
    <w:pPr>
      <w:pStyle w:val="Header"/>
      <w:pBdr>
        <w:bottom w:val="single" w:sz="4" w:space="1" w:color="auto"/>
      </w:pBdr>
      <w:jc w:val="left"/>
    </w:pPr>
    <w:r w:rsidRPr="00AC0406">
      <w:rPr>
        <w:i/>
        <w:sz w:val="20"/>
        <w:szCs w:val="20"/>
      </w:rPr>
      <w:t xml:space="preserve">Region, Vol. xx, No.x, </w:t>
    </w:r>
    <w:proofErr w:type="gramStart"/>
    <w:r w:rsidRPr="00AC0406">
      <w:rPr>
        <w:i/>
        <w:sz w:val="20"/>
        <w:szCs w:val="20"/>
      </w:rPr>
      <w:t>April  20xx</w:t>
    </w:r>
    <w:proofErr w:type="gramEnd"/>
    <w:r w:rsidRPr="00AC0406">
      <w:rPr>
        <w:i/>
        <w:sz w:val="20"/>
        <w:szCs w:val="20"/>
      </w:rPr>
      <w:t>: 1-</w:t>
    </w:r>
    <w:r w:rsidR="00B7356A">
      <w:rPr>
        <w:i/>
        <w:sz w:val="20"/>
        <w:szCs w:val="20"/>
      </w:rPr>
      <w:t>14</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DE8CE" w14:textId="3802535C" w:rsidR="007D3C78" w:rsidRPr="00D9796D" w:rsidRDefault="00605C39" w:rsidP="00045911">
    <w:pPr>
      <w:pStyle w:val="Header"/>
      <w:pBdr>
        <w:bottom w:val="single" w:sz="4" w:space="1" w:color="auto"/>
      </w:pBdr>
      <w:jc w:val="right"/>
      <w:rPr>
        <w:rFonts w:ascii="Arial Narrow" w:hAnsi="Arial Narrow"/>
        <w:sz w:val="28"/>
        <w:szCs w:val="20"/>
      </w:rPr>
    </w:pPr>
    <w:r>
      <w:rPr>
        <w:rFonts w:ascii="Arial Narrow" w:hAnsi="Arial Narrow"/>
        <w:i/>
        <w:sz w:val="22"/>
        <w:szCs w:val="20"/>
      </w:rPr>
      <w:t>Abdul Wahid Hasyim dan Hyang Iman Kinasih Gusti</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94EB9F" w14:textId="77777777" w:rsidR="007D3C78" w:rsidRPr="00D9796D" w:rsidRDefault="007D3C78" w:rsidP="00D91DA3">
    <w:pPr>
      <w:pStyle w:val="Header"/>
      <w:ind w:right="3397"/>
      <w:jc w:val="right"/>
      <w:rPr>
        <w:rFonts w:ascii="Arial Narrow" w:hAnsi="Arial Narrow" w:cs="Arial"/>
        <w:noProof/>
        <w:sz w:val="22"/>
      </w:rPr>
    </w:pPr>
    <w:r>
      <w:rPr>
        <w:rFonts w:ascii="Arial Narrow" w:hAnsi="Arial Narrow" w:cs="Arial"/>
        <w:noProof/>
        <w:sz w:val="22"/>
      </w:rPr>
      <w:drawing>
        <wp:anchor distT="0" distB="0" distL="114300" distR="114300" simplePos="0" relativeHeight="251657728" behindDoc="0" locked="0" layoutInCell="1" allowOverlap="1" wp14:anchorId="6DE9ECA8" wp14:editId="4228D71A">
          <wp:simplePos x="0" y="0"/>
          <wp:positionH relativeFrom="column">
            <wp:posOffset>3424555</wp:posOffset>
          </wp:positionH>
          <wp:positionV relativeFrom="paragraph">
            <wp:posOffset>31750</wp:posOffset>
          </wp:positionV>
          <wp:extent cx="1981200" cy="581025"/>
          <wp:effectExtent l="0" t="0" r="0" b="3175"/>
          <wp:wrapNone/>
          <wp:docPr id="1" name="Picture 5" descr="F:\_PIPW\REGION\LOGO Jurnal Region\Logo\LOGO JURNAL REGION a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_PIPW\REGION\LOGO Jurnal Region\Logo\LOGO JURNAL REGION abu.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1200" cy="581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796D">
      <w:rPr>
        <w:rFonts w:ascii="Arial Narrow" w:hAnsi="Arial Narrow" w:cs="Arial"/>
        <w:noProof/>
        <w:sz w:val="22"/>
      </w:rPr>
      <w:t>ISSN: 1858-4837</w:t>
    </w:r>
  </w:p>
  <w:p w14:paraId="32203630" w14:textId="77777777" w:rsidR="007D3C78" w:rsidRPr="00D9796D" w:rsidRDefault="007D3C78" w:rsidP="00D91DA3">
    <w:pPr>
      <w:pStyle w:val="Header"/>
      <w:ind w:right="3397"/>
      <w:jc w:val="right"/>
      <w:rPr>
        <w:rFonts w:ascii="Arial Narrow" w:hAnsi="Arial Narrow" w:cs="Arial"/>
        <w:noProof/>
        <w:sz w:val="22"/>
      </w:rPr>
    </w:pPr>
    <w:r w:rsidRPr="00D9796D">
      <w:rPr>
        <w:rFonts w:ascii="Arial Narrow" w:hAnsi="Arial Narrow" w:cs="Arial"/>
        <w:noProof/>
        <w:sz w:val="22"/>
      </w:rPr>
      <w:t>E-ISSN: 2598-019X</w:t>
    </w:r>
  </w:p>
  <w:p w14:paraId="18CB99FE" w14:textId="77777777" w:rsidR="007D3C78" w:rsidRPr="00D9796D" w:rsidRDefault="007D3C78" w:rsidP="00D91DA3">
    <w:pPr>
      <w:pStyle w:val="Header"/>
      <w:ind w:right="3397"/>
      <w:jc w:val="right"/>
      <w:rPr>
        <w:rFonts w:ascii="Arial Narrow" w:hAnsi="Arial Narrow" w:cs="Arial"/>
        <w:noProof/>
        <w:sz w:val="22"/>
      </w:rPr>
    </w:pPr>
    <w:r w:rsidRPr="00D9796D">
      <w:rPr>
        <w:rFonts w:ascii="Arial Narrow" w:hAnsi="Arial Narrow" w:cs="Arial"/>
        <w:noProof/>
        <w:sz w:val="22"/>
      </w:rPr>
      <w:t xml:space="preserve">Volume XX, Nomor Y (2018), </w:t>
    </w:r>
  </w:p>
  <w:p w14:paraId="55DF74D9" w14:textId="77777777" w:rsidR="007D3C78" w:rsidRPr="00D9796D" w:rsidRDefault="007D3C78" w:rsidP="00D91DA3">
    <w:pPr>
      <w:pStyle w:val="Header"/>
      <w:ind w:right="3397"/>
      <w:jc w:val="right"/>
      <w:rPr>
        <w:rFonts w:ascii="Arial Narrow" w:hAnsi="Arial Narrow" w:cs="Arial"/>
        <w:noProof/>
        <w:sz w:val="22"/>
      </w:rPr>
    </w:pPr>
    <w:r w:rsidRPr="00D9796D">
      <w:rPr>
        <w:rFonts w:ascii="Arial Narrow" w:hAnsi="Arial Narrow" w:cs="Arial"/>
        <w:noProof/>
        <w:sz w:val="22"/>
      </w:rPr>
      <w:t xml:space="preserve">https://jurnal.uns.ac.id/region </w:t>
    </w:r>
  </w:p>
  <w:p w14:paraId="78927EEC" w14:textId="77777777" w:rsidR="007D3C78" w:rsidRPr="00D9796D" w:rsidRDefault="007D3C78" w:rsidP="00D91DA3">
    <w:pPr>
      <w:pStyle w:val="Header"/>
      <w:ind w:right="3159"/>
      <w:jc w:val="right"/>
      <w:rPr>
        <w:rFonts w:ascii="Arial Narrow" w:hAnsi="Arial Narrow" w:cs="Arial"/>
        <w:noProof/>
        <w:sz w:val="22"/>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CEAB7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FB"/>
    <w:multiLevelType w:val="multilevel"/>
    <w:tmpl w:val="128A953A"/>
    <w:lvl w:ilvl="0">
      <w:start w:val="2"/>
      <w:numFmt w:val="decimal"/>
      <w:pStyle w:val="Heading1"/>
      <w:lvlText w:val="%1."/>
      <w:legacy w:legacy="1" w:legacySpace="144" w:legacyIndent="0"/>
      <w:lvlJc w:val="left"/>
      <w:rPr>
        <w:sz w:val="20"/>
      </w:rPr>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nsid w:val="00000003"/>
    <w:multiLevelType w:val="hybridMultilevel"/>
    <w:tmpl w:val="3904C5B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0000008"/>
    <w:multiLevelType w:val="hybridMultilevel"/>
    <w:tmpl w:val="272620E0"/>
    <w:lvl w:ilvl="0" w:tplc="5880AA2E">
      <w:start w:val="1"/>
      <w:numFmt w:val="lowerLetter"/>
      <w:lvlText w:val="%1."/>
      <w:lvlJc w:val="left"/>
      <w:pPr>
        <w:ind w:left="1004" w:hanging="360"/>
      </w:pPr>
      <w:rPr>
        <w:rFonts w:eastAsia="Cambria" w:cs="Times New Roman"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nsid w:val="0000000A"/>
    <w:multiLevelType w:val="hybridMultilevel"/>
    <w:tmpl w:val="568A6442"/>
    <w:lvl w:ilvl="0" w:tplc="1134495A">
      <w:start w:val="1"/>
      <w:numFmt w:val="upperLetter"/>
      <w:lvlText w:val="%1."/>
      <w:lvlJc w:val="left"/>
      <w:pPr>
        <w:ind w:left="720" w:hanging="360"/>
      </w:pPr>
      <w:rPr>
        <w:rFonts w:eastAsia="Cambria"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000000B"/>
    <w:multiLevelType w:val="hybridMultilevel"/>
    <w:tmpl w:val="5DD060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0000010"/>
    <w:multiLevelType w:val="hybridMultilevel"/>
    <w:tmpl w:val="12D60AB6"/>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00000013"/>
    <w:multiLevelType w:val="hybridMultilevel"/>
    <w:tmpl w:val="EA38FFC2"/>
    <w:lvl w:ilvl="0" w:tplc="73589332">
      <w:start w:val="1"/>
      <w:numFmt w:val="decimal"/>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00000014"/>
    <w:multiLevelType w:val="hybridMultilevel"/>
    <w:tmpl w:val="10DACBC4"/>
    <w:lvl w:ilvl="0" w:tplc="1FA2E45A">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9">
    <w:nsid w:val="078C3607"/>
    <w:multiLevelType w:val="hybridMultilevel"/>
    <w:tmpl w:val="B02CFB76"/>
    <w:lvl w:ilvl="0" w:tplc="CC64C2D2">
      <w:start w:val="1"/>
      <w:numFmt w:val="decimal"/>
      <w:lvlText w:val="%1."/>
      <w:lvlJc w:val="left"/>
      <w:pPr>
        <w:ind w:left="720" w:hanging="360"/>
      </w:pPr>
      <w:rPr>
        <w:rFonts w:hint="default"/>
      </w:rPr>
    </w:lvl>
    <w:lvl w:ilvl="1" w:tplc="CC64C2D2">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A161375"/>
    <w:multiLevelType w:val="multilevel"/>
    <w:tmpl w:val="6974070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0A8255E9"/>
    <w:multiLevelType w:val="hybridMultilevel"/>
    <w:tmpl w:val="494EA620"/>
    <w:lvl w:ilvl="0" w:tplc="9DBA9610">
      <w:start w:val="1"/>
      <w:numFmt w:val="decimal"/>
      <w:lvlText w:val="%1)"/>
      <w:lvlJc w:val="left"/>
      <w:pPr>
        <w:ind w:left="720" w:hanging="360"/>
      </w:pPr>
      <w:rPr>
        <w:rFonts w:ascii="Times New Roman" w:eastAsia="SimSun" w:hAnsi="Times New Roman" w:cs="Times New Roman"/>
        <w:i w:val="0"/>
      </w:rPr>
    </w:lvl>
    <w:lvl w:ilvl="1" w:tplc="30B4DE3A">
      <w:start w:val="1"/>
      <w:numFmt w:val="decimal"/>
      <w:lvlText w:val="%2."/>
      <w:lvlJc w:val="left"/>
      <w:pPr>
        <w:ind w:left="1875" w:hanging="795"/>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nsid w:val="0F5569D0"/>
    <w:multiLevelType w:val="hybridMultilevel"/>
    <w:tmpl w:val="4CBEA17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1B567B0B"/>
    <w:multiLevelType w:val="hybridMultilevel"/>
    <w:tmpl w:val="410CB85E"/>
    <w:lvl w:ilvl="0" w:tplc="08090001">
      <w:start w:val="1"/>
      <w:numFmt w:val="bullet"/>
      <w:lvlText w:val=""/>
      <w:lvlJc w:val="left"/>
      <w:pPr>
        <w:tabs>
          <w:tab w:val="num" w:pos="720"/>
        </w:tabs>
        <w:ind w:left="720" w:hanging="360"/>
      </w:pPr>
      <w:rPr>
        <w:rFonts w:ascii="Symbol" w:hAnsi="Symbol" w:hint="default"/>
      </w:rPr>
    </w:lvl>
    <w:lvl w:ilvl="1" w:tplc="0809000F">
      <w:start w:val="1"/>
      <w:numFmt w:val="decimal"/>
      <w:lvlText w:val="%2."/>
      <w:lvlJc w:val="left"/>
      <w:pPr>
        <w:tabs>
          <w:tab w:val="num" w:pos="1440"/>
        </w:tabs>
        <w:ind w:left="1440" w:hanging="360"/>
      </w:pPr>
      <w:rPr>
        <w:rFonts w:hint="default"/>
      </w:rPr>
    </w:lvl>
    <w:lvl w:ilvl="2" w:tplc="08090001">
      <w:start w:val="1"/>
      <w:numFmt w:val="bullet"/>
      <w:lvlText w:val=""/>
      <w:lvlJc w:val="left"/>
      <w:pPr>
        <w:tabs>
          <w:tab w:val="num" w:pos="2340"/>
        </w:tabs>
        <w:ind w:left="2340" w:hanging="360"/>
      </w:pPr>
      <w:rPr>
        <w:rFonts w:ascii="Symbol" w:hAnsi="Symbol" w:hint="default"/>
      </w:r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nsid w:val="1FF825A4"/>
    <w:multiLevelType w:val="multilevel"/>
    <w:tmpl w:val="959032D0"/>
    <w:lvl w:ilvl="0">
      <w:start w:val="3"/>
      <w:numFmt w:val="decimal"/>
      <w:lvlText w:val="%1."/>
      <w:lvlJc w:val="left"/>
      <w:pPr>
        <w:ind w:left="400" w:hanging="40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5">
    <w:nsid w:val="266E7EA5"/>
    <w:multiLevelType w:val="hybridMultilevel"/>
    <w:tmpl w:val="D68C5DE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661BFD"/>
    <w:multiLevelType w:val="multilevel"/>
    <w:tmpl w:val="DDCEA64A"/>
    <w:lvl w:ilvl="0">
      <w:start w:val="3"/>
      <w:numFmt w:val="decimal"/>
      <w:lvlText w:val="%1"/>
      <w:lvlJc w:val="left"/>
      <w:pPr>
        <w:ind w:left="360" w:hanging="360"/>
      </w:pPr>
      <w:rPr>
        <w:rFonts w:hint="default"/>
      </w:rPr>
    </w:lvl>
    <w:lvl w:ilvl="1">
      <w:start w:val="1"/>
      <w:numFmt w:val="decimal"/>
      <w:lvlText w:val="%1.%2"/>
      <w:lvlJc w:val="left"/>
      <w:pPr>
        <w:ind w:left="648" w:hanging="360"/>
      </w:pPr>
      <w:rPr>
        <w:rFonts w:hint="default"/>
      </w:rPr>
    </w:lvl>
    <w:lvl w:ilvl="2">
      <w:start w:val="1"/>
      <w:numFmt w:val="decimal"/>
      <w:lvlText w:val="%1.%2.%3"/>
      <w:lvlJc w:val="left"/>
      <w:pPr>
        <w:ind w:left="1296" w:hanging="720"/>
      </w:pPr>
      <w:rPr>
        <w:rFonts w:hint="default"/>
      </w:rPr>
    </w:lvl>
    <w:lvl w:ilvl="3">
      <w:start w:val="1"/>
      <w:numFmt w:val="decimal"/>
      <w:lvlText w:val="%1.%2.%3.%4"/>
      <w:lvlJc w:val="left"/>
      <w:pPr>
        <w:ind w:left="1944" w:hanging="1080"/>
      </w:pPr>
      <w:rPr>
        <w:rFonts w:hint="default"/>
      </w:rPr>
    </w:lvl>
    <w:lvl w:ilvl="4">
      <w:start w:val="1"/>
      <w:numFmt w:val="decimal"/>
      <w:lvlText w:val="%1.%2.%3.%4.%5"/>
      <w:lvlJc w:val="left"/>
      <w:pPr>
        <w:ind w:left="2232" w:hanging="1080"/>
      </w:pPr>
      <w:rPr>
        <w:rFonts w:hint="default"/>
      </w:rPr>
    </w:lvl>
    <w:lvl w:ilvl="5">
      <w:start w:val="1"/>
      <w:numFmt w:val="decimal"/>
      <w:lvlText w:val="%1.%2.%3.%4.%5.%6"/>
      <w:lvlJc w:val="left"/>
      <w:pPr>
        <w:ind w:left="2880" w:hanging="1440"/>
      </w:pPr>
      <w:rPr>
        <w:rFonts w:hint="default"/>
      </w:rPr>
    </w:lvl>
    <w:lvl w:ilvl="6">
      <w:start w:val="1"/>
      <w:numFmt w:val="decimal"/>
      <w:lvlText w:val="%1.%2.%3.%4.%5.%6.%7"/>
      <w:lvlJc w:val="left"/>
      <w:pPr>
        <w:ind w:left="3168" w:hanging="1440"/>
      </w:pPr>
      <w:rPr>
        <w:rFonts w:hint="default"/>
      </w:rPr>
    </w:lvl>
    <w:lvl w:ilvl="7">
      <w:start w:val="1"/>
      <w:numFmt w:val="decimal"/>
      <w:lvlText w:val="%1.%2.%3.%4.%5.%6.%7.%8"/>
      <w:lvlJc w:val="left"/>
      <w:pPr>
        <w:ind w:left="3816" w:hanging="1800"/>
      </w:pPr>
      <w:rPr>
        <w:rFonts w:hint="default"/>
      </w:rPr>
    </w:lvl>
    <w:lvl w:ilvl="8">
      <w:start w:val="1"/>
      <w:numFmt w:val="decimal"/>
      <w:lvlText w:val="%1.%2.%3.%4.%5.%6.%7.%8.%9"/>
      <w:lvlJc w:val="left"/>
      <w:pPr>
        <w:ind w:left="4464" w:hanging="2160"/>
      </w:pPr>
      <w:rPr>
        <w:rFonts w:hint="default"/>
      </w:rPr>
    </w:lvl>
  </w:abstractNum>
  <w:abstractNum w:abstractNumId="17">
    <w:nsid w:val="2C487717"/>
    <w:multiLevelType w:val="multilevel"/>
    <w:tmpl w:val="247E835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396A4DC8"/>
    <w:multiLevelType w:val="hybridMultilevel"/>
    <w:tmpl w:val="6410206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2AD1BF5"/>
    <w:multiLevelType w:val="multilevel"/>
    <w:tmpl w:val="8424E672"/>
    <w:lvl w:ilvl="0">
      <w:start w:val="2"/>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5614FF0"/>
    <w:multiLevelType w:val="hybridMultilevel"/>
    <w:tmpl w:val="BA4A2DE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464C1508"/>
    <w:multiLevelType w:val="multilevel"/>
    <w:tmpl w:val="EA0C7A22"/>
    <w:lvl w:ilvl="0">
      <w:start w:val="1"/>
      <w:numFmt w:val="decimal"/>
      <w:lvlText w:val="%1."/>
      <w:lvlJc w:val="left"/>
      <w:pPr>
        <w:ind w:left="360" w:hanging="360"/>
      </w:pPr>
      <w:rPr>
        <w:rFonts w:hint="default"/>
      </w:rPr>
    </w:lvl>
    <w:lvl w:ilvl="1">
      <w:start w:val="1"/>
      <w:numFmt w:val="decimal"/>
      <w:isLgl/>
      <w:lvlText w:val="%1.%2."/>
      <w:lvlJc w:val="left"/>
      <w:pPr>
        <w:ind w:left="380" w:hanging="3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nsid w:val="47BA7735"/>
    <w:multiLevelType w:val="hybridMultilevel"/>
    <w:tmpl w:val="9796E784"/>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nsid w:val="49CB2385"/>
    <w:multiLevelType w:val="hybridMultilevel"/>
    <w:tmpl w:val="D602BB90"/>
    <w:lvl w:ilvl="0" w:tplc="CC64C2D2">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9E65193"/>
    <w:multiLevelType w:val="multilevel"/>
    <w:tmpl w:val="4F20EB3A"/>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5">
    <w:nsid w:val="50232215"/>
    <w:multiLevelType w:val="multilevel"/>
    <w:tmpl w:val="3D8A2ABA"/>
    <w:lvl w:ilvl="0">
      <w:start w:val="1"/>
      <w:numFmt w:val="decimal"/>
      <w:lvlText w:val="3.%1"/>
      <w:lvlJc w:val="left"/>
      <w:pPr>
        <w:tabs>
          <w:tab w:val="num" w:pos="288"/>
        </w:tabs>
        <w:ind w:left="288" w:hanging="288"/>
      </w:pPr>
      <w:rPr>
        <w:rFonts w:hint="default"/>
        <w:b w:val="0"/>
        <w:bCs/>
        <w:i w:val="0"/>
        <w:iCs w:val="0"/>
        <w:caps/>
        <w:strike w:val="0"/>
        <w:dstrike w:val="0"/>
        <w:outline w:val="0"/>
        <w:shadow w:val="0"/>
        <w:emboss w:val="0"/>
        <w:imprint w:val="0"/>
        <w:vanish w:val="0"/>
        <w:color w:val="000000"/>
        <w:spacing w:val="0"/>
        <w:kern w:val="0"/>
        <w:position w:val="0"/>
        <w:sz w:val="22"/>
        <w:szCs w:val="22"/>
        <w:u w:val="none"/>
        <w:vertAlign w:val="baseline"/>
        <w:em w:val="none"/>
      </w:rPr>
    </w:lvl>
    <w:lvl w:ilvl="1">
      <w:start w:val="1"/>
      <w:numFmt w:val="upperLetter"/>
      <w:lvlText w:val="%2."/>
      <w:lvlJc w:val="left"/>
      <w:pPr>
        <w:tabs>
          <w:tab w:val="num" w:pos="288"/>
        </w:tabs>
        <w:ind w:left="288" w:hanging="288"/>
      </w:pPr>
      <w:rPr>
        <w:rFonts w:ascii="Times New Roman" w:hAnsi="Times New Roman" w:hint="default"/>
        <w:b w:val="0"/>
        <w:i w:val="0"/>
        <w:sz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6">
    <w:nsid w:val="514D3B5A"/>
    <w:multiLevelType w:val="hybridMultilevel"/>
    <w:tmpl w:val="F25C73EA"/>
    <w:lvl w:ilvl="0" w:tplc="A488694C">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53367EDE"/>
    <w:multiLevelType w:val="hybridMultilevel"/>
    <w:tmpl w:val="AED0FA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6205803"/>
    <w:multiLevelType w:val="multilevel"/>
    <w:tmpl w:val="E2A47066"/>
    <w:lvl w:ilvl="0">
      <w:start w:val="1"/>
      <w:numFmt w:val="decimal"/>
      <w:pStyle w:val="Els-1storder-head"/>
      <w:suff w:val="space"/>
      <w:lvlText w:val="%1."/>
      <w:lvlJc w:val="left"/>
      <w:pPr>
        <w:ind w:left="0" w:firstLine="0"/>
      </w:pPr>
    </w:lvl>
    <w:lvl w:ilvl="1">
      <w:start w:val="1"/>
      <w:numFmt w:val="decimal"/>
      <w:pStyle w:val="Els-2ndorder-head"/>
      <w:suff w:val="space"/>
      <w:lvlText w:val="%1.%2."/>
      <w:lvlJc w:val="left"/>
      <w:pPr>
        <w:ind w:left="0" w:firstLine="0"/>
      </w:pPr>
    </w:lvl>
    <w:lvl w:ilvl="2">
      <w:start w:val="1"/>
      <w:numFmt w:val="decimal"/>
      <w:pStyle w:val="Els-3rdorder-head"/>
      <w:suff w:val="space"/>
      <w:lvlText w:val="%1.%2.%3."/>
      <w:lvlJc w:val="left"/>
      <w:pPr>
        <w:ind w:left="0" w:firstLine="0"/>
      </w:pPr>
    </w:lvl>
    <w:lvl w:ilvl="3">
      <w:start w:val="1"/>
      <w:numFmt w:val="decimal"/>
      <w:pStyle w:val="Els-4thorder-head"/>
      <w:suff w:val="space"/>
      <w:lvlText w:val="%1.%2.%3.%4."/>
      <w:lvlJc w:val="left"/>
      <w:pPr>
        <w:ind w:left="0" w:firstLine="0"/>
      </w:pPr>
    </w:lvl>
    <w:lvl w:ilvl="4">
      <w:start w:val="1"/>
      <w:numFmt w:val="decimal"/>
      <w:suff w:val="space"/>
      <w:lvlText w:val="%1.%2.%3.%4.%5."/>
      <w:lvlJc w:val="left"/>
      <w:pPr>
        <w:ind w:left="0" w:firstLine="0"/>
      </w:pPr>
    </w:lvl>
    <w:lvl w:ilvl="5">
      <w:start w:val="1"/>
      <w:numFmt w:val="decimal"/>
      <w:suff w:val="space"/>
      <w:lvlText w:val="%1.%2.%3.%4.%5.%6."/>
      <w:lvlJc w:val="left"/>
      <w:pPr>
        <w:ind w:left="0" w:firstLine="0"/>
      </w:pPr>
    </w:lvl>
    <w:lvl w:ilvl="6">
      <w:start w:val="1"/>
      <w:numFmt w:val="decimal"/>
      <w:suff w:val="space"/>
      <w:lvlText w:val="%1.%2.%3.%4.%5.%6.%7."/>
      <w:lvlJc w:val="left"/>
      <w:pPr>
        <w:ind w:left="0" w:firstLine="0"/>
      </w:pPr>
    </w:lvl>
    <w:lvl w:ilvl="7">
      <w:start w:val="1"/>
      <w:numFmt w:val="decimal"/>
      <w:suff w:val="space"/>
      <w:lvlText w:val="%1.%2.%3.%4.%5.%6.%7.%8."/>
      <w:lvlJc w:val="left"/>
      <w:pPr>
        <w:ind w:left="0" w:firstLine="0"/>
      </w:pPr>
    </w:lvl>
    <w:lvl w:ilvl="8">
      <w:start w:val="1"/>
      <w:numFmt w:val="decimal"/>
      <w:suff w:val="space"/>
      <w:lvlText w:val="%1..%3.%4.%5.%6.%7.%8.%9."/>
      <w:lvlJc w:val="left"/>
      <w:pPr>
        <w:ind w:left="0" w:firstLine="0"/>
      </w:pPr>
    </w:lvl>
  </w:abstractNum>
  <w:abstractNum w:abstractNumId="29">
    <w:nsid w:val="60061EF4"/>
    <w:multiLevelType w:val="hybridMultilevel"/>
    <w:tmpl w:val="459835EC"/>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AA2401"/>
    <w:multiLevelType w:val="hybridMultilevel"/>
    <w:tmpl w:val="F8BE1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24335A7"/>
    <w:multiLevelType w:val="hybridMultilevel"/>
    <w:tmpl w:val="22C2F9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3072D8B"/>
    <w:multiLevelType w:val="multilevel"/>
    <w:tmpl w:val="DF26333A"/>
    <w:lvl w:ilvl="0">
      <w:start w:val="2"/>
      <w:numFmt w:val="decimal"/>
      <w:lvlText w:val="%1."/>
      <w:lvlJc w:val="left"/>
      <w:pPr>
        <w:ind w:left="560" w:hanging="560"/>
      </w:pPr>
      <w:rPr>
        <w:rFonts w:hint="default"/>
      </w:rPr>
    </w:lvl>
    <w:lvl w:ilvl="1">
      <w:start w:val="1"/>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7903391B"/>
    <w:multiLevelType w:val="hybridMultilevel"/>
    <w:tmpl w:val="E35E169E"/>
    <w:lvl w:ilvl="0" w:tplc="BEC2A2AA">
      <w:start w:val="4"/>
      <w:numFmt w:val="bullet"/>
      <w:lvlText w:val="-"/>
      <w:lvlJc w:val="left"/>
      <w:pPr>
        <w:ind w:left="720" w:hanging="360"/>
      </w:pPr>
      <w:rPr>
        <w:rFonts w:ascii="Rockwell" w:eastAsia="Times New Roman" w:hAnsi="Rockwel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3"/>
  </w:num>
  <w:num w:numId="3">
    <w:abstractNumId w:val="21"/>
  </w:num>
  <w:num w:numId="4">
    <w:abstractNumId w:val="10"/>
  </w:num>
  <w:num w:numId="5">
    <w:abstractNumId w:val="5"/>
  </w:num>
  <w:num w:numId="6">
    <w:abstractNumId w:val="4"/>
  </w:num>
  <w:num w:numId="7">
    <w:abstractNumId w:val="6"/>
  </w:num>
  <w:num w:numId="8">
    <w:abstractNumId w:val="7"/>
  </w:num>
  <w:num w:numId="9">
    <w:abstractNumId w:val="8"/>
  </w:num>
  <w:num w:numId="10">
    <w:abstractNumId w:val="2"/>
  </w:num>
  <w:num w:numId="11">
    <w:abstractNumId w:val="3"/>
  </w:num>
  <w:num w:numId="12">
    <w:abstractNumId w:val="15"/>
  </w:num>
  <w:num w:numId="13">
    <w:abstractNumId w:val="0"/>
  </w:num>
  <w:num w:numId="14">
    <w:abstractNumId w:val="1"/>
  </w:num>
  <w:num w:numId="15">
    <w:abstractNumId w:val="32"/>
  </w:num>
  <w:num w:numId="16">
    <w:abstractNumId w:val="1"/>
  </w:num>
  <w:num w:numId="17">
    <w:abstractNumId w:val="1"/>
  </w:num>
  <w:num w:numId="18">
    <w:abstractNumId w:val="28"/>
  </w:num>
  <w:num w:numId="19">
    <w:abstractNumId w:val="26"/>
  </w:num>
  <w:num w:numId="20">
    <w:abstractNumId w:val="27"/>
  </w:num>
  <w:num w:numId="21">
    <w:abstractNumId w:val="24"/>
  </w:num>
  <w:num w:numId="22">
    <w:abstractNumId w:val="14"/>
  </w:num>
  <w:num w:numId="23">
    <w:abstractNumId w:val="28"/>
  </w:num>
  <w:num w:numId="24">
    <w:abstractNumId w:val="33"/>
  </w:num>
  <w:num w:numId="25">
    <w:abstractNumId w:val="31"/>
  </w:num>
  <w:num w:numId="26">
    <w:abstractNumId w:val="19"/>
  </w:num>
  <w:num w:numId="27">
    <w:abstractNumId w:val="18"/>
  </w:num>
  <w:num w:numId="28">
    <w:abstractNumId w:val="29"/>
  </w:num>
  <w:num w:numId="29">
    <w:abstractNumId w:val="23"/>
  </w:num>
  <w:num w:numId="30">
    <w:abstractNumId w:val="9"/>
  </w:num>
  <w:num w:numId="31">
    <w:abstractNumId w:val="30"/>
  </w:num>
  <w:num w:numId="32">
    <w:abstractNumId w:val="25"/>
  </w:num>
  <w:num w:numId="33">
    <w:abstractNumId w:val="11"/>
  </w:num>
  <w:num w:numId="34">
    <w:abstractNumId w:val="20"/>
  </w:num>
  <w:num w:numId="35">
    <w:abstractNumId w:val="12"/>
  </w:num>
  <w:num w:numId="36">
    <w:abstractNumId w:val="22"/>
  </w:num>
  <w:num w:numId="37">
    <w:abstractNumId w:val="16"/>
  </w:num>
  <w:num w:numId="38">
    <w:abstractNumId w:val="17"/>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embedSystemFonts/>
  <w:hideSpellingErrors/>
  <w:proofState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evenAndOddHeaders/>
  <w:drawingGridHorizontalSpacing w:val="90"/>
  <w:displayHorizontalDrawingGridEvery w:val="2"/>
  <w:displayVertic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28B0"/>
    <w:rsid w:val="00004478"/>
    <w:rsid w:val="0000531C"/>
    <w:rsid w:val="00045911"/>
    <w:rsid w:val="00081FC5"/>
    <w:rsid w:val="000847CA"/>
    <w:rsid w:val="0009449E"/>
    <w:rsid w:val="000B3367"/>
    <w:rsid w:val="000D01CA"/>
    <w:rsid w:val="000D50AA"/>
    <w:rsid w:val="000D7C99"/>
    <w:rsid w:val="000E553B"/>
    <w:rsid w:val="000F733F"/>
    <w:rsid w:val="0010137F"/>
    <w:rsid w:val="001022F7"/>
    <w:rsid w:val="00104AAA"/>
    <w:rsid w:val="0012133F"/>
    <w:rsid w:val="00124A92"/>
    <w:rsid w:val="0012648F"/>
    <w:rsid w:val="00133CCC"/>
    <w:rsid w:val="00150D40"/>
    <w:rsid w:val="00151830"/>
    <w:rsid w:val="00151CE9"/>
    <w:rsid w:val="001631EB"/>
    <w:rsid w:val="001639C5"/>
    <w:rsid w:val="001755EB"/>
    <w:rsid w:val="0017644F"/>
    <w:rsid w:val="00182498"/>
    <w:rsid w:val="001A2D79"/>
    <w:rsid w:val="001D3A98"/>
    <w:rsid w:val="001E62E6"/>
    <w:rsid w:val="001F6B1B"/>
    <w:rsid w:val="00204D04"/>
    <w:rsid w:val="002066DB"/>
    <w:rsid w:val="002269E3"/>
    <w:rsid w:val="00227BD6"/>
    <w:rsid w:val="00240E2C"/>
    <w:rsid w:val="00243776"/>
    <w:rsid w:val="00244551"/>
    <w:rsid w:val="0024499E"/>
    <w:rsid w:val="0025664A"/>
    <w:rsid w:val="00263BD2"/>
    <w:rsid w:val="002715B6"/>
    <w:rsid w:val="002A2E9F"/>
    <w:rsid w:val="002A5836"/>
    <w:rsid w:val="002A7C83"/>
    <w:rsid w:val="002C307F"/>
    <w:rsid w:val="002C7646"/>
    <w:rsid w:val="002E2BC9"/>
    <w:rsid w:val="002E48EB"/>
    <w:rsid w:val="002F2EB8"/>
    <w:rsid w:val="00300E64"/>
    <w:rsid w:val="003052F7"/>
    <w:rsid w:val="003121EB"/>
    <w:rsid w:val="003200D7"/>
    <w:rsid w:val="0032542A"/>
    <w:rsid w:val="00332969"/>
    <w:rsid w:val="00333F89"/>
    <w:rsid w:val="00335CD3"/>
    <w:rsid w:val="00336483"/>
    <w:rsid w:val="003368BE"/>
    <w:rsid w:val="0034198E"/>
    <w:rsid w:val="003430DE"/>
    <w:rsid w:val="00344452"/>
    <w:rsid w:val="00347261"/>
    <w:rsid w:val="00351556"/>
    <w:rsid w:val="003669FB"/>
    <w:rsid w:val="003720B8"/>
    <w:rsid w:val="00375B83"/>
    <w:rsid w:val="003816CF"/>
    <w:rsid w:val="0038773D"/>
    <w:rsid w:val="003934DD"/>
    <w:rsid w:val="003A18C9"/>
    <w:rsid w:val="003E335E"/>
    <w:rsid w:val="003E52D1"/>
    <w:rsid w:val="003F3744"/>
    <w:rsid w:val="00403F32"/>
    <w:rsid w:val="0040459B"/>
    <w:rsid w:val="004161B1"/>
    <w:rsid w:val="00416911"/>
    <w:rsid w:val="004227F0"/>
    <w:rsid w:val="00424F20"/>
    <w:rsid w:val="004328B2"/>
    <w:rsid w:val="00447399"/>
    <w:rsid w:val="004473E4"/>
    <w:rsid w:val="00456E7C"/>
    <w:rsid w:val="00481A55"/>
    <w:rsid w:val="00483BD3"/>
    <w:rsid w:val="00484646"/>
    <w:rsid w:val="00486242"/>
    <w:rsid w:val="00493137"/>
    <w:rsid w:val="00496444"/>
    <w:rsid w:val="004B171C"/>
    <w:rsid w:val="004C7090"/>
    <w:rsid w:val="004D5DA3"/>
    <w:rsid w:val="00500257"/>
    <w:rsid w:val="005007F4"/>
    <w:rsid w:val="00510CF4"/>
    <w:rsid w:val="0051155F"/>
    <w:rsid w:val="00515ADB"/>
    <w:rsid w:val="005226D2"/>
    <w:rsid w:val="00523DEE"/>
    <w:rsid w:val="00524546"/>
    <w:rsid w:val="00561669"/>
    <w:rsid w:val="0056251D"/>
    <w:rsid w:val="00565489"/>
    <w:rsid w:val="00566115"/>
    <w:rsid w:val="00570FA6"/>
    <w:rsid w:val="00571150"/>
    <w:rsid w:val="00573CE0"/>
    <w:rsid w:val="005751FB"/>
    <w:rsid w:val="005822B1"/>
    <w:rsid w:val="005928D1"/>
    <w:rsid w:val="005A0B6E"/>
    <w:rsid w:val="005A27A5"/>
    <w:rsid w:val="005A5181"/>
    <w:rsid w:val="005B3DD4"/>
    <w:rsid w:val="005C2DA6"/>
    <w:rsid w:val="005D0150"/>
    <w:rsid w:val="005D658E"/>
    <w:rsid w:val="005E14DC"/>
    <w:rsid w:val="005E7A02"/>
    <w:rsid w:val="00605C39"/>
    <w:rsid w:val="0061230F"/>
    <w:rsid w:val="00613587"/>
    <w:rsid w:val="00613E7A"/>
    <w:rsid w:val="0061729F"/>
    <w:rsid w:val="0062469E"/>
    <w:rsid w:val="00642259"/>
    <w:rsid w:val="00644B1D"/>
    <w:rsid w:val="006478BA"/>
    <w:rsid w:val="00660164"/>
    <w:rsid w:val="00661521"/>
    <w:rsid w:val="00667DCB"/>
    <w:rsid w:val="00674404"/>
    <w:rsid w:val="006753ED"/>
    <w:rsid w:val="00681ADA"/>
    <w:rsid w:val="00690DE2"/>
    <w:rsid w:val="00693547"/>
    <w:rsid w:val="006935F2"/>
    <w:rsid w:val="006A7D17"/>
    <w:rsid w:val="006B28B0"/>
    <w:rsid w:val="006B37B1"/>
    <w:rsid w:val="006B522B"/>
    <w:rsid w:val="006B70D3"/>
    <w:rsid w:val="006E61C9"/>
    <w:rsid w:val="006E699C"/>
    <w:rsid w:val="006F4D0E"/>
    <w:rsid w:val="00703473"/>
    <w:rsid w:val="00705C25"/>
    <w:rsid w:val="00711022"/>
    <w:rsid w:val="00721959"/>
    <w:rsid w:val="00723AAC"/>
    <w:rsid w:val="00730443"/>
    <w:rsid w:val="00741291"/>
    <w:rsid w:val="00742865"/>
    <w:rsid w:val="00745799"/>
    <w:rsid w:val="00762FF7"/>
    <w:rsid w:val="00763B1E"/>
    <w:rsid w:val="007744D7"/>
    <w:rsid w:val="00774E2C"/>
    <w:rsid w:val="00780302"/>
    <w:rsid w:val="007B21BA"/>
    <w:rsid w:val="007B51F4"/>
    <w:rsid w:val="007C302B"/>
    <w:rsid w:val="007D3C78"/>
    <w:rsid w:val="007D5C9D"/>
    <w:rsid w:val="007E3EF0"/>
    <w:rsid w:val="007E407A"/>
    <w:rsid w:val="0080324F"/>
    <w:rsid w:val="008062E3"/>
    <w:rsid w:val="00807DF2"/>
    <w:rsid w:val="00821BD0"/>
    <w:rsid w:val="00826572"/>
    <w:rsid w:val="00836BBD"/>
    <w:rsid w:val="0083795B"/>
    <w:rsid w:val="008547E9"/>
    <w:rsid w:val="0085525E"/>
    <w:rsid w:val="00863B80"/>
    <w:rsid w:val="0086459E"/>
    <w:rsid w:val="00867B3B"/>
    <w:rsid w:val="008771AA"/>
    <w:rsid w:val="008815A3"/>
    <w:rsid w:val="00886222"/>
    <w:rsid w:val="008C755B"/>
    <w:rsid w:val="008C7F3A"/>
    <w:rsid w:val="008D0116"/>
    <w:rsid w:val="008E23E3"/>
    <w:rsid w:val="008F0C68"/>
    <w:rsid w:val="00910353"/>
    <w:rsid w:val="009377CE"/>
    <w:rsid w:val="00941C7E"/>
    <w:rsid w:val="00945AB4"/>
    <w:rsid w:val="00962BD1"/>
    <w:rsid w:val="00967420"/>
    <w:rsid w:val="00971E74"/>
    <w:rsid w:val="00984C60"/>
    <w:rsid w:val="009920ED"/>
    <w:rsid w:val="009A7E05"/>
    <w:rsid w:val="009C34FA"/>
    <w:rsid w:val="009C69B3"/>
    <w:rsid w:val="009F4FD2"/>
    <w:rsid w:val="00A22175"/>
    <w:rsid w:val="00A270C6"/>
    <w:rsid w:val="00A27297"/>
    <w:rsid w:val="00A42D68"/>
    <w:rsid w:val="00A44ED5"/>
    <w:rsid w:val="00A47F67"/>
    <w:rsid w:val="00A516A5"/>
    <w:rsid w:val="00A56BEE"/>
    <w:rsid w:val="00A65648"/>
    <w:rsid w:val="00A67F63"/>
    <w:rsid w:val="00A77BB6"/>
    <w:rsid w:val="00A81FEE"/>
    <w:rsid w:val="00AA2156"/>
    <w:rsid w:val="00AA5E6D"/>
    <w:rsid w:val="00AA672D"/>
    <w:rsid w:val="00AA7433"/>
    <w:rsid w:val="00AB2912"/>
    <w:rsid w:val="00AB40E7"/>
    <w:rsid w:val="00AC0406"/>
    <w:rsid w:val="00AC1F5E"/>
    <w:rsid w:val="00AE0E3D"/>
    <w:rsid w:val="00AF0AA4"/>
    <w:rsid w:val="00AF2BE4"/>
    <w:rsid w:val="00B036F7"/>
    <w:rsid w:val="00B11173"/>
    <w:rsid w:val="00B13BD0"/>
    <w:rsid w:val="00B215A1"/>
    <w:rsid w:val="00B21909"/>
    <w:rsid w:val="00B31CF8"/>
    <w:rsid w:val="00B52BBF"/>
    <w:rsid w:val="00B6558E"/>
    <w:rsid w:val="00B7299C"/>
    <w:rsid w:val="00B7356A"/>
    <w:rsid w:val="00B75D03"/>
    <w:rsid w:val="00B82FB4"/>
    <w:rsid w:val="00B84DF7"/>
    <w:rsid w:val="00B86F42"/>
    <w:rsid w:val="00BB4D45"/>
    <w:rsid w:val="00BB7613"/>
    <w:rsid w:val="00BC043D"/>
    <w:rsid w:val="00BC4D46"/>
    <w:rsid w:val="00BC7619"/>
    <w:rsid w:val="00BD789C"/>
    <w:rsid w:val="00BE50E0"/>
    <w:rsid w:val="00BE7894"/>
    <w:rsid w:val="00BF5889"/>
    <w:rsid w:val="00C03D0E"/>
    <w:rsid w:val="00C051CE"/>
    <w:rsid w:val="00C1727E"/>
    <w:rsid w:val="00C30E32"/>
    <w:rsid w:val="00C325E5"/>
    <w:rsid w:val="00C32F30"/>
    <w:rsid w:val="00C33AC1"/>
    <w:rsid w:val="00C33E7D"/>
    <w:rsid w:val="00C447C0"/>
    <w:rsid w:val="00C53E7E"/>
    <w:rsid w:val="00C57573"/>
    <w:rsid w:val="00C72894"/>
    <w:rsid w:val="00C77D83"/>
    <w:rsid w:val="00C837F2"/>
    <w:rsid w:val="00C9017C"/>
    <w:rsid w:val="00C928BB"/>
    <w:rsid w:val="00C949A1"/>
    <w:rsid w:val="00CA4F6C"/>
    <w:rsid w:val="00CB138C"/>
    <w:rsid w:val="00CB595B"/>
    <w:rsid w:val="00CC20D9"/>
    <w:rsid w:val="00CC7834"/>
    <w:rsid w:val="00CF6EFB"/>
    <w:rsid w:val="00D023B6"/>
    <w:rsid w:val="00D0276C"/>
    <w:rsid w:val="00D41AB9"/>
    <w:rsid w:val="00D6500A"/>
    <w:rsid w:val="00D80210"/>
    <w:rsid w:val="00D91DA3"/>
    <w:rsid w:val="00D960D8"/>
    <w:rsid w:val="00D9796D"/>
    <w:rsid w:val="00DA0E90"/>
    <w:rsid w:val="00DA1F53"/>
    <w:rsid w:val="00DC34EA"/>
    <w:rsid w:val="00DF1896"/>
    <w:rsid w:val="00DF33D5"/>
    <w:rsid w:val="00E06B42"/>
    <w:rsid w:val="00E130A9"/>
    <w:rsid w:val="00E17BC1"/>
    <w:rsid w:val="00E41562"/>
    <w:rsid w:val="00E525A8"/>
    <w:rsid w:val="00E741A1"/>
    <w:rsid w:val="00E76D48"/>
    <w:rsid w:val="00E80544"/>
    <w:rsid w:val="00E80824"/>
    <w:rsid w:val="00E967EE"/>
    <w:rsid w:val="00EA6C96"/>
    <w:rsid w:val="00EB0F28"/>
    <w:rsid w:val="00EB2C5F"/>
    <w:rsid w:val="00ED4312"/>
    <w:rsid w:val="00ED4568"/>
    <w:rsid w:val="00ED71A8"/>
    <w:rsid w:val="00F00074"/>
    <w:rsid w:val="00F039F9"/>
    <w:rsid w:val="00F0571E"/>
    <w:rsid w:val="00F107C6"/>
    <w:rsid w:val="00F12A30"/>
    <w:rsid w:val="00F31F12"/>
    <w:rsid w:val="00F3210B"/>
    <w:rsid w:val="00F33E3E"/>
    <w:rsid w:val="00F40F40"/>
    <w:rsid w:val="00F459D4"/>
    <w:rsid w:val="00F5349F"/>
    <w:rsid w:val="00F53F5B"/>
    <w:rsid w:val="00F76149"/>
    <w:rsid w:val="00F81C64"/>
    <w:rsid w:val="00F82C72"/>
    <w:rsid w:val="00F842AF"/>
    <w:rsid w:val="00FC29B6"/>
    <w:rsid w:val="00FD4C9D"/>
    <w:rsid w:val="00FE20E1"/>
    <w:rsid w:val="00FE314C"/>
    <w:rsid w:val="00FE6DF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0CB57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37" w:unhideWhenUsed="1"/>
    <w:lsdException w:name="TOC Heading" w:semiHidden="1" w:uiPriority="48" w:unhideWhenUsed="1"/>
  </w:latentStyles>
  <w:style w:type="paragraph" w:default="1" w:styleId="Normal">
    <w:name w:val="Normal"/>
    <w:qFormat/>
    <w:pPr>
      <w:jc w:val="both"/>
    </w:pPr>
    <w:rPr>
      <w:sz w:val="24"/>
      <w:szCs w:val="24"/>
    </w:rPr>
  </w:style>
  <w:style w:type="paragraph" w:styleId="Heading1">
    <w:name w:val="heading 1"/>
    <w:basedOn w:val="Normal"/>
    <w:next w:val="Normal"/>
    <w:qFormat/>
    <w:pPr>
      <w:keepNext/>
      <w:numPr>
        <w:numId w:val="1"/>
      </w:numPr>
      <w:suppressAutoHyphens/>
      <w:overflowPunct w:val="0"/>
      <w:autoSpaceDE w:val="0"/>
      <w:autoSpaceDN w:val="0"/>
      <w:adjustRightInd w:val="0"/>
      <w:spacing w:after="120"/>
      <w:jc w:val="center"/>
      <w:textAlignment w:val="baseline"/>
      <w:outlineLvl w:val="0"/>
    </w:pPr>
    <w:rPr>
      <w:b/>
      <w:sz w:val="28"/>
      <w:szCs w:val="20"/>
    </w:rPr>
  </w:style>
  <w:style w:type="paragraph" w:styleId="Heading2">
    <w:name w:val="heading 2"/>
    <w:basedOn w:val="Normal"/>
    <w:next w:val="Normal"/>
    <w:qFormat/>
    <w:pPr>
      <w:keepNext/>
      <w:numPr>
        <w:ilvl w:val="1"/>
        <w:numId w:val="1"/>
      </w:numPr>
      <w:suppressAutoHyphens/>
      <w:overflowPunct w:val="0"/>
      <w:autoSpaceDE w:val="0"/>
      <w:autoSpaceDN w:val="0"/>
      <w:adjustRightInd w:val="0"/>
      <w:spacing w:before="240" w:after="60" w:line="360" w:lineRule="auto"/>
      <w:textAlignment w:val="baseline"/>
      <w:outlineLvl w:val="1"/>
    </w:pPr>
    <w:rPr>
      <w:b/>
      <w:szCs w:val="20"/>
    </w:rPr>
  </w:style>
  <w:style w:type="paragraph" w:styleId="Heading3">
    <w:name w:val="heading 3"/>
    <w:basedOn w:val="Normal"/>
    <w:next w:val="Normal"/>
    <w:qFormat/>
    <w:pPr>
      <w:keepNext/>
      <w:numPr>
        <w:ilvl w:val="2"/>
        <w:numId w:val="1"/>
      </w:numPr>
      <w:suppressAutoHyphens/>
      <w:overflowPunct w:val="0"/>
      <w:autoSpaceDE w:val="0"/>
      <w:autoSpaceDN w:val="0"/>
      <w:adjustRightInd w:val="0"/>
      <w:spacing w:before="240" w:after="60" w:line="360" w:lineRule="auto"/>
      <w:textAlignment w:val="baseline"/>
      <w:outlineLvl w:val="2"/>
    </w:pPr>
    <w:rPr>
      <w:b/>
      <w:szCs w:val="20"/>
    </w:rPr>
  </w:style>
  <w:style w:type="paragraph" w:styleId="Heading4">
    <w:name w:val="heading 4"/>
    <w:basedOn w:val="Normal"/>
    <w:next w:val="Normal"/>
    <w:qFormat/>
    <w:pPr>
      <w:keepNext/>
      <w:numPr>
        <w:ilvl w:val="3"/>
        <w:numId w:val="1"/>
      </w:numPr>
      <w:suppressAutoHyphens/>
      <w:overflowPunct w:val="0"/>
      <w:autoSpaceDE w:val="0"/>
      <w:autoSpaceDN w:val="0"/>
      <w:adjustRightInd w:val="0"/>
      <w:spacing w:before="240" w:after="60" w:line="360" w:lineRule="auto"/>
      <w:textAlignment w:val="baseline"/>
      <w:outlineLvl w:val="3"/>
    </w:pPr>
    <w:rPr>
      <w:b/>
      <w:szCs w:val="20"/>
    </w:rPr>
  </w:style>
  <w:style w:type="paragraph" w:styleId="Heading5">
    <w:name w:val="heading 5"/>
    <w:basedOn w:val="Normal"/>
    <w:next w:val="Normal"/>
    <w:qFormat/>
    <w:pPr>
      <w:keepNext/>
      <w:numPr>
        <w:ilvl w:val="4"/>
        <w:numId w:val="1"/>
      </w:numPr>
      <w:suppressAutoHyphens/>
      <w:overflowPunct w:val="0"/>
      <w:autoSpaceDE w:val="0"/>
      <w:autoSpaceDN w:val="0"/>
      <w:adjustRightInd w:val="0"/>
      <w:spacing w:before="240" w:after="60" w:line="360" w:lineRule="auto"/>
      <w:textAlignment w:val="baseline"/>
      <w:outlineLvl w:val="4"/>
    </w:pPr>
    <w:rPr>
      <w:i/>
      <w:szCs w:val="20"/>
    </w:rPr>
  </w:style>
  <w:style w:type="paragraph" w:styleId="Heading6">
    <w:name w:val="heading 6"/>
    <w:basedOn w:val="Normal"/>
    <w:next w:val="Normal"/>
    <w:qFormat/>
    <w:pPr>
      <w:keepNext/>
      <w:numPr>
        <w:ilvl w:val="5"/>
        <w:numId w:val="1"/>
      </w:numPr>
      <w:suppressAutoHyphens/>
      <w:overflowPunct w:val="0"/>
      <w:autoSpaceDE w:val="0"/>
      <w:autoSpaceDN w:val="0"/>
      <w:adjustRightInd w:val="0"/>
      <w:spacing w:before="240" w:after="60" w:line="360" w:lineRule="auto"/>
      <w:textAlignment w:val="baseline"/>
      <w:outlineLvl w:val="5"/>
    </w:pPr>
    <w:rPr>
      <w:rFonts w:ascii="Arial" w:hAnsi="Arial"/>
      <w:i/>
      <w:sz w:val="22"/>
      <w:szCs w:val="20"/>
    </w:rPr>
  </w:style>
  <w:style w:type="paragraph" w:styleId="Heading7">
    <w:name w:val="heading 7"/>
    <w:basedOn w:val="Normal"/>
    <w:next w:val="Normal"/>
    <w:qFormat/>
    <w:pPr>
      <w:keepNext/>
      <w:numPr>
        <w:ilvl w:val="6"/>
        <w:numId w:val="1"/>
      </w:numPr>
      <w:suppressAutoHyphens/>
      <w:overflowPunct w:val="0"/>
      <w:autoSpaceDE w:val="0"/>
      <w:autoSpaceDN w:val="0"/>
      <w:adjustRightInd w:val="0"/>
      <w:spacing w:before="240" w:after="60" w:line="360" w:lineRule="auto"/>
      <w:textAlignment w:val="baseline"/>
      <w:outlineLvl w:val="6"/>
    </w:pPr>
    <w:rPr>
      <w:rFonts w:ascii="Arial" w:hAnsi="Arial"/>
      <w:sz w:val="20"/>
      <w:szCs w:val="20"/>
    </w:rPr>
  </w:style>
  <w:style w:type="paragraph" w:styleId="Heading8">
    <w:name w:val="heading 8"/>
    <w:basedOn w:val="Normal"/>
    <w:next w:val="Normal"/>
    <w:qFormat/>
    <w:pPr>
      <w:keepNext/>
      <w:numPr>
        <w:ilvl w:val="7"/>
        <w:numId w:val="1"/>
      </w:numPr>
      <w:suppressAutoHyphens/>
      <w:overflowPunct w:val="0"/>
      <w:autoSpaceDE w:val="0"/>
      <w:autoSpaceDN w:val="0"/>
      <w:adjustRightInd w:val="0"/>
      <w:spacing w:before="240" w:after="60" w:line="360" w:lineRule="auto"/>
      <w:textAlignment w:val="baseline"/>
      <w:outlineLvl w:val="7"/>
    </w:pPr>
    <w:rPr>
      <w:rFonts w:ascii="Arial" w:hAnsi="Arial"/>
      <w:i/>
      <w:sz w:val="20"/>
      <w:szCs w:val="20"/>
    </w:rPr>
  </w:style>
  <w:style w:type="paragraph" w:styleId="Heading9">
    <w:name w:val="heading 9"/>
    <w:basedOn w:val="Normal"/>
    <w:next w:val="Normal"/>
    <w:qFormat/>
    <w:pPr>
      <w:keepNext/>
      <w:numPr>
        <w:ilvl w:val="8"/>
        <w:numId w:val="1"/>
      </w:numPr>
      <w:suppressAutoHyphens/>
      <w:overflowPunct w:val="0"/>
      <w:autoSpaceDE w:val="0"/>
      <w:autoSpaceDN w:val="0"/>
      <w:adjustRightInd w:val="0"/>
      <w:spacing w:before="240" w:after="60" w:line="360" w:lineRule="auto"/>
      <w:textAlignment w:val="baseline"/>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C57573"/>
    <w:pPr>
      <w:keepNext/>
      <w:suppressAutoHyphens/>
      <w:overflowPunct w:val="0"/>
      <w:autoSpaceDE w:val="0"/>
      <w:autoSpaceDN w:val="0"/>
      <w:adjustRightInd w:val="0"/>
      <w:jc w:val="center"/>
      <w:textAlignment w:val="baseline"/>
    </w:pPr>
    <w:rPr>
      <w:rFonts w:ascii="Rockwell" w:hAnsi="Rockwell"/>
      <w:sz w:val="22"/>
      <w:szCs w:val="22"/>
    </w:rPr>
  </w:style>
  <w:style w:type="character" w:styleId="PageNumber">
    <w:name w:val="page number"/>
    <w:basedOn w:val="DefaultParagraphFont"/>
  </w:style>
  <w:style w:type="paragraph" w:styleId="Footer">
    <w:name w:val="footer"/>
    <w:basedOn w:val="Normal"/>
    <w:pPr>
      <w:keepNext/>
      <w:tabs>
        <w:tab w:val="center" w:pos="4320"/>
        <w:tab w:val="right" w:pos="8640"/>
      </w:tabs>
      <w:suppressAutoHyphens/>
      <w:overflowPunct w:val="0"/>
      <w:autoSpaceDE w:val="0"/>
      <w:autoSpaceDN w:val="0"/>
      <w:adjustRightInd w:val="0"/>
      <w:spacing w:line="360" w:lineRule="auto"/>
      <w:textAlignment w:val="baseline"/>
    </w:pPr>
    <w:rPr>
      <w:szCs w:val="20"/>
    </w:rPr>
  </w:style>
  <w:style w:type="paragraph" w:styleId="BodyTextIndent">
    <w:name w:val="Body Text Indent"/>
    <w:basedOn w:val="Normal"/>
    <w:pPr>
      <w:spacing w:line="360" w:lineRule="auto"/>
      <w:ind w:firstLine="720"/>
    </w:pPr>
  </w:style>
  <w:style w:type="paragraph" w:styleId="Header">
    <w:name w:val="header"/>
    <w:basedOn w:val="Normal"/>
    <w:rsid w:val="00F12A30"/>
    <w:pPr>
      <w:tabs>
        <w:tab w:val="center" w:pos="4320"/>
        <w:tab w:val="right" w:pos="8640"/>
      </w:tabs>
    </w:pPr>
  </w:style>
  <w:style w:type="paragraph" w:styleId="FootnoteText">
    <w:name w:val="footnote text"/>
    <w:basedOn w:val="Normal"/>
    <w:semiHidden/>
    <w:rsid w:val="005C2DA6"/>
    <w:rPr>
      <w:sz w:val="20"/>
      <w:szCs w:val="20"/>
    </w:rPr>
  </w:style>
  <w:style w:type="character" w:styleId="FootnoteReference">
    <w:name w:val="footnote reference"/>
    <w:semiHidden/>
    <w:rsid w:val="005C2DA6"/>
    <w:rPr>
      <w:vertAlign w:val="superscript"/>
    </w:rPr>
  </w:style>
  <w:style w:type="paragraph" w:styleId="BodyText">
    <w:name w:val="Body Text"/>
    <w:basedOn w:val="NormalWeb"/>
    <w:link w:val="BodyTextChar"/>
    <w:rsid w:val="00C57573"/>
    <w:pPr>
      <w:jc w:val="both"/>
    </w:pPr>
    <w:rPr>
      <w:rFonts w:ascii="Rockwell" w:eastAsia="Times New Roman" w:hAnsi="Rockwell"/>
      <w:sz w:val="22"/>
      <w:szCs w:val="22"/>
    </w:rPr>
  </w:style>
  <w:style w:type="paragraph" w:styleId="BodyText2">
    <w:name w:val="Body Text 2"/>
    <w:basedOn w:val="Normal"/>
    <w:rsid w:val="002715B6"/>
    <w:pPr>
      <w:spacing w:after="120" w:line="480" w:lineRule="auto"/>
    </w:pPr>
  </w:style>
  <w:style w:type="paragraph" w:styleId="BodyTextIndent3">
    <w:name w:val="Body Text Indent 3"/>
    <w:basedOn w:val="Normal"/>
    <w:rsid w:val="002715B6"/>
    <w:pPr>
      <w:spacing w:after="120"/>
      <w:ind w:left="360"/>
    </w:pPr>
    <w:rPr>
      <w:sz w:val="16"/>
      <w:szCs w:val="16"/>
    </w:rPr>
  </w:style>
  <w:style w:type="paragraph" w:styleId="Title">
    <w:name w:val="Title"/>
    <w:basedOn w:val="Normal"/>
    <w:qFormat/>
    <w:rsid w:val="002715B6"/>
    <w:pPr>
      <w:pBdr>
        <w:bottom w:val="single" w:sz="4" w:space="1" w:color="auto"/>
      </w:pBdr>
      <w:jc w:val="center"/>
    </w:pPr>
    <w:rPr>
      <w:rFonts w:ascii="Tahoma" w:hAnsi="Tahoma"/>
      <w:b/>
      <w:sz w:val="26"/>
      <w:szCs w:val="20"/>
    </w:rPr>
  </w:style>
  <w:style w:type="character" w:styleId="Hyperlink">
    <w:name w:val="Hyperlink"/>
    <w:rsid w:val="002715B6"/>
    <w:rPr>
      <w:color w:val="0000FF"/>
      <w:u w:val="single"/>
    </w:rPr>
  </w:style>
  <w:style w:type="paragraph" w:styleId="BodyText3">
    <w:name w:val="Body Text 3"/>
    <w:basedOn w:val="Normal"/>
    <w:rsid w:val="002A2E9F"/>
    <w:pPr>
      <w:spacing w:after="120"/>
    </w:pPr>
    <w:rPr>
      <w:sz w:val="16"/>
      <w:szCs w:val="16"/>
    </w:rPr>
  </w:style>
  <w:style w:type="paragraph" w:styleId="ListParagraph">
    <w:name w:val="List Paragraph"/>
    <w:aliases w:val="kepala"/>
    <w:basedOn w:val="Normal"/>
    <w:link w:val="ListParagraphChar"/>
    <w:uiPriority w:val="34"/>
    <w:qFormat/>
    <w:rsid w:val="00730443"/>
    <w:pPr>
      <w:spacing w:after="200" w:line="276" w:lineRule="auto"/>
      <w:ind w:left="720"/>
      <w:contextualSpacing/>
      <w:jc w:val="left"/>
    </w:pPr>
    <w:rPr>
      <w:rFonts w:ascii="Calibri" w:eastAsia="Calibri" w:hAnsi="Calibri"/>
      <w:sz w:val="22"/>
      <w:szCs w:val="22"/>
    </w:rPr>
  </w:style>
  <w:style w:type="table" w:styleId="TableGrid">
    <w:name w:val="Table Grid"/>
    <w:basedOn w:val="TableNormal"/>
    <w:uiPriority w:val="59"/>
    <w:rsid w:val="00A56B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rsid w:val="00243776"/>
    <w:pPr>
      <w:spacing w:after="120" w:line="480" w:lineRule="auto"/>
      <w:ind w:left="360"/>
      <w:jc w:val="left"/>
    </w:pPr>
    <w:rPr>
      <w:lang w:val="en-GB"/>
    </w:rPr>
  </w:style>
  <w:style w:type="paragraph" w:customStyle="1" w:styleId="PaperTitle">
    <w:name w:val="Paper Title"/>
    <w:basedOn w:val="Normal"/>
    <w:rsid w:val="003720B8"/>
    <w:pPr>
      <w:spacing w:after="480"/>
      <w:jc w:val="center"/>
    </w:pPr>
    <w:rPr>
      <w:rFonts w:ascii="Arial" w:hAnsi="Arial"/>
      <w:b/>
      <w:sz w:val="28"/>
      <w:lang w:val="en-GB" w:eastAsia="en-GB"/>
    </w:rPr>
  </w:style>
  <w:style w:type="paragraph" w:customStyle="1" w:styleId="Authors">
    <w:name w:val="Author(s)"/>
    <w:basedOn w:val="Normal"/>
    <w:rsid w:val="003720B8"/>
    <w:pPr>
      <w:jc w:val="center"/>
    </w:pPr>
    <w:rPr>
      <w:rFonts w:ascii="Arial" w:hAnsi="Arial"/>
      <w:b/>
      <w:sz w:val="20"/>
      <w:lang w:val="en-GB" w:eastAsia="en-GB"/>
    </w:rPr>
  </w:style>
  <w:style w:type="paragraph" w:customStyle="1" w:styleId="AuthorsAffiliations">
    <w:name w:val="Author(s) Affiliation(s)"/>
    <w:basedOn w:val="Normal"/>
    <w:rsid w:val="003720B8"/>
    <w:pPr>
      <w:jc w:val="center"/>
    </w:pPr>
    <w:rPr>
      <w:rFonts w:ascii="Arial" w:hAnsi="Arial"/>
      <w:i/>
      <w:sz w:val="18"/>
      <w:lang w:val="en-GB" w:eastAsia="en-GB"/>
    </w:rPr>
  </w:style>
  <w:style w:type="paragraph" w:customStyle="1" w:styleId="Abstract">
    <w:name w:val="Abstract"/>
    <w:basedOn w:val="Normal"/>
    <w:rsid w:val="003720B8"/>
    <w:pPr>
      <w:ind w:left="567" w:right="567"/>
    </w:pPr>
    <w:rPr>
      <w:rFonts w:ascii="Arial" w:hAnsi="Arial"/>
      <w:sz w:val="18"/>
      <w:lang w:val="en-GB" w:eastAsia="en-GB"/>
    </w:rPr>
  </w:style>
  <w:style w:type="paragraph" w:customStyle="1" w:styleId="Keywords">
    <w:name w:val="Keywords"/>
    <w:basedOn w:val="Normal"/>
    <w:link w:val="KeywordsChar"/>
    <w:rsid w:val="003720B8"/>
    <w:pPr>
      <w:ind w:left="567" w:right="567"/>
    </w:pPr>
    <w:rPr>
      <w:rFonts w:ascii="Arial" w:hAnsi="Arial"/>
      <w:sz w:val="18"/>
      <w:lang w:val="en-GB" w:eastAsia="en-GB"/>
    </w:rPr>
  </w:style>
  <w:style w:type="character" w:customStyle="1" w:styleId="KeywordsChar">
    <w:name w:val="Keywords Char"/>
    <w:link w:val="Keywords"/>
    <w:rsid w:val="003720B8"/>
    <w:rPr>
      <w:rFonts w:ascii="Arial" w:hAnsi="Arial"/>
      <w:sz w:val="18"/>
      <w:szCs w:val="24"/>
      <w:lang w:val="en-GB" w:eastAsia="en-GB" w:bidi="ar-SA"/>
    </w:rPr>
  </w:style>
  <w:style w:type="paragraph" w:customStyle="1" w:styleId="AbstractTitle">
    <w:name w:val="Abstract Title"/>
    <w:basedOn w:val="Abstract"/>
    <w:rsid w:val="003720B8"/>
    <w:pPr>
      <w:jc w:val="center"/>
    </w:pPr>
    <w:rPr>
      <w:b/>
      <w:szCs w:val="20"/>
    </w:rPr>
  </w:style>
  <w:style w:type="paragraph" w:customStyle="1" w:styleId="Normaltext">
    <w:name w:val="Normal text"/>
    <w:basedOn w:val="Normal"/>
    <w:rsid w:val="00403F32"/>
    <w:pPr>
      <w:tabs>
        <w:tab w:val="left" w:pos="0"/>
      </w:tabs>
      <w:ind w:firstLine="567"/>
    </w:pPr>
    <w:rPr>
      <w:lang w:val="en-GB" w:eastAsia="cs-CZ"/>
    </w:rPr>
  </w:style>
  <w:style w:type="paragraph" w:customStyle="1" w:styleId="Reference">
    <w:name w:val="Reference"/>
    <w:basedOn w:val="Normal"/>
    <w:rsid w:val="00403F32"/>
    <w:pPr>
      <w:widowControl w:val="0"/>
      <w:tabs>
        <w:tab w:val="left" w:pos="540"/>
      </w:tabs>
      <w:snapToGrid w:val="0"/>
      <w:ind w:left="225" w:hangingChars="225" w:hanging="225"/>
    </w:pPr>
    <w:rPr>
      <w:rFonts w:eastAsia="MS Mincho"/>
      <w:kern w:val="2"/>
      <w:sz w:val="20"/>
      <w:lang w:eastAsia="ja-JP"/>
    </w:rPr>
  </w:style>
  <w:style w:type="paragraph" w:customStyle="1" w:styleId="Normaltext-firstparagraph">
    <w:name w:val="Normal text-first paragraph"/>
    <w:basedOn w:val="Normal"/>
    <w:rsid w:val="00403F32"/>
    <w:pPr>
      <w:tabs>
        <w:tab w:val="left" w:pos="0"/>
      </w:tabs>
      <w:autoSpaceDE w:val="0"/>
      <w:autoSpaceDN w:val="0"/>
      <w:adjustRightInd w:val="0"/>
    </w:pPr>
    <w:rPr>
      <w:color w:val="000000"/>
      <w:lang w:val="en-GB" w:eastAsia="cs-CZ"/>
    </w:rPr>
  </w:style>
  <w:style w:type="paragraph" w:customStyle="1" w:styleId="Caption1">
    <w:name w:val="Caption (1)"/>
    <w:basedOn w:val="Heading1"/>
    <w:rsid w:val="00403F32"/>
    <w:pPr>
      <w:keepLines/>
      <w:numPr>
        <w:numId w:val="0"/>
      </w:numPr>
      <w:tabs>
        <w:tab w:val="left" w:pos="540"/>
        <w:tab w:val="num" w:pos="720"/>
      </w:tabs>
      <w:overflowPunct/>
      <w:autoSpaceDE/>
      <w:autoSpaceDN/>
      <w:adjustRightInd/>
      <w:spacing w:after="0"/>
      <w:ind w:left="540" w:hanging="540"/>
      <w:jc w:val="left"/>
      <w:textAlignment w:val="auto"/>
    </w:pPr>
    <w:rPr>
      <w:szCs w:val="28"/>
      <w:lang w:val="en-GB" w:eastAsia="cs-CZ"/>
    </w:rPr>
  </w:style>
  <w:style w:type="paragraph" w:customStyle="1" w:styleId="Aknowledgements-head">
    <w:name w:val="Aknowledgements-head"/>
    <w:basedOn w:val="Normal"/>
    <w:rsid w:val="00403F32"/>
    <w:pPr>
      <w:tabs>
        <w:tab w:val="left" w:pos="0"/>
      </w:tabs>
    </w:pPr>
    <w:rPr>
      <w:b/>
      <w:sz w:val="26"/>
      <w:szCs w:val="26"/>
      <w:lang w:val="en-GB" w:eastAsia="cs-CZ"/>
    </w:rPr>
  </w:style>
  <w:style w:type="paragraph" w:customStyle="1" w:styleId="Aknowledgements-text">
    <w:name w:val="Aknowledgements-text"/>
    <w:basedOn w:val="Normal"/>
    <w:rsid w:val="00403F32"/>
    <w:pPr>
      <w:autoSpaceDE w:val="0"/>
      <w:autoSpaceDN w:val="0"/>
      <w:adjustRightInd w:val="0"/>
    </w:pPr>
    <w:rPr>
      <w:color w:val="000000"/>
      <w:lang w:val="en-GB" w:eastAsia="cs-CZ"/>
    </w:rPr>
  </w:style>
  <w:style w:type="paragraph" w:customStyle="1" w:styleId="References-head">
    <w:name w:val="References-head"/>
    <w:basedOn w:val="Heading6"/>
    <w:rsid w:val="00403F32"/>
    <w:pPr>
      <w:keepNext w:val="0"/>
      <w:numPr>
        <w:ilvl w:val="0"/>
        <w:numId w:val="0"/>
      </w:numPr>
      <w:tabs>
        <w:tab w:val="left" w:pos="0"/>
      </w:tabs>
      <w:suppressAutoHyphens w:val="0"/>
      <w:overflowPunct/>
      <w:autoSpaceDE/>
      <w:autoSpaceDN/>
      <w:adjustRightInd/>
      <w:spacing w:before="0" w:after="0" w:line="240" w:lineRule="auto"/>
      <w:jc w:val="left"/>
      <w:textAlignment w:val="auto"/>
    </w:pPr>
    <w:rPr>
      <w:rFonts w:ascii="Times New Roman" w:hAnsi="Times New Roman" w:cs="Tahoma"/>
      <w:b/>
      <w:i w:val="0"/>
      <w:sz w:val="26"/>
      <w:szCs w:val="26"/>
      <w:lang w:val="en-GB" w:eastAsia="cs-CZ"/>
    </w:rPr>
  </w:style>
  <w:style w:type="character" w:customStyle="1" w:styleId="a">
    <w:name w:val="a"/>
    <w:rsid w:val="002A7C83"/>
  </w:style>
  <w:style w:type="character" w:customStyle="1" w:styleId="l6">
    <w:name w:val="l6"/>
    <w:rsid w:val="002A7C83"/>
  </w:style>
  <w:style w:type="character" w:customStyle="1" w:styleId="ListParagraphChar">
    <w:name w:val="List Paragraph Char"/>
    <w:aliases w:val="kepala Char"/>
    <w:link w:val="ListParagraph"/>
    <w:uiPriority w:val="34"/>
    <w:rsid w:val="00B036F7"/>
    <w:rPr>
      <w:rFonts w:ascii="Calibri" w:eastAsia="Calibri" w:hAnsi="Calibri"/>
      <w:sz w:val="22"/>
      <w:szCs w:val="22"/>
    </w:rPr>
  </w:style>
  <w:style w:type="paragraph" w:customStyle="1" w:styleId="TableParagraph">
    <w:name w:val="Table Paragraph"/>
    <w:basedOn w:val="Normal"/>
    <w:uiPriority w:val="1"/>
    <w:qFormat/>
    <w:rsid w:val="005E7A02"/>
    <w:pPr>
      <w:widowControl w:val="0"/>
      <w:autoSpaceDE w:val="0"/>
      <w:autoSpaceDN w:val="0"/>
      <w:spacing w:line="210" w:lineRule="exact"/>
      <w:jc w:val="center"/>
    </w:pPr>
    <w:rPr>
      <w:sz w:val="22"/>
      <w:szCs w:val="22"/>
      <w:lang w:bidi="en-US"/>
    </w:rPr>
  </w:style>
  <w:style w:type="paragraph" w:styleId="Bibliography">
    <w:name w:val="Bibliography"/>
    <w:basedOn w:val="Normal"/>
    <w:next w:val="Normal"/>
    <w:uiPriority w:val="37"/>
    <w:rsid w:val="00351556"/>
    <w:pPr>
      <w:spacing w:after="200" w:line="276" w:lineRule="auto"/>
      <w:jc w:val="left"/>
    </w:pPr>
    <w:rPr>
      <w:rFonts w:ascii="Calibri" w:eastAsia="Calibri" w:hAnsi="Calibri"/>
      <w:sz w:val="22"/>
      <w:szCs w:val="22"/>
    </w:rPr>
  </w:style>
  <w:style w:type="paragraph" w:styleId="HTMLPreformatted">
    <w:name w:val="HTML Preformatted"/>
    <w:basedOn w:val="Normal"/>
    <w:link w:val="HTMLPreformattedChar"/>
    <w:uiPriority w:val="99"/>
    <w:unhideWhenUsed/>
    <w:rsid w:val="00C94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C949A1"/>
    <w:rPr>
      <w:rFonts w:ascii="Courier" w:hAnsi="Courier" w:cs="Courier"/>
    </w:rPr>
  </w:style>
  <w:style w:type="paragraph" w:styleId="NormalWeb">
    <w:name w:val="Normal (Web)"/>
    <w:basedOn w:val="Normal"/>
    <w:uiPriority w:val="99"/>
    <w:unhideWhenUsed/>
    <w:rsid w:val="0000531C"/>
    <w:pPr>
      <w:spacing w:before="100" w:beforeAutospacing="1" w:after="100" w:afterAutospacing="1"/>
      <w:jc w:val="left"/>
    </w:pPr>
    <w:rPr>
      <w:rFonts w:eastAsiaTheme="minorEastAsia"/>
      <w:sz w:val="20"/>
      <w:szCs w:val="20"/>
    </w:rPr>
  </w:style>
  <w:style w:type="paragraph" w:styleId="BalloonText">
    <w:name w:val="Balloon Text"/>
    <w:basedOn w:val="Normal"/>
    <w:link w:val="BalloonTextChar"/>
    <w:rsid w:val="00524546"/>
    <w:rPr>
      <w:rFonts w:ascii="Lucida Grande" w:hAnsi="Lucida Grande" w:cs="Lucida Grande"/>
      <w:sz w:val="18"/>
      <w:szCs w:val="18"/>
    </w:rPr>
  </w:style>
  <w:style w:type="character" w:customStyle="1" w:styleId="BalloonTextChar">
    <w:name w:val="Balloon Text Char"/>
    <w:basedOn w:val="DefaultParagraphFont"/>
    <w:link w:val="BalloonText"/>
    <w:rsid w:val="00524546"/>
    <w:rPr>
      <w:rFonts w:ascii="Lucida Grande" w:hAnsi="Lucida Grande" w:cs="Lucida Grande"/>
      <w:sz w:val="18"/>
      <w:szCs w:val="18"/>
    </w:rPr>
  </w:style>
  <w:style w:type="paragraph" w:customStyle="1" w:styleId="Els-1storder-head">
    <w:name w:val="Els-1storder-head"/>
    <w:next w:val="Els-body-text"/>
    <w:rsid w:val="00971E74"/>
    <w:pPr>
      <w:keepNext/>
      <w:numPr>
        <w:numId w:val="18"/>
      </w:numPr>
      <w:suppressAutoHyphens/>
      <w:spacing w:before="240" w:after="240" w:line="240" w:lineRule="exact"/>
    </w:pPr>
    <w:rPr>
      <w:rFonts w:eastAsia="SimSun"/>
      <w:b/>
    </w:rPr>
  </w:style>
  <w:style w:type="paragraph" w:customStyle="1" w:styleId="Els-2ndorder-head">
    <w:name w:val="Els-2ndorder-head"/>
    <w:next w:val="Els-body-text"/>
    <w:rsid w:val="00971E74"/>
    <w:pPr>
      <w:keepNext/>
      <w:numPr>
        <w:ilvl w:val="1"/>
        <w:numId w:val="18"/>
      </w:numPr>
      <w:suppressAutoHyphens/>
      <w:spacing w:before="240" w:after="240" w:line="240" w:lineRule="exact"/>
    </w:pPr>
    <w:rPr>
      <w:rFonts w:eastAsia="SimSun"/>
      <w:i/>
    </w:rPr>
  </w:style>
  <w:style w:type="paragraph" w:customStyle="1" w:styleId="Els-3rdorder-head">
    <w:name w:val="Els-3rdorder-head"/>
    <w:next w:val="Els-body-text"/>
    <w:rsid w:val="00971E74"/>
    <w:pPr>
      <w:keepNext/>
      <w:numPr>
        <w:ilvl w:val="2"/>
        <w:numId w:val="18"/>
      </w:numPr>
      <w:suppressAutoHyphens/>
      <w:spacing w:before="240" w:line="240" w:lineRule="exact"/>
    </w:pPr>
    <w:rPr>
      <w:rFonts w:eastAsia="SimSun"/>
      <w:i/>
    </w:rPr>
  </w:style>
  <w:style w:type="paragraph" w:customStyle="1" w:styleId="Els-4thorder-head">
    <w:name w:val="Els-4thorder-head"/>
    <w:next w:val="Els-body-text"/>
    <w:rsid w:val="00971E74"/>
    <w:pPr>
      <w:keepNext/>
      <w:numPr>
        <w:ilvl w:val="3"/>
        <w:numId w:val="18"/>
      </w:numPr>
      <w:suppressAutoHyphens/>
      <w:spacing w:before="240" w:line="240" w:lineRule="exact"/>
    </w:pPr>
    <w:rPr>
      <w:rFonts w:eastAsia="SimSun"/>
      <w:i/>
    </w:rPr>
  </w:style>
  <w:style w:type="paragraph" w:customStyle="1" w:styleId="Els-body-text">
    <w:name w:val="Els-body-text"/>
    <w:rsid w:val="00971E74"/>
    <w:pPr>
      <w:keepNext/>
      <w:spacing w:line="240" w:lineRule="exact"/>
      <w:ind w:firstLine="238"/>
      <w:jc w:val="both"/>
    </w:pPr>
    <w:rPr>
      <w:rFonts w:eastAsia="SimSun"/>
    </w:rPr>
  </w:style>
  <w:style w:type="character" w:styleId="CommentReference">
    <w:name w:val="annotation reference"/>
    <w:basedOn w:val="DefaultParagraphFont"/>
    <w:rsid w:val="00EA6C96"/>
    <w:rPr>
      <w:sz w:val="16"/>
      <w:szCs w:val="16"/>
    </w:rPr>
  </w:style>
  <w:style w:type="paragraph" w:styleId="CommentText">
    <w:name w:val="annotation text"/>
    <w:basedOn w:val="Normal"/>
    <w:link w:val="CommentTextChar"/>
    <w:rsid w:val="00EA6C96"/>
    <w:rPr>
      <w:sz w:val="20"/>
      <w:szCs w:val="20"/>
    </w:rPr>
  </w:style>
  <w:style w:type="character" w:customStyle="1" w:styleId="CommentTextChar">
    <w:name w:val="Comment Text Char"/>
    <w:basedOn w:val="DefaultParagraphFont"/>
    <w:link w:val="CommentText"/>
    <w:rsid w:val="00EA6C96"/>
  </w:style>
  <w:style w:type="paragraph" w:styleId="CommentSubject">
    <w:name w:val="annotation subject"/>
    <w:basedOn w:val="CommentText"/>
    <w:next w:val="CommentText"/>
    <w:link w:val="CommentSubjectChar"/>
    <w:rsid w:val="00EA6C96"/>
    <w:rPr>
      <w:b/>
      <w:bCs/>
    </w:rPr>
  </w:style>
  <w:style w:type="character" w:customStyle="1" w:styleId="CommentSubjectChar">
    <w:name w:val="Comment Subject Char"/>
    <w:basedOn w:val="CommentTextChar"/>
    <w:link w:val="CommentSubject"/>
    <w:rsid w:val="00EA6C96"/>
    <w:rPr>
      <w:b/>
      <w:bCs/>
    </w:rPr>
  </w:style>
  <w:style w:type="character" w:customStyle="1" w:styleId="BodyTextChar">
    <w:name w:val="Body Text Char"/>
    <w:basedOn w:val="DefaultParagraphFont"/>
    <w:link w:val="BodyText"/>
    <w:rsid w:val="00AF2BE4"/>
    <w:rPr>
      <w:rFonts w:ascii="Rockwell" w:hAnsi="Rockwell"/>
      <w:sz w:val="22"/>
      <w:szCs w:val="22"/>
    </w:rPr>
  </w:style>
  <w:style w:type="paragraph" w:customStyle="1" w:styleId="IJASEITHeading2">
    <w:name w:val="IJASEIT Heading 2"/>
    <w:basedOn w:val="Normal"/>
    <w:next w:val="IJASEITParagraph"/>
    <w:rsid w:val="007E407A"/>
    <w:pPr>
      <w:adjustRightInd w:val="0"/>
      <w:snapToGrid w:val="0"/>
      <w:spacing w:before="150" w:after="60"/>
      <w:jc w:val="left"/>
    </w:pPr>
    <w:rPr>
      <w:rFonts w:eastAsia="SimSun"/>
      <w:i/>
      <w:sz w:val="20"/>
      <w:lang w:val="en-AU" w:eastAsia="zh-CN"/>
    </w:rPr>
  </w:style>
  <w:style w:type="paragraph" w:customStyle="1" w:styleId="IJASEITParagraph">
    <w:name w:val="IJASEIT Paragraph"/>
    <w:basedOn w:val="Normal"/>
    <w:link w:val="IJASEITParagraphChar"/>
    <w:rsid w:val="007E407A"/>
    <w:pPr>
      <w:adjustRightInd w:val="0"/>
      <w:snapToGrid w:val="0"/>
      <w:ind w:firstLine="216"/>
    </w:pPr>
    <w:rPr>
      <w:rFonts w:eastAsia="SimSun"/>
      <w:sz w:val="20"/>
      <w:lang w:val="en-AU" w:eastAsia="zh-CN"/>
    </w:rPr>
  </w:style>
  <w:style w:type="character" w:customStyle="1" w:styleId="IJASEITParagraphChar">
    <w:name w:val="IJASEIT Paragraph Char"/>
    <w:link w:val="IJASEITParagraph"/>
    <w:rsid w:val="007E407A"/>
    <w:rPr>
      <w:rFonts w:eastAsia="SimSun"/>
      <w:szCs w:val="24"/>
      <w:lang w:val="en-AU" w:eastAsia="zh-C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41"/>
    <w:lsdException w:name="Colorful Grid Accent 6" w:uiPriority="42"/>
    <w:lsdException w:name="Subtle Emphasis" w:uiPriority="43"/>
    <w:lsdException w:name="Intense Emphasis" w:uiPriority="44"/>
    <w:lsdException w:name="Subtle Reference" w:uiPriority="45"/>
    <w:lsdException w:name="Intense Reference" w:uiPriority="40"/>
    <w:lsdException w:name="Book Title" w:uiPriority="46"/>
    <w:lsdException w:name="Bibliography" w:semiHidden="1" w:uiPriority="37" w:unhideWhenUsed="1"/>
    <w:lsdException w:name="TOC Heading" w:semiHidden="1" w:uiPriority="48" w:unhideWhenUsed="1"/>
  </w:latentStyles>
  <w:style w:type="paragraph" w:default="1" w:styleId="Normal">
    <w:name w:val="Normal"/>
    <w:qFormat/>
    <w:pPr>
      <w:jc w:val="both"/>
    </w:pPr>
    <w:rPr>
      <w:sz w:val="24"/>
      <w:szCs w:val="24"/>
    </w:rPr>
  </w:style>
  <w:style w:type="paragraph" w:styleId="Heading1">
    <w:name w:val="heading 1"/>
    <w:basedOn w:val="Normal"/>
    <w:next w:val="Normal"/>
    <w:qFormat/>
    <w:pPr>
      <w:keepNext/>
      <w:numPr>
        <w:numId w:val="1"/>
      </w:numPr>
      <w:suppressAutoHyphens/>
      <w:overflowPunct w:val="0"/>
      <w:autoSpaceDE w:val="0"/>
      <w:autoSpaceDN w:val="0"/>
      <w:adjustRightInd w:val="0"/>
      <w:spacing w:after="120"/>
      <w:jc w:val="center"/>
      <w:textAlignment w:val="baseline"/>
      <w:outlineLvl w:val="0"/>
    </w:pPr>
    <w:rPr>
      <w:b/>
      <w:sz w:val="28"/>
      <w:szCs w:val="20"/>
    </w:rPr>
  </w:style>
  <w:style w:type="paragraph" w:styleId="Heading2">
    <w:name w:val="heading 2"/>
    <w:basedOn w:val="Normal"/>
    <w:next w:val="Normal"/>
    <w:qFormat/>
    <w:pPr>
      <w:keepNext/>
      <w:numPr>
        <w:ilvl w:val="1"/>
        <w:numId w:val="1"/>
      </w:numPr>
      <w:suppressAutoHyphens/>
      <w:overflowPunct w:val="0"/>
      <w:autoSpaceDE w:val="0"/>
      <w:autoSpaceDN w:val="0"/>
      <w:adjustRightInd w:val="0"/>
      <w:spacing w:before="240" w:after="60" w:line="360" w:lineRule="auto"/>
      <w:textAlignment w:val="baseline"/>
      <w:outlineLvl w:val="1"/>
    </w:pPr>
    <w:rPr>
      <w:b/>
      <w:szCs w:val="20"/>
    </w:rPr>
  </w:style>
  <w:style w:type="paragraph" w:styleId="Heading3">
    <w:name w:val="heading 3"/>
    <w:basedOn w:val="Normal"/>
    <w:next w:val="Normal"/>
    <w:qFormat/>
    <w:pPr>
      <w:keepNext/>
      <w:numPr>
        <w:ilvl w:val="2"/>
        <w:numId w:val="1"/>
      </w:numPr>
      <w:suppressAutoHyphens/>
      <w:overflowPunct w:val="0"/>
      <w:autoSpaceDE w:val="0"/>
      <w:autoSpaceDN w:val="0"/>
      <w:adjustRightInd w:val="0"/>
      <w:spacing w:before="240" w:after="60" w:line="360" w:lineRule="auto"/>
      <w:textAlignment w:val="baseline"/>
      <w:outlineLvl w:val="2"/>
    </w:pPr>
    <w:rPr>
      <w:b/>
      <w:szCs w:val="20"/>
    </w:rPr>
  </w:style>
  <w:style w:type="paragraph" w:styleId="Heading4">
    <w:name w:val="heading 4"/>
    <w:basedOn w:val="Normal"/>
    <w:next w:val="Normal"/>
    <w:qFormat/>
    <w:pPr>
      <w:keepNext/>
      <w:numPr>
        <w:ilvl w:val="3"/>
        <w:numId w:val="1"/>
      </w:numPr>
      <w:suppressAutoHyphens/>
      <w:overflowPunct w:val="0"/>
      <w:autoSpaceDE w:val="0"/>
      <w:autoSpaceDN w:val="0"/>
      <w:adjustRightInd w:val="0"/>
      <w:spacing w:before="240" w:after="60" w:line="360" w:lineRule="auto"/>
      <w:textAlignment w:val="baseline"/>
      <w:outlineLvl w:val="3"/>
    </w:pPr>
    <w:rPr>
      <w:b/>
      <w:szCs w:val="20"/>
    </w:rPr>
  </w:style>
  <w:style w:type="paragraph" w:styleId="Heading5">
    <w:name w:val="heading 5"/>
    <w:basedOn w:val="Normal"/>
    <w:next w:val="Normal"/>
    <w:qFormat/>
    <w:pPr>
      <w:keepNext/>
      <w:numPr>
        <w:ilvl w:val="4"/>
        <w:numId w:val="1"/>
      </w:numPr>
      <w:suppressAutoHyphens/>
      <w:overflowPunct w:val="0"/>
      <w:autoSpaceDE w:val="0"/>
      <w:autoSpaceDN w:val="0"/>
      <w:adjustRightInd w:val="0"/>
      <w:spacing w:before="240" w:after="60" w:line="360" w:lineRule="auto"/>
      <w:textAlignment w:val="baseline"/>
      <w:outlineLvl w:val="4"/>
    </w:pPr>
    <w:rPr>
      <w:i/>
      <w:szCs w:val="20"/>
    </w:rPr>
  </w:style>
  <w:style w:type="paragraph" w:styleId="Heading6">
    <w:name w:val="heading 6"/>
    <w:basedOn w:val="Normal"/>
    <w:next w:val="Normal"/>
    <w:qFormat/>
    <w:pPr>
      <w:keepNext/>
      <w:numPr>
        <w:ilvl w:val="5"/>
        <w:numId w:val="1"/>
      </w:numPr>
      <w:suppressAutoHyphens/>
      <w:overflowPunct w:val="0"/>
      <w:autoSpaceDE w:val="0"/>
      <w:autoSpaceDN w:val="0"/>
      <w:adjustRightInd w:val="0"/>
      <w:spacing w:before="240" w:after="60" w:line="360" w:lineRule="auto"/>
      <w:textAlignment w:val="baseline"/>
      <w:outlineLvl w:val="5"/>
    </w:pPr>
    <w:rPr>
      <w:rFonts w:ascii="Arial" w:hAnsi="Arial"/>
      <w:i/>
      <w:sz w:val="22"/>
      <w:szCs w:val="20"/>
    </w:rPr>
  </w:style>
  <w:style w:type="paragraph" w:styleId="Heading7">
    <w:name w:val="heading 7"/>
    <w:basedOn w:val="Normal"/>
    <w:next w:val="Normal"/>
    <w:qFormat/>
    <w:pPr>
      <w:keepNext/>
      <w:numPr>
        <w:ilvl w:val="6"/>
        <w:numId w:val="1"/>
      </w:numPr>
      <w:suppressAutoHyphens/>
      <w:overflowPunct w:val="0"/>
      <w:autoSpaceDE w:val="0"/>
      <w:autoSpaceDN w:val="0"/>
      <w:adjustRightInd w:val="0"/>
      <w:spacing w:before="240" w:after="60" w:line="360" w:lineRule="auto"/>
      <w:textAlignment w:val="baseline"/>
      <w:outlineLvl w:val="6"/>
    </w:pPr>
    <w:rPr>
      <w:rFonts w:ascii="Arial" w:hAnsi="Arial"/>
      <w:sz w:val="20"/>
      <w:szCs w:val="20"/>
    </w:rPr>
  </w:style>
  <w:style w:type="paragraph" w:styleId="Heading8">
    <w:name w:val="heading 8"/>
    <w:basedOn w:val="Normal"/>
    <w:next w:val="Normal"/>
    <w:qFormat/>
    <w:pPr>
      <w:keepNext/>
      <w:numPr>
        <w:ilvl w:val="7"/>
        <w:numId w:val="1"/>
      </w:numPr>
      <w:suppressAutoHyphens/>
      <w:overflowPunct w:val="0"/>
      <w:autoSpaceDE w:val="0"/>
      <w:autoSpaceDN w:val="0"/>
      <w:adjustRightInd w:val="0"/>
      <w:spacing w:before="240" w:after="60" w:line="360" w:lineRule="auto"/>
      <w:textAlignment w:val="baseline"/>
      <w:outlineLvl w:val="7"/>
    </w:pPr>
    <w:rPr>
      <w:rFonts w:ascii="Arial" w:hAnsi="Arial"/>
      <w:i/>
      <w:sz w:val="20"/>
      <w:szCs w:val="20"/>
    </w:rPr>
  </w:style>
  <w:style w:type="paragraph" w:styleId="Heading9">
    <w:name w:val="heading 9"/>
    <w:basedOn w:val="Normal"/>
    <w:next w:val="Normal"/>
    <w:qFormat/>
    <w:pPr>
      <w:keepNext/>
      <w:numPr>
        <w:ilvl w:val="8"/>
        <w:numId w:val="1"/>
      </w:numPr>
      <w:suppressAutoHyphens/>
      <w:overflowPunct w:val="0"/>
      <w:autoSpaceDE w:val="0"/>
      <w:autoSpaceDN w:val="0"/>
      <w:adjustRightInd w:val="0"/>
      <w:spacing w:before="240" w:after="60" w:line="360" w:lineRule="auto"/>
      <w:textAlignment w:val="baseline"/>
      <w:outlineLvl w:val="8"/>
    </w:pPr>
    <w:rPr>
      <w:rFonts w:ascii="Arial" w:hAnsi="Arial"/>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C57573"/>
    <w:pPr>
      <w:keepNext/>
      <w:suppressAutoHyphens/>
      <w:overflowPunct w:val="0"/>
      <w:autoSpaceDE w:val="0"/>
      <w:autoSpaceDN w:val="0"/>
      <w:adjustRightInd w:val="0"/>
      <w:jc w:val="center"/>
      <w:textAlignment w:val="baseline"/>
    </w:pPr>
    <w:rPr>
      <w:rFonts w:ascii="Rockwell" w:hAnsi="Rockwell"/>
      <w:sz w:val="22"/>
      <w:szCs w:val="22"/>
    </w:rPr>
  </w:style>
  <w:style w:type="character" w:styleId="PageNumber">
    <w:name w:val="page number"/>
    <w:basedOn w:val="DefaultParagraphFont"/>
  </w:style>
  <w:style w:type="paragraph" w:styleId="Footer">
    <w:name w:val="footer"/>
    <w:basedOn w:val="Normal"/>
    <w:pPr>
      <w:keepNext/>
      <w:tabs>
        <w:tab w:val="center" w:pos="4320"/>
        <w:tab w:val="right" w:pos="8640"/>
      </w:tabs>
      <w:suppressAutoHyphens/>
      <w:overflowPunct w:val="0"/>
      <w:autoSpaceDE w:val="0"/>
      <w:autoSpaceDN w:val="0"/>
      <w:adjustRightInd w:val="0"/>
      <w:spacing w:line="360" w:lineRule="auto"/>
      <w:textAlignment w:val="baseline"/>
    </w:pPr>
    <w:rPr>
      <w:szCs w:val="20"/>
    </w:rPr>
  </w:style>
  <w:style w:type="paragraph" w:styleId="BodyTextIndent">
    <w:name w:val="Body Text Indent"/>
    <w:basedOn w:val="Normal"/>
    <w:pPr>
      <w:spacing w:line="360" w:lineRule="auto"/>
      <w:ind w:firstLine="720"/>
    </w:pPr>
  </w:style>
  <w:style w:type="paragraph" w:styleId="Header">
    <w:name w:val="header"/>
    <w:basedOn w:val="Normal"/>
    <w:rsid w:val="00F12A30"/>
    <w:pPr>
      <w:tabs>
        <w:tab w:val="center" w:pos="4320"/>
        <w:tab w:val="right" w:pos="8640"/>
      </w:tabs>
    </w:pPr>
  </w:style>
  <w:style w:type="paragraph" w:styleId="FootnoteText">
    <w:name w:val="footnote text"/>
    <w:basedOn w:val="Normal"/>
    <w:semiHidden/>
    <w:rsid w:val="005C2DA6"/>
    <w:rPr>
      <w:sz w:val="20"/>
      <w:szCs w:val="20"/>
    </w:rPr>
  </w:style>
  <w:style w:type="character" w:styleId="FootnoteReference">
    <w:name w:val="footnote reference"/>
    <w:semiHidden/>
    <w:rsid w:val="005C2DA6"/>
    <w:rPr>
      <w:vertAlign w:val="superscript"/>
    </w:rPr>
  </w:style>
  <w:style w:type="paragraph" w:styleId="BodyText">
    <w:name w:val="Body Text"/>
    <w:basedOn w:val="NormalWeb"/>
    <w:link w:val="BodyTextChar"/>
    <w:rsid w:val="00C57573"/>
    <w:pPr>
      <w:jc w:val="both"/>
    </w:pPr>
    <w:rPr>
      <w:rFonts w:ascii="Rockwell" w:eastAsia="Times New Roman" w:hAnsi="Rockwell"/>
      <w:sz w:val="22"/>
      <w:szCs w:val="22"/>
    </w:rPr>
  </w:style>
  <w:style w:type="paragraph" w:styleId="BodyText2">
    <w:name w:val="Body Text 2"/>
    <w:basedOn w:val="Normal"/>
    <w:rsid w:val="002715B6"/>
    <w:pPr>
      <w:spacing w:after="120" w:line="480" w:lineRule="auto"/>
    </w:pPr>
  </w:style>
  <w:style w:type="paragraph" w:styleId="BodyTextIndent3">
    <w:name w:val="Body Text Indent 3"/>
    <w:basedOn w:val="Normal"/>
    <w:rsid w:val="002715B6"/>
    <w:pPr>
      <w:spacing w:after="120"/>
      <w:ind w:left="360"/>
    </w:pPr>
    <w:rPr>
      <w:sz w:val="16"/>
      <w:szCs w:val="16"/>
    </w:rPr>
  </w:style>
  <w:style w:type="paragraph" w:styleId="Title">
    <w:name w:val="Title"/>
    <w:basedOn w:val="Normal"/>
    <w:qFormat/>
    <w:rsid w:val="002715B6"/>
    <w:pPr>
      <w:pBdr>
        <w:bottom w:val="single" w:sz="4" w:space="1" w:color="auto"/>
      </w:pBdr>
      <w:jc w:val="center"/>
    </w:pPr>
    <w:rPr>
      <w:rFonts w:ascii="Tahoma" w:hAnsi="Tahoma"/>
      <w:b/>
      <w:sz w:val="26"/>
      <w:szCs w:val="20"/>
    </w:rPr>
  </w:style>
  <w:style w:type="character" w:styleId="Hyperlink">
    <w:name w:val="Hyperlink"/>
    <w:rsid w:val="002715B6"/>
    <w:rPr>
      <w:color w:val="0000FF"/>
      <w:u w:val="single"/>
    </w:rPr>
  </w:style>
  <w:style w:type="paragraph" w:styleId="BodyText3">
    <w:name w:val="Body Text 3"/>
    <w:basedOn w:val="Normal"/>
    <w:rsid w:val="002A2E9F"/>
    <w:pPr>
      <w:spacing w:after="120"/>
    </w:pPr>
    <w:rPr>
      <w:sz w:val="16"/>
      <w:szCs w:val="16"/>
    </w:rPr>
  </w:style>
  <w:style w:type="paragraph" w:styleId="ListParagraph">
    <w:name w:val="List Paragraph"/>
    <w:aliases w:val="kepala"/>
    <w:basedOn w:val="Normal"/>
    <w:link w:val="ListParagraphChar"/>
    <w:uiPriority w:val="34"/>
    <w:qFormat/>
    <w:rsid w:val="00730443"/>
    <w:pPr>
      <w:spacing w:after="200" w:line="276" w:lineRule="auto"/>
      <w:ind w:left="720"/>
      <w:contextualSpacing/>
      <w:jc w:val="left"/>
    </w:pPr>
    <w:rPr>
      <w:rFonts w:ascii="Calibri" w:eastAsia="Calibri" w:hAnsi="Calibri"/>
      <w:sz w:val="22"/>
      <w:szCs w:val="22"/>
    </w:rPr>
  </w:style>
  <w:style w:type="table" w:styleId="TableGrid">
    <w:name w:val="Table Grid"/>
    <w:basedOn w:val="TableNormal"/>
    <w:uiPriority w:val="59"/>
    <w:rsid w:val="00A56BE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2">
    <w:name w:val="Body Text Indent 2"/>
    <w:basedOn w:val="Normal"/>
    <w:rsid w:val="00243776"/>
    <w:pPr>
      <w:spacing w:after="120" w:line="480" w:lineRule="auto"/>
      <w:ind w:left="360"/>
      <w:jc w:val="left"/>
    </w:pPr>
    <w:rPr>
      <w:lang w:val="en-GB"/>
    </w:rPr>
  </w:style>
  <w:style w:type="paragraph" w:customStyle="1" w:styleId="PaperTitle">
    <w:name w:val="Paper Title"/>
    <w:basedOn w:val="Normal"/>
    <w:rsid w:val="003720B8"/>
    <w:pPr>
      <w:spacing w:after="480"/>
      <w:jc w:val="center"/>
    </w:pPr>
    <w:rPr>
      <w:rFonts w:ascii="Arial" w:hAnsi="Arial"/>
      <w:b/>
      <w:sz w:val="28"/>
      <w:lang w:val="en-GB" w:eastAsia="en-GB"/>
    </w:rPr>
  </w:style>
  <w:style w:type="paragraph" w:customStyle="1" w:styleId="Authors">
    <w:name w:val="Author(s)"/>
    <w:basedOn w:val="Normal"/>
    <w:rsid w:val="003720B8"/>
    <w:pPr>
      <w:jc w:val="center"/>
    </w:pPr>
    <w:rPr>
      <w:rFonts w:ascii="Arial" w:hAnsi="Arial"/>
      <w:b/>
      <w:sz w:val="20"/>
      <w:lang w:val="en-GB" w:eastAsia="en-GB"/>
    </w:rPr>
  </w:style>
  <w:style w:type="paragraph" w:customStyle="1" w:styleId="AuthorsAffiliations">
    <w:name w:val="Author(s) Affiliation(s)"/>
    <w:basedOn w:val="Normal"/>
    <w:rsid w:val="003720B8"/>
    <w:pPr>
      <w:jc w:val="center"/>
    </w:pPr>
    <w:rPr>
      <w:rFonts w:ascii="Arial" w:hAnsi="Arial"/>
      <w:i/>
      <w:sz w:val="18"/>
      <w:lang w:val="en-GB" w:eastAsia="en-GB"/>
    </w:rPr>
  </w:style>
  <w:style w:type="paragraph" w:customStyle="1" w:styleId="Abstract">
    <w:name w:val="Abstract"/>
    <w:basedOn w:val="Normal"/>
    <w:rsid w:val="003720B8"/>
    <w:pPr>
      <w:ind w:left="567" w:right="567"/>
    </w:pPr>
    <w:rPr>
      <w:rFonts w:ascii="Arial" w:hAnsi="Arial"/>
      <w:sz w:val="18"/>
      <w:lang w:val="en-GB" w:eastAsia="en-GB"/>
    </w:rPr>
  </w:style>
  <w:style w:type="paragraph" w:customStyle="1" w:styleId="Keywords">
    <w:name w:val="Keywords"/>
    <w:basedOn w:val="Normal"/>
    <w:link w:val="KeywordsChar"/>
    <w:rsid w:val="003720B8"/>
    <w:pPr>
      <w:ind w:left="567" w:right="567"/>
    </w:pPr>
    <w:rPr>
      <w:rFonts w:ascii="Arial" w:hAnsi="Arial"/>
      <w:sz w:val="18"/>
      <w:lang w:val="en-GB" w:eastAsia="en-GB"/>
    </w:rPr>
  </w:style>
  <w:style w:type="character" w:customStyle="1" w:styleId="KeywordsChar">
    <w:name w:val="Keywords Char"/>
    <w:link w:val="Keywords"/>
    <w:rsid w:val="003720B8"/>
    <w:rPr>
      <w:rFonts w:ascii="Arial" w:hAnsi="Arial"/>
      <w:sz w:val="18"/>
      <w:szCs w:val="24"/>
      <w:lang w:val="en-GB" w:eastAsia="en-GB" w:bidi="ar-SA"/>
    </w:rPr>
  </w:style>
  <w:style w:type="paragraph" w:customStyle="1" w:styleId="AbstractTitle">
    <w:name w:val="Abstract Title"/>
    <w:basedOn w:val="Abstract"/>
    <w:rsid w:val="003720B8"/>
    <w:pPr>
      <w:jc w:val="center"/>
    </w:pPr>
    <w:rPr>
      <w:b/>
      <w:szCs w:val="20"/>
    </w:rPr>
  </w:style>
  <w:style w:type="paragraph" w:customStyle="1" w:styleId="Normaltext">
    <w:name w:val="Normal text"/>
    <w:basedOn w:val="Normal"/>
    <w:rsid w:val="00403F32"/>
    <w:pPr>
      <w:tabs>
        <w:tab w:val="left" w:pos="0"/>
      </w:tabs>
      <w:ind w:firstLine="567"/>
    </w:pPr>
    <w:rPr>
      <w:lang w:val="en-GB" w:eastAsia="cs-CZ"/>
    </w:rPr>
  </w:style>
  <w:style w:type="paragraph" w:customStyle="1" w:styleId="Reference">
    <w:name w:val="Reference"/>
    <w:basedOn w:val="Normal"/>
    <w:rsid w:val="00403F32"/>
    <w:pPr>
      <w:widowControl w:val="0"/>
      <w:tabs>
        <w:tab w:val="left" w:pos="540"/>
      </w:tabs>
      <w:snapToGrid w:val="0"/>
      <w:ind w:left="225" w:hangingChars="225" w:hanging="225"/>
    </w:pPr>
    <w:rPr>
      <w:rFonts w:eastAsia="MS Mincho"/>
      <w:kern w:val="2"/>
      <w:sz w:val="20"/>
      <w:lang w:eastAsia="ja-JP"/>
    </w:rPr>
  </w:style>
  <w:style w:type="paragraph" w:customStyle="1" w:styleId="Normaltext-firstparagraph">
    <w:name w:val="Normal text-first paragraph"/>
    <w:basedOn w:val="Normal"/>
    <w:rsid w:val="00403F32"/>
    <w:pPr>
      <w:tabs>
        <w:tab w:val="left" w:pos="0"/>
      </w:tabs>
      <w:autoSpaceDE w:val="0"/>
      <w:autoSpaceDN w:val="0"/>
      <w:adjustRightInd w:val="0"/>
    </w:pPr>
    <w:rPr>
      <w:color w:val="000000"/>
      <w:lang w:val="en-GB" w:eastAsia="cs-CZ"/>
    </w:rPr>
  </w:style>
  <w:style w:type="paragraph" w:customStyle="1" w:styleId="Caption1">
    <w:name w:val="Caption (1)"/>
    <w:basedOn w:val="Heading1"/>
    <w:rsid w:val="00403F32"/>
    <w:pPr>
      <w:keepLines/>
      <w:numPr>
        <w:numId w:val="0"/>
      </w:numPr>
      <w:tabs>
        <w:tab w:val="left" w:pos="540"/>
        <w:tab w:val="num" w:pos="720"/>
      </w:tabs>
      <w:overflowPunct/>
      <w:autoSpaceDE/>
      <w:autoSpaceDN/>
      <w:adjustRightInd/>
      <w:spacing w:after="0"/>
      <w:ind w:left="540" w:hanging="540"/>
      <w:jc w:val="left"/>
      <w:textAlignment w:val="auto"/>
    </w:pPr>
    <w:rPr>
      <w:szCs w:val="28"/>
      <w:lang w:val="en-GB" w:eastAsia="cs-CZ"/>
    </w:rPr>
  </w:style>
  <w:style w:type="paragraph" w:customStyle="1" w:styleId="Aknowledgements-head">
    <w:name w:val="Aknowledgements-head"/>
    <w:basedOn w:val="Normal"/>
    <w:rsid w:val="00403F32"/>
    <w:pPr>
      <w:tabs>
        <w:tab w:val="left" w:pos="0"/>
      </w:tabs>
    </w:pPr>
    <w:rPr>
      <w:b/>
      <w:sz w:val="26"/>
      <w:szCs w:val="26"/>
      <w:lang w:val="en-GB" w:eastAsia="cs-CZ"/>
    </w:rPr>
  </w:style>
  <w:style w:type="paragraph" w:customStyle="1" w:styleId="Aknowledgements-text">
    <w:name w:val="Aknowledgements-text"/>
    <w:basedOn w:val="Normal"/>
    <w:rsid w:val="00403F32"/>
    <w:pPr>
      <w:autoSpaceDE w:val="0"/>
      <w:autoSpaceDN w:val="0"/>
      <w:adjustRightInd w:val="0"/>
    </w:pPr>
    <w:rPr>
      <w:color w:val="000000"/>
      <w:lang w:val="en-GB" w:eastAsia="cs-CZ"/>
    </w:rPr>
  </w:style>
  <w:style w:type="paragraph" w:customStyle="1" w:styleId="References-head">
    <w:name w:val="References-head"/>
    <w:basedOn w:val="Heading6"/>
    <w:rsid w:val="00403F32"/>
    <w:pPr>
      <w:keepNext w:val="0"/>
      <w:numPr>
        <w:ilvl w:val="0"/>
        <w:numId w:val="0"/>
      </w:numPr>
      <w:tabs>
        <w:tab w:val="left" w:pos="0"/>
      </w:tabs>
      <w:suppressAutoHyphens w:val="0"/>
      <w:overflowPunct/>
      <w:autoSpaceDE/>
      <w:autoSpaceDN/>
      <w:adjustRightInd/>
      <w:spacing w:before="0" w:after="0" w:line="240" w:lineRule="auto"/>
      <w:jc w:val="left"/>
      <w:textAlignment w:val="auto"/>
    </w:pPr>
    <w:rPr>
      <w:rFonts w:ascii="Times New Roman" w:hAnsi="Times New Roman" w:cs="Tahoma"/>
      <w:b/>
      <w:i w:val="0"/>
      <w:sz w:val="26"/>
      <w:szCs w:val="26"/>
      <w:lang w:val="en-GB" w:eastAsia="cs-CZ"/>
    </w:rPr>
  </w:style>
  <w:style w:type="character" w:customStyle="1" w:styleId="a">
    <w:name w:val="a"/>
    <w:rsid w:val="002A7C83"/>
  </w:style>
  <w:style w:type="character" w:customStyle="1" w:styleId="l6">
    <w:name w:val="l6"/>
    <w:rsid w:val="002A7C83"/>
  </w:style>
  <w:style w:type="character" w:customStyle="1" w:styleId="ListParagraphChar">
    <w:name w:val="List Paragraph Char"/>
    <w:aliases w:val="kepala Char"/>
    <w:link w:val="ListParagraph"/>
    <w:uiPriority w:val="34"/>
    <w:rsid w:val="00B036F7"/>
    <w:rPr>
      <w:rFonts w:ascii="Calibri" w:eastAsia="Calibri" w:hAnsi="Calibri"/>
      <w:sz w:val="22"/>
      <w:szCs w:val="22"/>
    </w:rPr>
  </w:style>
  <w:style w:type="paragraph" w:customStyle="1" w:styleId="TableParagraph">
    <w:name w:val="Table Paragraph"/>
    <w:basedOn w:val="Normal"/>
    <w:uiPriority w:val="1"/>
    <w:qFormat/>
    <w:rsid w:val="005E7A02"/>
    <w:pPr>
      <w:widowControl w:val="0"/>
      <w:autoSpaceDE w:val="0"/>
      <w:autoSpaceDN w:val="0"/>
      <w:spacing w:line="210" w:lineRule="exact"/>
      <w:jc w:val="center"/>
    </w:pPr>
    <w:rPr>
      <w:sz w:val="22"/>
      <w:szCs w:val="22"/>
      <w:lang w:bidi="en-US"/>
    </w:rPr>
  </w:style>
  <w:style w:type="paragraph" w:styleId="Bibliography">
    <w:name w:val="Bibliography"/>
    <w:basedOn w:val="Normal"/>
    <w:next w:val="Normal"/>
    <w:uiPriority w:val="37"/>
    <w:rsid w:val="00351556"/>
    <w:pPr>
      <w:spacing w:after="200" w:line="276" w:lineRule="auto"/>
      <w:jc w:val="left"/>
    </w:pPr>
    <w:rPr>
      <w:rFonts w:ascii="Calibri" w:eastAsia="Calibri" w:hAnsi="Calibri"/>
      <w:sz w:val="22"/>
      <w:szCs w:val="22"/>
    </w:rPr>
  </w:style>
  <w:style w:type="paragraph" w:styleId="HTMLPreformatted">
    <w:name w:val="HTML Preformatted"/>
    <w:basedOn w:val="Normal"/>
    <w:link w:val="HTMLPreformattedChar"/>
    <w:uiPriority w:val="99"/>
    <w:unhideWhenUsed/>
    <w:rsid w:val="00C949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w:hAnsi="Courier" w:cs="Courier"/>
      <w:sz w:val="20"/>
      <w:szCs w:val="20"/>
    </w:rPr>
  </w:style>
  <w:style w:type="character" w:customStyle="1" w:styleId="HTMLPreformattedChar">
    <w:name w:val="HTML Preformatted Char"/>
    <w:basedOn w:val="DefaultParagraphFont"/>
    <w:link w:val="HTMLPreformatted"/>
    <w:uiPriority w:val="99"/>
    <w:rsid w:val="00C949A1"/>
    <w:rPr>
      <w:rFonts w:ascii="Courier" w:hAnsi="Courier" w:cs="Courier"/>
    </w:rPr>
  </w:style>
  <w:style w:type="paragraph" w:styleId="NormalWeb">
    <w:name w:val="Normal (Web)"/>
    <w:basedOn w:val="Normal"/>
    <w:uiPriority w:val="99"/>
    <w:unhideWhenUsed/>
    <w:rsid w:val="0000531C"/>
    <w:pPr>
      <w:spacing w:before="100" w:beforeAutospacing="1" w:after="100" w:afterAutospacing="1"/>
      <w:jc w:val="left"/>
    </w:pPr>
    <w:rPr>
      <w:rFonts w:eastAsiaTheme="minorEastAsia"/>
      <w:sz w:val="20"/>
      <w:szCs w:val="20"/>
    </w:rPr>
  </w:style>
  <w:style w:type="paragraph" w:styleId="BalloonText">
    <w:name w:val="Balloon Text"/>
    <w:basedOn w:val="Normal"/>
    <w:link w:val="BalloonTextChar"/>
    <w:rsid w:val="00524546"/>
    <w:rPr>
      <w:rFonts w:ascii="Lucida Grande" w:hAnsi="Lucida Grande" w:cs="Lucida Grande"/>
      <w:sz w:val="18"/>
      <w:szCs w:val="18"/>
    </w:rPr>
  </w:style>
  <w:style w:type="character" w:customStyle="1" w:styleId="BalloonTextChar">
    <w:name w:val="Balloon Text Char"/>
    <w:basedOn w:val="DefaultParagraphFont"/>
    <w:link w:val="BalloonText"/>
    <w:rsid w:val="00524546"/>
    <w:rPr>
      <w:rFonts w:ascii="Lucida Grande" w:hAnsi="Lucida Grande" w:cs="Lucida Grande"/>
      <w:sz w:val="18"/>
      <w:szCs w:val="18"/>
    </w:rPr>
  </w:style>
  <w:style w:type="paragraph" w:customStyle="1" w:styleId="Els-1storder-head">
    <w:name w:val="Els-1storder-head"/>
    <w:next w:val="Els-body-text"/>
    <w:rsid w:val="00971E74"/>
    <w:pPr>
      <w:keepNext/>
      <w:numPr>
        <w:numId w:val="18"/>
      </w:numPr>
      <w:suppressAutoHyphens/>
      <w:spacing w:before="240" w:after="240" w:line="240" w:lineRule="exact"/>
    </w:pPr>
    <w:rPr>
      <w:rFonts w:eastAsia="SimSun"/>
      <w:b/>
    </w:rPr>
  </w:style>
  <w:style w:type="paragraph" w:customStyle="1" w:styleId="Els-2ndorder-head">
    <w:name w:val="Els-2ndorder-head"/>
    <w:next w:val="Els-body-text"/>
    <w:rsid w:val="00971E74"/>
    <w:pPr>
      <w:keepNext/>
      <w:numPr>
        <w:ilvl w:val="1"/>
        <w:numId w:val="18"/>
      </w:numPr>
      <w:suppressAutoHyphens/>
      <w:spacing w:before="240" w:after="240" w:line="240" w:lineRule="exact"/>
    </w:pPr>
    <w:rPr>
      <w:rFonts w:eastAsia="SimSun"/>
      <w:i/>
    </w:rPr>
  </w:style>
  <w:style w:type="paragraph" w:customStyle="1" w:styleId="Els-3rdorder-head">
    <w:name w:val="Els-3rdorder-head"/>
    <w:next w:val="Els-body-text"/>
    <w:rsid w:val="00971E74"/>
    <w:pPr>
      <w:keepNext/>
      <w:numPr>
        <w:ilvl w:val="2"/>
        <w:numId w:val="18"/>
      </w:numPr>
      <w:suppressAutoHyphens/>
      <w:spacing w:before="240" w:line="240" w:lineRule="exact"/>
    </w:pPr>
    <w:rPr>
      <w:rFonts w:eastAsia="SimSun"/>
      <w:i/>
    </w:rPr>
  </w:style>
  <w:style w:type="paragraph" w:customStyle="1" w:styleId="Els-4thorder-head">
    <w:name w:val="Els-4thorder-head"/>
    <w:next w:val="Els-body-text"/>
    <w:rsid w:val="00971E74"/>
    <w:pPr>
      <w:keepNext/>
      <w:numPr>
        <w:ilvl w:val="3"/>
        <w:numId w:val="18"/>
      </w:numPr>
      <w:suppressAutoHyphens/>
      <w:spacing w:before="240" w:line="240" w:lineRule="exact"/>
    </w:pPr>
    <w:rPr>
      <w:rFonts w:eastAsia="SimSun"/>
      <w:i/>
    </w:rPr>
  </w:style>
  <w:style w:type="paragraph" w:customStyle="1" w:styleId="Els-body-text">
    <w:name w:val="Els-body-text"/>
    <w:rsid w:val="00971E74"/>
    <w:pPr>
      <w:keepNext/>
      <w:spacing w:line="240" w:lineRule="exact"/>
      <w:ind w:firstLine="238"/>
      <w:jc w:val="both"/>
    </w:pPr>
    <w:rPr>
      <w:rFonts w:eastAsia="SimSun"/>
    </w:rPr>
  </w:style>
  <w:style w:type="character" w:styleId="CommentReference">
    <w:name w:val="annotation reference"/>
    <w:basedOn w:val="DefaultParagraphFont"/>
    <w:rsid w:val="00EA6C96"/>
    <w:rPr>
      <w:sz w:val="16"/>
      <w:szCs w:val="16"/>
    </w:rPr>
  </w:style>
  <w:style w:type="paragraph" w:styleId="CommentText">
    <w:name w:val="annotation text"/>
    <w:basedOn w:val="Normal"/>
    <w:link w:val="CommentTextChar"/>
    <w:rsid w:val="00EA6C96"/>
    <w:rPr>
      <w:sz w:val="20"/>
      <w:szCs w:val="20"/>
    </w:rPr>
  </w:style>
  <w:style w:type="character" w:customStyle="1" w:styleId="CommentTextChar">
    <w:name w:val="Comment Text Char"/>
    <w:basedOn w:val="DefaultParagraphFont"/>
    <w:link w:val="CommentText"/>
    <w:rsid w:val="00EA6C96"/>
  </w:style>
  <w:style w:type="paragraph" w:styleId="CommentSubject">
    <w:name w:val="annotation subject"/>
    <w:basedOn w:val="CommentText"/>
    <w:next w:val="CommentText"/>
    <w:link w:val="CommentSubjectChar"/>
    <w:rsid w:val="00EA6C96"/>
    <w:rPr>
      <w:b/>
      <w:bCs/>
    </w:rPr>
  </w:style>
  <w:style w:type="character" w:customStyle="1" w:styleId="CommentSubjectChar">
    <w:name w:val="Comment Subject Char"/>
    <w:basedOn w:val="CommentTextChar"/>
    <w:link w:val="CommentSubject"/>
    <w:rsid w:val="00EA6C96"/>
    <w:rPr>
      <w:b/>
      <w:bCs/>
    </w:rPr>
  </w:style>
  <w:style w:type="character" w:customStyle="1" w:styleId="BodyTextChar">
    <w:name w:val="Body Text Char"/>
    <w:basedOn w:val="DefaultParagraphFont"/>
    <w:link w:val="BodyText"/>
    <w:rsid w:val="00AF2BE4"/>
    <w:rPr>
      <w:rFonts w:ascii="Rockwell" w:hAnsi="Rockwell"/>
      <w:sz w:val="22"/>
      <w:szCs w:val="22"/>
    </w:rPr>
  </w:style>
  <w:style w:type="paragraph" w:customStyle="1" w:styleId="IJASEITHeading2">
    <w:name w:val="IJASEIT Heading 2"/>
    <w:basedOn w:val="Normal"/>
    <w:next w:val="IJASEITParagraph"/>
    <w:rsid w:val="007E407A"/>
    <w:pPr>
      <w:adjustRightInd w:val="0"/>
      <w:snapToGrid w:val="0"/>
      <w:spacing w:before="150" w:after="60"/>
      <w:jc w:val="left"/>
    </w:pPr>
    <w:rPr>
      <w:rFonts w:eastAsia="SimSun"/>
      <w:i/>
      <w:sz w:val="20"/>
      <w:lang w:val="en-AU" w:eastAsia="zh-CN"/>
    </w:rPr>
  </w:style>
  <w:style w:type="paragraph" w:customStyle="1" w:styleId="IJASEITParagraph">
    <w:name w:val="IJASEIT Paragraph"/>
    <w:basedOn w:val="Normal"/>
    <w:link w:val="IJASEITParagraphChar"/>
    <w:rsid w:val="007E407A"/>
    <w:pPr>
      <w:adjustRightInd w:val="0"/>
      <w:snapToGrid w:val="0"/>
      <w:ind w:firstLine="216"/>
    </w:pPr>
    <w:rPr>
      <w:rFonts w:eastAsia="SimSun"/>
      <w:sz w:val="20"/>
      <w:lang w:val="en-AU" w:eastAsia="zh-CN"/>
    </w:rPr>
  </w:style>
  <w:style w:type="character" w:customStyle="1" w:styleId="IJASEITParagraphChar">
    <w:name w:val="IJASEIT Paragraph Char"/>
    <w:link w:val="IJASEITParagraph"/>
    <w:rsid w:val="007E407A"/>
    <w:rPr>
      <w:rFonts w:eastAsia="SimSun"/>
      <w:szCs w:val="24"/>
      <w:lang w:val="en-AU"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13169">
      <w:bodyDiv w:val="1"/>
      <w:marLeft w:val="0"/>
      <w:marRight w:val="0"/>
      <w:marTop w:val="0"/>
      <w:marBottom w:val="0"/>
      <w:divBdr>
        <w:top w:val="none" w:sz="0" w:space="0" w:color="auto"/>
        <w:left w:val="none" w:sz="0" w:space="0" w:color="auto"/>
        <w:bottom w:val="none" w:sz="0" w:space="0" w:color="auto"/>
        <w:right w:val="none" w:sz="0" w:space="0" w:color="auto"/>
      </w:divBdr>
    </w:div>
    <w:div w:id="410858642">
      <w:bodyDiv w:val="1"/>
      <w:marLeft w:val="0"/>
      <w:marRight w:val="0"/>
      <w:marTop w:val="0"/>
      <w:marBottom w:val="0"/>
      <w:divBdr>
        <w:top w:val="none" w:sz="0" w:space="0" w:color="auto"/>
        <w:left w:val="none" w:sz="0" w:space="0" w:color="auto"/>
        <w:bottom w:val="none" w:sz="0" w:space="0" w:color="auto"/>
        <w:right w:val="none" w:sz="0" w:space="0" w:color="auto"/>
      </w:divBdr>
    </w:div>
    <w:div w:id="1508708531">
      <w:bodyDiv w:val="1"/>
      <w:marLeft w:val="0"/>
      <w:marRight w:val="0"/>
      <w:marTop w:val="0"/>
      <w:marBottom w:val="0"/>
      <w:divBdr>
        <w:top w:val="none" w:sz="0" w:space="0" w:color="auto"/>
        <w:left w:val="none" w:sz="0" w:space="0" w:color="auto"/>
        <w:bottom w:val="none" w:sz="0" w:space="0" w:color="auto"/>
        <w:right w:val="none" w:sz="0" w:space="0" w:color="auto"/>
      </w:divBdr>
    </w:div>
    <w:div w:id="2027056315">
      <w:bodyDiv w:val="1"/>
      <w:marLeft w:val="0"/>
      <w:marRight w:val="0"/>
      <w:marTop w:val="0"/>
      <w:marBottom w:val="0"/>
      <w:divBdr>
        <w:top w:val="none" w:sz="0" w:space="0" w:color="auto"/>
        <w:left w:val="none" w:sz="0" w:space="0" w:color="auto"/>
        <w:bottom w:val="none" w:sz="0" w:space="0" w:color="auto"/>
        <w:right w:val="none" w:sz="0" w:space="0" w:color="auto"/>
      </w:divBdr>
      <w:divsChild>
        <w:div w:id="1760131400">
          <w:marLeft w:val="0"/>
          <w:marRight w:val="0"/>
          <w:marTop w:val="0"/>
          <w:marBottom w:val="0"/>
          <w:divBdr>
            <w:top w:val="none" w:sz="0" w:space="0" w:color="auto"/>
            <w:left w:val="none" w:sz="0" w:space="0" w:color="auto"/>
            <w:bottom w:val="none" w:sz="0" w:space="0" w:color="auto"/>
            <w:right w:val="none" w:sz="0" w:space="0" w:color="auto"/>
          </w:divBdr>
          <w:divsChild>
            <w:div w:id="2025008681">
              <w:marLeft w:val="0"/>
              <w:marRight w:val="0"/>
              <w:marTop w:val="0"/>
              <w:marBottom w:val="0"/>
              <w:divBdr>
                <w:top w:val="none" w:sz="0" w:space="0" w:color="auto"/>
                <w:left w:val="none" w:sz="0" w:space="0" w:color="auto"/>
                <w:bottom w:val="none" w:sz="0" w:space="0" w:color="auto"/>
                <w:right w:val="none" w:sz="0" w:space="0" w:color="auto"/>
              </w:divBdr>
              <w:divsChild>
                <w:div w:id="58538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7.jpeg"/><Relationship Id="rId21" Type="http://schemas.openxmlformats.org/officeDocument/2006/relationships/image" Target="media/image8.jpeg"/><Relationship Id="rId22" Type="http://schemas.openxmlformats.org/officeDocument/2006/relationships/image" Target="media/image9.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fontTable" Target="fontTable.xml"/><Relationship Id="rId26"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image" Target="media/image2.jpeg"/><Relationship Id="rId16" Type="http://schemas.openxmlformats.org/officeDocument/2006/relationships/image" Target="media/image3.jpeg"/><Relationship Id="rId17" Type="http://schemas.openxmlformats.org/officeDocument/2006/relationships/image" Target="media/image4.png"/><Relationship Id="rId18" Type="http://schemas.openxmlformats.org/officeDocument/2006/relationships/image" Target="media/image5.jpeg"/><Relationship Id="rId19" Type="http://schemas.openxmlformats.org/officeDocument/2006/relationships/image" Target="media/image6.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10A610-B115-A04A-B60E-422FB9A0B6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4434</Words>
  <Characters>25275</Characters>
  <Application>Microsoft Macintosh Word</Application>
  <DocSecurity>0</DocSecurity>
  <Lines>210</Lines>
  <Paragraphs>59</Paragraphs>
  <ScaleCrop>false</ScaleCrop>
  <HeadingPairs>
    <vt:vector size="2" baseType="variant">
      <vt:variant>
        <vt:lpstr>Title</vt:lpstr>
      </vt:variant>
      <vt:variant>
        <vt:i4>1</vt:i4>
      </vt:variant>
    </vt:vector>
  </HeadingPairs>
  <TitlesOfParts>
    <vt:vector size="1" baseType="lpstr">
      <vt:lpstr>Suatu kawasan kota hendaknya merupakan satu sistem yang terintegrasi</vt:lpstr>
    </vt:vector>
  </TitlesOfParts>
  <Company>JATINGALEH I/51 0822406623</Company>
  <LinksUpToDate>false</LinksUpToDate>
  <CharactersWithSpaces>29650</CharactersWithSpaces>
  <SharedDoc>false</SharedDoc>
  <HLinks>
    <vt:vector size="6" baseType="variant">
      <vt:variant>
        <vt:i4>5439593</vt:i4>
      </vt:variant>
      <vt:variant>
        <vt:i4>0</vt:i4>
      </vt:variant>
      <vt:variant>
        <vt:i4>0</vt:i4>
      </vt:variant>
      <vt:variant>
        <vt:i4>5</vt:i4>
      </vt:variant>
      <vt:variant>
        <vt:lpwstr>mailto:gunawan_p@ub.ac.id</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Suatu kawasan kota hendaknya merupakan satu sistem yang terintegrasi</dc:title>
  <dc:subject/>
  <dc:creator>SOEDWIWAHJONO</dc:creator>
  <cp:keywords/>
  <dc:description/>
  <cp:lastModifiedBy>Gunawan Prayitno</cp:lastModifiedBy>
  <cp:revision>2</cp:revision>
  <cp:lastPrinted>2019-12-15T13:28:00Z</cp:lastPrinted>
  <dcterms:created xsi:type="dcterms:W3CDTF">2019-12-16T21:53:00Z</dcterms:created>
  <dcterms:modified xsi:type="dcterms:W3CDTF">2019-12-16T21:53:00Z</dcterms:modified>
</cp:coreProperties>
</file>