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6A" w:rsidRPr="00132F0E" w:rsidRDefault="00975AAC" w:rsidP="00B37B6A">
      <w:pPr>
        <w:spacing w:after="0"/>
        <w:rPr>
          <w:rFonts w:ascii="Rockwell" w:hAnsi="Rockwell" w:cs="Times New Roman"/>
          <w:b/>
        </w:rPr>
      </w:pPr>
      <w:r w:rsidRPr="00132F0E">
        <w:rPr>
          <w:rFonts w:ascii="Rockwell" w:hAnsi="Rockwell" w:cs="Times New Roman"/>
          <w:b/>
        </w:rPr>
        <w:t>LAMPIRAN G</w:t>
      </w:r>
    </w:p>
    <w:p w:rsidR="00B37B6A" w:rsidRPr="00132F0E" w:rsidRDefault="00975AAC" w:rsidP="00B37B6A">
      <w:pPr>
        <w:spacing w:after="0"/>
        <w:rPr>
          <w:rFonts w:ascii="Rockwell" w:hAnsi="Rockwell" w:cs="Times New Roman"/>
          <w:b/>
        </w:rPr>
      </w:pPr>
      <w:r w:rsidRPr="00132F0E">
        <w:rPr>
          <w:rFonts w:ascii="Rockwell" w:hAnsi="Rockwell" w:cs="Times New Roman"/>
          <w:b/>
        </w:rPr>
        <w:t xml:space="preserve">TRIANGULASI DATA </w:t>
      </w:r>
    </w:p>
    <w:p w:rsidR="00924050" w:rsidRPr="00132F0E" w:rsidRDefault="00B37B6A" w:rsidP="00253271">
      <w:pPr>
        <w:tabs>
          <w:tab w:val="left" w:pos="5775"/>
          <w:tab w:val="center" w:pos="6979"/>
        </w:tabs>
        <w:jc w:val="center"/>
        <w:rPr>
          <w:rFonts w:ascii="Rockwell" w:hAnsi="Rockwell" w:cs="Times New Roman"/>
          <w:b/>
          <w:szCs w:val="24"/>
        </w:rPr>
      </w:pPr>
      <w:r w:rsidRPr="00132F0E">
        <w:rPr>
          <w:rFonts w:ascii="Rockwell" w:hAnsi="Rockwell" w:cs="Times New Roman"/>
          <w:b/>
          <w:szCs w:val="24"/>
        </w:rPr>
        <w:t>UJI KREDIBILITAS DATA</w:t>
      </w:r>
      <w:r w:rsidR="00081E43" w:rsidRPr="00132F0E">
        <w:rPr>
          <w:rFonts w:ascii="Rockwell" w:hAnsi="Rockwell" w:cs="Times New Roman"/>
          <w:b/>
          <w:szCs w:val="24"/>
        </w:rPr>
        <w:t xml:space="preserve"> </w:t>
      </w:r>
    </w:p>
    <w:p w:rsidR="00B37B6A" w:rsidRPr="00132F0E" w:rsidRDefault="00B37B6A" w:rsidP="00253271">
      <w:pPr>
        <w:jc w:val="center"/>
        <w:rPr>
          <w:rFonts w:ascii="Rockwell" w:hAnsi="Rockwell" w:cs="Times New Roman"/>
          <w:b/>
          <w:szCs w:val="24"/>
        </w:rPr>
      </w:pPr>
      <w:r w:rsidRPr="00132F0E">
        <w:rPr>
          <w:rFonts w:ascii="Rockwell" w:hAnsi="Rockwell" w:cs="Times New Roman"/>
          <w:b/>
          <w:szCs w:val="24"/>
        </w:rPr>
        <w:t>KEBERTAHANAN KLASTER INDUSTRI JENANG KALIPUTU-KUDUS</w:t>
      </w:r>
    </w:p>
    <w:tbl>
      <w:tblPr>
        <w:tblStyle w:val="TableGrid"/>
        <w:tblW w:w="5052" w:type="pct"/>
        <w:tblLayout w:type="fixed"/>
        <w:tblLook w:val="04A0" w:firstRow="1" w:lastRow="0" w:firstColumn="1" w:lastColumn="0" w:noHBand="0" w:noVBand="1"/>
      </w:tblPr>
      <w:tblGrid>
        <w:gridCol w:w="1495"/>
        <w:gridCol w:w="1393"/>
        <w:gridCol w:w="1821"/>
        <w:gridCol w:w="2509"/>
        <w:gridCol w:w="5860"/>
        <w:gridCol w:w="4317"/>
        <w:gridCol w:w="3975"/>
      </w:tblGrid>
      <w:tr w:rsidR="00132F0E" w:rsidRPr="00132F0E" w:rsidTr="00132F0E">
        <w:trPr>
          <w:tblHeader/>
        </w:trPr>
        <w:tc>
          <w:tcPr>
            <w:tcW w:w="350" w:type="pct"/>
            <w:vMerge w:val="restart"/>
            <w:shd w:val="clear" w:color="auto" w:fill="auto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b/>
                <w:sz w:val="20"/>
                <w:szCs w:val="20"/>
              </w:rPr>
              <w:t>Kelompok Parameter</w:t>
            </w:r>
          </w:p>
        </w:tc>
        <w:tc>
          <w:tcPr>
            <w:tcW w:w="326" w:type="pct"/>
            <w:vMerge w:val="restart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426" w:type="pct"/>
            <w:vMerge w:val="restart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b/>
                <w:sz w:val="20"/>
                <w:szCs w:val="20"/>
              </w:rPr>
              <w:t>Sub Parameter</w:t>
            </w:r>
          </w:p>
        </w:tc>
        <w:tc>
          <w:tcPr>
            <w:tcW w:w="2968" w:type="pct"/>
            <w:gridSpan w:val="3"/>
          </w:tcPr>
          <w:p w:rsidR="00132F0E" w:rsidRPr="00132F0E" w:rsidRDefault="00132F0E" w:rsidP="003E37E3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b/>
                <w:sz w:val="20"/>
                <w:szCs w:val="20"/>
              </w:rPr>
              <w:t>Uji Kredibilitas Data Menggunakan Triangulasi Berdasarkan Teknik Penumpulan Data</w:t>
            </w:r>
          </w:p>
        </w:tc>
        <w:tc>
          <w:tcPr>
            <w:tcW w:w="930" w:type="pct"/>
            <w:vMerge w:val="restart"/>
            <w:vAlign w:val="center"/>
          </w:tcPr>
          <w:p w:rsidR="00132F0E" w:rsidRPr="00132F0E" w:rsidRDefault="00132F0E" w:rsidP="004B6DC1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b/>
                <w:sz w:val="20"/>
                <w:szCs w:val="20"/>
              </w:rPr>
              <w:t>HASIL</w:t>
            </w:r>
          </w:p>
        </w:tc>
      </w:tr>
      <w:tr w:rsidR="00132F0E" w:rsidRPr="00132F0E" w:rsidTr="00132F0E">
        <w:trPr>
          <w:tblHeader/>
        </w:trPr>
        <w:tc>
          <w:tcPr>
            <w:tcW w:w="350" w:type="pct"/>
            <w:vMerge/>
            <w:shd w:val="clear" w:color="auto" w:fill="auto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</w:p>
        </w:tc>
        <w:tc>
          <w:tcPr>
            <w:tcW w:w="326" w:type="pct"/>
            <w:vMerge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b/>
                <w:sz w:val="20"/>
                <w:szCs w:val="20"/>
              </w:rPr>
              <w:t>Sintesis Wawancara</w:t>
            </w:r>
          </w:p>
        </w:tc>
        <w:tc>
          <w:tcPr>
            <w:tcW w:w="1371" w:type="pct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b/>
                <w:sz w:val="20"/>
                <w:szCs w:val="20"/>
              </w:rPr>
              <w:t>Observasi</w:t>
            </w:r>
          </w:p>
        </w:tc>
        <w:tc>
          <w:tcPr>
            <w:tcW w:w="1010" w:type="pct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b/>
                <w:sz w:val="20"/>
                <w:szCs w:val="20"/>
              </w:rPr>
              <w:t>Studi Dokumen (Data Sekunder, Catatan Lapangan)</w:t>
            </w:r>
          </w:p>
        </w:tc>
        <w:tc>
          <w:tcPr>
            <w:tcW w:w="930" w:type="pct"/>
            <w:vMerge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b/>
                <w:sz w:val="20"/>
                <w:szCs w:val="20"/>
              </w:rPr>
            </w:pPr>
          </w:p>
        </w:tc>
      </w:tr>
      <w:tr w:rsidR="00132F0E" w:rsidRPr="00132F0E" w:rsidTr="00132F0E">
        <w:tc>
          <w:tcPr>
            <w:tcW w:w="350" w:type="pct"/>
            <w:vMerge w:val="restart"/>
            <w:shd w:val="clear" w:color="auto" w:fill="EEECE1" w:themeFill="background2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Faktor produksi (A)</w:t>
            </w:r>
          </w:p>
        </w:tc>
        <w:tc>
          <w:tcPr>
            <w:tcW w:w="326" w:type="pct"/>
            <w:vMerge w:val="restart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Sumber Daya Manusia/SDM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1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426" w:type="pct"/>
            <w:vAlign w:val="center"/>
          </w:tcPr>
          <w:p w:rsidR="00132F0E" w:rsidRPr="00132F0E" w:rsidRDefault="00132F0E" w:rsidP="0059446B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Ketersediaan pekerja klaster industri dari penduduk lokal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11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87" w:type="pct"/>
            <w:vAlign w:val="center"/>
          </w:tcPr>
          <w:p w:rsidR="00132F0E" w:rsidRPr="00132F0E" w:rsidRDefault="00132F0E" w:rsidP="00040701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Ketersediaan pekerja  klaster industri  masih didominasi oleh penduduk lokal /masyarakat Desa Kaliputu</w:t>
            </w:r>
          </w:p>
        </w:tc>
        <w:tc>
          <w:tcPr>
            <w:tcW w:w="1371" w:type="pct"/>
          </w:tcPr>
          <w:p w:rsidR="00132F0E" w:rsidRPr="00132F0E" w:rsidRDefault="00132F0E" w:rsidP="00253271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17E8BD16" wp14:editId="56AAC085">
                  <wp:extent cx="1759593" cy="990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cki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701" cy="98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F0E" w:rsidRPr="00132F0E" w:rsidRDefault="00132F0E" w:rsidP="00253271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Sebagian besar tenaga kerja merupakan masyarakat Kaliputu</w:t>
            </w:r>
          </w:p>
          <w:p w:rsidR="00132F0E" w:rsidRPr="00132F0E" w:rsidRDefault="00132F0E" w:rsidP="00253271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Lokasi: Rumah produksi Jenang Sinar Fadhil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253271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3E37E3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t xml:space="preserve">              </w:t>
            </w: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6FA88BC0" wp14:editId="300631FF">
                  <wp:extent cx="712520" cy="1266702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gemasan jenan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42" cy="12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</w:t>
            </w: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78B8D72E" wp14:editId="6623EDDB">
                  <wp:extent cx="1707766" cy="1187532"/>
                  <wp:effectExtent l="0" t="0" r="698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423_132808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4"/>
                          <a:stretch/>
                        </pic:blipFill>
                        <pic:spPr bwMode="auto">
                          <a:xfrm>
                            <a:off x="0" y="0"/>
                            <a:ext cx="1722740" cy="1197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</w:t>
            </w:r>
          </w:p>
          <w:p w:rsidR="00132F0E" w:rsidRPr="00132F0E" w:rsidRDefault="00132F0E" w:rsidP="00BC2F45">
            <w:pPr>
              <w:pStyle w:val="ListParagraph"/>
              <w:ind w:left="630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        (A)                              (B)</w:t>
            </w:r>
          </w:p>
          <w:p w:rsidR="00132F0E" w:rsidRPr="00132F0E" w:rsidRDefault="00132F0E" w:rsidP="003E37E3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Tenaga kerja masih merupakan anggota keluarga</w:t>
            </w:r>
          </w:p>
          <w:p w:rsidR="00132F0E" w:rsidRPr="00132F0E" w:rsidRDefault="00132F0E" w:rsidP="003E37E3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Lokasi: (A) Rumah produksi Jenang Hidayah. (B) Rumah produksi Jenang Asih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3E37E3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1010" w:type="pct"/>
            <w:vAlign w:val="center"/>
          </w:tcPr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Sebagian besar masyarakat Kaliputu mash merupakan pengusaha jenang. Terdapat 27 UKM 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 xml:space="preserve">Home Industry 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jenang yang tersebar di 3 RW</w:t>
            </w:r>
          </w:p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 Data :</w:t>
            </w:r>
            <w:r w:rsidRPr="00132F0E">
              <w:rPr>
                <w:rFonts w:ascii="Rockwell" w:hAnsi="Rockwell"/>
                <w:sz w:val="20"/>
                <w:szCs w:val="20"/>
              </w:rPr>
              <w:t xml:space="preserve"> 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Daftar UKM/home industry pada klaster industri jenang Kaliputu, 2019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DBE5F1" w:themeFill="accent1" w:themeFillTint="33"/>
            <w:vAlign w:val="center"/>
          </w:tcPr>
          <w:p w:rsidR="00132F0E" w:rsidRPr="00132F0E" w:rsidRDefault="00132F0E" w:rsidP="00040701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PEKERJA KLASTER INDUSTRI MASIH DIDOMINASI PENDUDUK LOKAL</w:t>
            </w:r>
          </w:p>
        </w:tc>
      </w:tr>
      <w:tr w:rsidR="00132F0E" w:rsidRPr="00132F0E" w:rsidTr="00132F0E">
        <w:tc>
          <w:tcPr>
            <w:tcW w:w="350" w:type="pct"/>
            <w:vMerge/>
            <w:shd w:val="clear" w:color="auto" w:fill="EEECE1" w:themeFill="background2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:rsidR="00132F0E" w:rsidRPr="00132F0E" w:rsidRDefault="00132F0E" w:rsidP="003E37E3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Kapasitas/minat masyarakat lokal dalam meneruskan tradisi usaha klaster jenang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12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587" w:type="pct"/>
            <w:vAlign w:val="center"/>
          </w:tcPr>
          <w:p w:rsidR="00132F0E" w:rsidRPr="00132F0E" w:rsidRDefault="00132F0E" w:rsidP="00BC2F45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Kapasitas/minat masyarakat lokal dalam meneruskan tradisi usaha klaster jenang masih tinggi</w:t>
            </w:r>
          </w:p>
        </w:tc>
        <w:tc>
          <w:tcPr>
            <w:tcW w:w="1371" w:type="pct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0B68C500" wp14:editId="4D5A4DB1">
                  <wp:extent cx="2380539" cy="1338909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430_10134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539" cy="1338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1C635E16" wp14:editId="2B1D4337">
                  <wp:extent cx="744279" cy="1323163"/>
                  <wp:effectExtent l="19050" t="19050" r="17780" b="1079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430_10134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79" cy="13231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Produk Jenang Rasa Abadi dan Diva dalam satu rumah produksi</w:t>
            </w:r>
          </w:p>
          <w:p w:rsidR="00132F0E" w:rsidRPr="00132F0E" w:rsidRDefault="00132F0E" w:rsidP="00B02236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Lokasi: Rumah produksi Jenang Rasa Abadi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1010" w:type="pct"/>
            <w:vAlign w:val="center"/>
          </w:tcPr>
          <w:p w:rsidR="00132F0E" w:rsidRPr="00132F0E" w:rsidRDefault="00132F0E" w:rsidP="00040701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Bisnis usaha masih dikembangkan secara estafet. Ada 3 anak perusahaan dalam satu keluarga yaitu jenang Rasa Abadi, Diva, dan Mahkota Abadi.</w:t>
            </w:r>
          </w:p>
          <w:p w:rsidR="00132F0E" w:rsidRPr="00132F0E" w:rsidRDefault="00132F0E" w:rsidP="00040701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di rumah produksi Jenang Rasa Abadi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040701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Jenang Menara memiliki 2 anak perusahaan yakni Jenang Safalia dan Aroma</w:t>
            </w:r>
          </w:p>
          <w:p w:rsidR="00132F0E" w:rsidRPr="00132F0E" w:rsidRDefault="00132F0E" w:rsidP="0050632B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dengan pemilik usaha Jenang Asta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50632B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Jenang Asta dan Jenang Asih masih dikembangkan dalam satu keluarga.</w:t>
            </w:r>
          </w:p>
          <w:p w:rsidR="00132F0E" w:rsidRPr="00132F0E" w:rsidRDefault="00132F0E" w:rsidP="005C0DE4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 xml:space="preserve">Sumber: Catatan lapangan hasil wawancara dengan pemilik usaha Jenang 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lastRenderedPageBreak/>
              <w:t>Asih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930" w:type="pct"/>
            <w:shd w:val="clear" w:color="auto" w:fill="DBE5F1" w:themeFill="accent1" w:themeFillTint="33"/>
            <w:vAlign w:val="center"/>
          </w:tcPr>
          <w:p w:rsidR="00132F0E" w:rsidRPr="00132F0E" w:rsidRDefault="00132F0E" w:rsidP="00040701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lastRenderedPageBreak/>
              <w:t xml:space="preserve">MASIH ADANYA KAPASITAS/MINAT MASYARAKAT LOKAL DALAM MENERUSKAN TRADISI USAHA KLASTER JENANG </w:t>
            </w:r>
          </w:p>
        </w:tc>
      </w:tr>
      <w:tr w:rsidR="00132F0E" w:rsidRPr="00132F0E" w:rsidTr="00132F0E">
        <w:tc>
          <w:tcPr>
            <w:tcW w:w="350" w:type="pct"/>
            <w:vMerge/>
            <w:shd w:val="clear" w:color="auto" w:fill="EEECE1" w:themeFill="background2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:rsidR="00132F0E" w:rsidRPr="00132F0E" w:rsidRDefault="00132F0E" w:rsidP="003E37E3">
            <w:pPr>
              <w:pStyle w:val="ListParagraph"/>
              <w:ind w:left="0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Keikutsertaan SDM pekerja klaster dalam keanggotaan lembaga klaster (A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  <w:vertAlign w:val="subscript"/>
              </w:rPr>
              <w:t>13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32F0E" w:rsidRPr="00132F0E" w:rsidRDefault="00132F0E" w:rsidP="00BC2F45">
            <w:pPr>
              <w:pStyle w:val="ListParagraph"/>
              <w:ind w:left="0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Tidak ada keaktifan SDM pekerja klaster dalam keanggotaan lembaga klaster  </w:t>
            </w:r>
          </w:p>
        </w:tc>
        <w:tc>
          <w:tcPr>
            <w:tcW w:w="1371" w:type="pct"/>
            <w:shd w:val="clear" w:color="auto" w:fill="FFFFCC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132F0E" w:rsidRPr="00132F0E" w:rsidRDefault="00132F0E" w:rsidP="005E211B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Seiring berjalannya waktu, tidak ada dukungan partisipasi dari UKM dalam kegiatan lembaga klaster (KUB), sehingga dibubarkan</w:t>
            </w:r>
          </w:p>
          <w:p w:rsidR="00132F0E" w:rsidRPr="00132F0E" w:rsidRDefault="00132F0E" w:rsidP="005E62C1">
            <w:pPr>
              <w:pStyle w:val="ListParagraph"/>
              <w:ind w:left="317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 xml:space="preserve">Sumber: Catatan lapangan hasil wawancara dengan Disnaker Inkop UKM 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  <w:p w:rsidR="00132F0E" w:rsidRPr="00132F0E" w:rsidRDefault="00132F0E" w:rsidP="00B92975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Permasalahan di bidang pendidikan mental: kurangnya kesadaran </w:t>
            </w:r>
            <w:proofErr w:type="gramStart"/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akan</w:t>
            </w:r>
            <w:proofErr w:type="gramEnd"/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 kebersamaan/individualis.</w:t>
            </w:r>
          </w:p>
          <w:p w:rsidR="00132F0E" w:rsidRPr="00132F0E" w:rsidRDefault="00132F0E" w:rsidP="00B92975">
            <w:pPr>
              <w:pStyle w:val="ListParagraph"/>
              <w:ind w:left="317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>Sumber: Lampiran RPJM Desa Kaliputu Kecamatan Kota Tahun 2016-2022 Bidang Sosial Budaya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930" w:type="pct"/>
            <w:shd w:val="clear" w:color="auto" w:fill="F2DBDB" w:themeFill="accent2" w:themeFillTint="33"/>
            <w:vAlign w:val="center"/>
          </w:tcPr>
          <w:p w:rsidR="00132F0E" w:rsidRPr="00132F0E" w:rsidRDefault="00132F0E" w:rsidP="00040701">
            <w:pPr>
              <w:pStyle w:val="ListParagraph"/>
              <w:ind w:left="0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TIDAK ADA KEAKTIFAN SDM PEKERJA KLASTER DALAM KEANGGOTAAN LEMBAGA KLASTER  </w:t>
            </w:r>
          </w:p>
        </w:tc>
      </w:tr>
      <w:tr w:rsidR="00132F0E" w:rsidRPr="00132F0E" w:rsidTr="00132F0E">
        <w:trPr>
          <w:trHeight w:val="531"/>
        </w:trPr>
        <w:tc>
          <w:tcPr>
            <w:tcW w:w="350" w:type="pct"/>
            <w:vMerge/>
            <w:shd w:val="clear" w:color="auto" w:fill="EEECE1" w:themeFill="background2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132F0E" w:rsidRPr="00132F0E" w:rsidRDefault="00132F0E" w:rsidP="00132F0E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Sumber Daya Fisik/Perala-tan Produksi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2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426" w:type="pct"/>
            <w:vAlign w:val="center"/>
          </w:tcPr>
          <w:p w:rsidR="00132F0E" w:rsidRPr="00132F0E" w:rsidRDefault="00132F0E" w:rsidP="003E37E3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Penggunaaan peralatan produksi mesin  yang berteknologi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21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587" w:type="pct"/>
            <w:vAlign w:val="center"/>
          </w:tcPr>
          <w:p w:rsidR="00132F0E" w:rsidRPr="00132F0E" w:rsidRDefault="00132F0E" w:rsidP="003E37E3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Peralatan produksi mesin  yang berteknologi hanya digunakan dalam proses produksi., untuk tahapan pemotongan adonan dan pengemasan masih DILAKUKAN secara manual</w:t>
            </w:r>
          </w:p>
        </w:tc>
        <w:tc>
          <w:tcPr>
            <w:tcW w:w="1371" w:type="pct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1CA86AED" wp14:editId="041AC6B1">
                  <wp:extent cx="971461" cy="1721044"/>
                  <wp:effectExtent l="0" t="0" r="63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in Pengaduk Jenang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61" cy="1721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12451772" wp14:editId="7FA12B27">
                  <wp:extent cx="971550" cy="1730574"/>
                  <wp:effectExtent l="19050" t="19050" r="19050" b="222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in Pengaduk Jenang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61" cy="17304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650186F4" wp14:editId="06A32E5D">
                  <wp:extent cx="1156554" cy="1520041"/>
                  <wp:effectExtent l="19050" t="19050" r="24765" b="2349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in Pengaduk Jenang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122" cy="15273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</w:t>
            </w:r>
          </w:p>
          <w:p w:rsidR="00132F0E" w:rsidRPr="00132F0E" w:rsidRDefault="00132F0E" w:rsidP="003C1FAE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                  (B)                              (C)</w:t>
            </w:r>
          </w:p>
          <w:p w:rsidR="00132F0E" w:rsidRPr="00132F0E" w:rsidRDefault="00132F0E" w:rsidP="003C1FAE">
            <w:pPr>
              <w:pStyle w:val="ListParagraph"/>
              <w:tabs>
                <w:tab w:val="left" w:pos="1066"/>
              </w:tabs>
              <w:ind w:left="1425"/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B57134">
            <w:pPr>
              <w:pStyle w:val="ListParagraph"/>
              <w:tabs>
                <w:tab w:val="left" w:pos="1066"/>
              </w:tabs>
              <w:ind w:left="1425" w:hanging="1105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3D365298" wp14:editId="680B5C85">
                  <wp:extent cx="1365342" cy="828958"/>
                  <wp:effectExtent l="0" t="0" r="635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motongan jenang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342" cy="828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16E94937" wp14:editId="0EAA6FDE">
                  <wp:extent cx="1472541" cy="826931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ggunaan Setrika pada Pengemasan Produk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236" cy="83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F0E" w:rsidRPr="00132F0E" w:rsidRDefault="00132F0E" w:rsidP="003C1FAE">
            <w:pPr>
              <w:pStyle w:val="ListParagraph"/>
              <w:tabs>
                <w:tab w:val="left" w:pos="1590"/>
              </w:tabs>
              <w:ind w:left="0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ab/>
              <w:t>(D)                                 (E)</w:t>
            </w:r>
          </w:p>
          <w:p w:rsidR="00132F0E" w:rsidRPr="00132F0E" w:rsidRDefault="00132F0E" w:rsidP="003C1FAE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Sebagian besar penggunaan mesin pada proses pemarutan kelapa </w:t>
            </w:r>
            <w:proofErr w:type="gramStart"/>
            <w:r w:rsidRPr="00132F0E">
              <w:rPr>
                <w:rFonts w:ascii="Rockwell" w:hAnsi="Rockwell" w:cs="Times New Roman"/>
                <w:sz w:val="20"/>
                <w:szCs w:val="20"/>
              </w:rPr>
              <w:t>dan  pengadukan</w:t>
            </w:r>
            <w:proofErr w:type="gramEnd"/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jenang. Pengadukan jenang secara manual digunakan ketika permintaan produk tidak terlalu tinggi. Pembungkusan dan pengemasan produk masih dilakukan secara manual.</w:t>
            </w:r>
          </w:p>
          <w:p w:rsidR="00132F0E" w:rsidRPr="00132F0E" w:rsidRDefault="00132F0E" w:rsidP="00B02236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Lokasi: (A) Rumah produksi Jenang Asta, (B) Jenang Hidayah, (C) Jenang Rasa Abadi, (D) Jenang Karomah, (E)Jenang Sinar Fadhil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1010" w:type="pct"/>
            <w:vAlign w:val="center"/>
          </w:tcPr>
          <w:p w:rsidR="00132F0E" w:rsidRPr="00132F0E" w:rsidRDefault="00132F0E" w:rsidP="001B3A57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Pemarutan dan pemerasan kelapa sudah dilakukan menggunakan mesin.</w:t>
            </w:r>
          </w:p>
          <w:p w:rsidR="00132F0E" w:rsidRPr="00132F0E" w:rsidRDefault="00132F0E" w:rsidP="007632EB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observasi di rumah produksi Jenang Asih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1B3A57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Proses pengadukan jenang sudah menggunakan mesin bantuan dari </w:t>
            </w:r>
            <w:proofErr w:type="gramStart"/>
            <w:r w:rsidRPr="00132F0E">
              <w:rPr>
                <w:rFonts w:ascii="Rockwell" w:hAnsi="Rockwell" w:cs="Times New Roman"/>
                <w:sz w:val="20"/>
                <w:szCs w:val="20"/>
              </w:rPr>
              <w:t>dinas</w:t>
            </w:r>
            <w:proofErr w:type="gramEnd"/>
            <w:r w:rsidRPr="00132F0E">
              <w:rPr>
                <w:rFonts w:ascii="Rockwell" w:hAnsi="Rockwell" w:cs="Times New Roman"/>
                <w:sz w:val="20"/>
                <w:szCs w:val="20"/>
              </w:rPr>
              <w:t>. Pemotongan dan pengemasan jenang masih dilakukan secara manual.</w:t>
            </w:r>
          </w:p>
          <w:p w:rsidR="00132F0E" w:rsidRPr="00132F0E" w:rsidRDefault="00132F0E" w:rsidP="007632EB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observasi di rumah produksi Jenang Hidayah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1B3A57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Proses pemotongan adonan dilakukan secara manual menggunakan pisau. Pengemasan produk dilakukan secara manual.</w:t>
            </w:r>
          </w:p>
          <w:p w:rsidR="00132F0E" w:rsidRPr="00132F0E" w:rsidRDefault="00132F0E" w:rsidP="001B3A57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observasi di rumah produksi Jenang Karomah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1B3A57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Proses pengepresan plastik kemasan dilakukan secara manual menggunakan setrika.</w:t>
            </w:r>
          </w:p>
          <w:p w:rsidR="00132F0E" w:rsidRPr="00132F0E" w:rsidRDefault="00132F0E" w:rsidP="001B3A57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observasi di rumah produksi Jenang Sinar Fadhil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1B3A57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F2DBDB" w:themeFill="accent2" w:themeFillTint="33"/>
          </w:tcPr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7632EB">
            <w:pPr>
              <w:rPr>
                <w:rFonts w:ascii="Rockwell" w:hAnsi="Rockwell"/>
                <w:sz w:val="20"/>
                <w:szCs w:val="20"/>
              </w:rPr>
            </w:pPr>
          </w:p>
          <w:p w:rsidR="00132F0E" w:rsidRPr="00132F0E" w:rsidRDefault="00132F0E" w:rsidP="007632EB">
            <w:pPr>
              <w:rPr>
                <w:rFonts w:ascii="Rockwell" w:hAnsi="Rockwell"/>
                <w:sz w:val="20"/>
                <w:szCs w:val="20"/>
              </w:rPr>
            </w:pPr>
          </w:p>
          <w:p w:rsidR="00132F0E" w:rsidRPr="00132F0E" w:rsidRDefault="00132F0E" w:rsidP="007632EB">
            <w:pPr>
              <w:rPr>
                <w:rFonts w:ascii="Rockwell" w:hAnsi="Rockwell"/>
                <w:sz w:val="20"/>
                <w:szCs w:val="20"/>
              </w:rPr>
            </w:pPr>
          </w:p>
          <w:p w:rsidR="00132F0E" w:rsidRPr="00132F0E" w:rsidRDefault="00132F0E" w:rsidP="007632EB">
            <w:pPr>
              <w:rPr>
                <w:rFonts w:ascii="Rockwell" w:hAnsi="Rockwell"/>
                <w:sz w:val="20"/>
                <w:szCs w:val="20"/>
              </w:rPr>
            </w:pPr>
          </w:p>
          <w:p w:rsidR="00132F0E" w:rsidRPr="00132F0E" w:rsidRDefault="00132F0E" w:rsidP="007632EB">
            <w:pPr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PENGGUNAAN TEKNOLOGI MESIN HANYA ADA DI TAHAP PRODUKSI, SEMENTARA TAHAP PEMOTONGAN ADONAN DAN PENGEMASAN PRODUK MASIH DILAKUKAN SECARA MANUAL </w:t>
            </w:r>
          </w:p>
        </w:tc>
      </w:tr>
      <w:tr w:rsidR="00132F0E" w:rsidRPr="00132F0E" w:rsidTr="00132F0E">
        <w:tc>
          <w:tcPr>
            <w:tcW w:w="350" w:type="pct"/>
            <w:vMerge/>
            <w:shd w:val="clear" w:color="auto" w:fill="EEECE1" w:themeFill="background2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Kelembagaan Klaster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3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426" w:type="pct"/>
            <w:vAlign w:val="center"/>
          </w:tcPr>
          <w:p w:rsidR="00132F0E" w:rsidRPr="00132F0E" w:rsidRDefault="00132F0E" w:rsidP="00CA4EF9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Tersedianya lembaga klaster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31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32F0E" w:rsidRPr="00132F0E" w:rsidRDefault="00132F0E" w:rsidP="00CA4EF9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Ketersediaan Lembaga Klaster baik Skala Kabupaten (Klaster/Asosiasi UMKM Makanan Dan Minuman) serta lembaga klaster 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lastRenderedPageBreak/>
              <w:t>skala desa (paguyuban jenang) belum mampu mengintegrasikan pengembangan produk</w:t>
            </w:r>
          </w:p>
        </w:tc>
        <w:tc>
          <w:tcPr>
            <w:tcW w:w="1371" w:type="pct"/>
            <w:shd w:val="clear" w:color="auto" w:fill="FFFFCC"/>
            <w:vAlign w:val="center"/>
          </w:tcPr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132F0E" w:rsidRPr="00132F0E" w:rsidRDefault="00132F0E" w:rsidP="000E2766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Kegiatan lembaga klaster makanan dan minuman meliputi fasilitasi perijinan untuk produk makanan dan minuman, sosialisasi tentang pajak setiap bulan sekali serta fasilitasi inovasi melalui BEKRAF di Semarang.</w:t>
            </w:r>
          </w:p>
          <w:p w:rsidR="00132F0E" w:rsidRPr="00132F0E" w:rsidRDefault="00132F0E" w:rsidP="00B162E9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lastRenderedPageBreak/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dengan ketua lembaga klaster makanan dan minuman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5E0D5B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Pertemuan rutin bulanan lembaga klaster/paguyuban jenang memiliki peran penting dalam mendukung keberlanjutan pengembangan produk jenang</w:t>
            </w:r>
          </w:p>
          <w:p w:rsidR="00132F0E" w:rsidRPr="00132F0E" w:rsidRDefault="00132F0E" w:rsidP="005E0D5B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di rumah produksi Jenang Hidayah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0E2766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Kegiatan paguyuban yang bersifat memonitoring dan mengkoordinir program kerja pemerintah di bidang industri pangan serta fasilitasi keterampilan SDM memiliki peran penting dalam pengembangan produk jenang.</w:t>
            </w:r>
          </w:p>
          <w:p w:rsidR="00132F0E" w:rsidRPr="00132F0E" w:rsidRDefault="00132F0E" w:rsidP="000E2766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di rumah produksi Jenang Sinar Fadhil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CA4EF9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Tersedia paguyuban jenang, tapi kini tidak terlalu aktif</w:t>
            </w:r>
          </w:p>
          <w:p w:rsidR="00132F0E" w:rsidRPr="00132F0E" w:rsidRDefault="00132F0E" w:rsidP="00CA4EF9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di rumah produksi Jenang Asih dan Sinar Abadi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930" w:type="pct"/>
            <w:shd w:val="clear" w:color="auto" w:fill="F2DBDB" w:themeFill="accent2" w:themeFillTint="33"/>
            <w:vAlign w:val="center"/>
          </w:tcPr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lastRenderedPageBreak/>
              <w:t>KETERSEDIAAN LEMBAGA KLASTER BELUM SEPENUHNYA MAMPU MENGINTEGRASIKAN PENGEMBANGAN PRODUK JENANG</w:t>
            </w:r>
          </w:p>
        </w:tc>
      </w:tr>
      <w:tr w:rsidR="00132F0E" w:rsidRPr="00132F0E" w:rsidTr="00132F0E">
        <w:tc>
          <w:tcPr>
            <w:tcW w:w="350" w:type="pct"/>
            <w:vMerge/>
            <w:shd w:val="clear" w:color="auto" w:fill="EEECE1" w:themeFill="background2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:rsidR="00132F0E" w:rsidRPr="00132F0E" w:rsidRDefault="00132F0E" w:rsidP="00FC3BFE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Adanya kemitraan lembaga klaster dengan pihak lain dalam penyediaan modal dan perluasan pangsa pasar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32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Kemitraan lembaga klaster dengan pihak </w:t>
            </w:r>
            <w:proofErr w:type="gramStart"/>
            <w:r w:rsidRPr="00132F0E">
              <w:rPr>
                <w:rFonts w:ascii="Rockwell" w:hAnsi="Rockwell" w:cs="Times New Roman"/>
                <w:sz w:val="20"/>
                <w:szCs w:val="20"/>
              </w:rPr>
              <w:t>lain</w:t>
            </w:r>
            <w:proofErr w:type="gramEnd"/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(pemerintah maupun swasta) dalam perluasan pangsa pasar hanya dimanfaatkan oleh perusahaan jenang skala usaha besar saja. Tidak ada kemitraan dalam hal permodalan</w:t>
            </w:r>
          </w:p>
        </w:tc>
        <w:tc>
          <w:tcPr>
            <w:tcW w:w="1371" w:type="pct"/>
            <w:shd w:val="clear" w:color="auto" w:fill="FFFFCC"/>
            <w:vAlign w:val="center"/>
          </w:tcPr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132F0E" w:rsidRPr="00132F0E" w:rsidRDefault="00132F0E" w:rsidP="003D774D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Kesempatan ikut dalam kegiatan pameran sepertinya belum merata untuk semua skala usaha jenang, karena yang diikutkan biasanya usaha jenang skala besar</w:t>
            </w:r>
            <w:proofErr w:type="gramStart"/>
            <w:r w:rsidRPr="00132F0E">
              <w:rPr>
                <w:rFonts w:ascii="Rockwell" w:hAnsi="Rockwell" w:cs="Times New Roman"/>
                <w:sz w:val="20"/>
                <w:szCs w:val="20"/>
              </w:rPr>
              <w:t>..</w:t>
            </w:r>
            <w:proofErr w:type="gramEnd"/>
          </w:p>
          <w:p w:rsidR="00132F0E" w:rsidRPr="00132F0E" w:rsidRDefault="00132F0E" w:rsidP="003D774D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di rumah produksi Jenang Asih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3D774D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Sistem usaha jenang berisfat mandiri: memilih mengembangkan usahanya sendiri dibanding ikut dalam kegiatan pameran yang diselenggarakan oleh </w:t>
            </w:r>
            <w:proofErr w:type="gramStart"/>
            <w:r w:rsidRPr="00132F0E">
              <w:rPr>
                <w:rFonts w:ascii="Rockwell" w:hAnsi="Rockwell" w:cs="Times New Roman"/>
                <w:sz w:val="20"/>
                <w:szCs w:val="20"/>
              </w:rPr>
              <w:t>Dinas</w:t>
            </w:r>
            <w:proofErr w:type="gramEnd"/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karena merasa hanya dimanfaatkan. Adanya ketidakmerataan kesempatan yang diberikan oleh </w:t>
            </w:r>
            <w:proofErr w:type="gramStart"/>
            <w:r w:rsidRPr="00132F0E">
              <w:rPr>
                <w:rFonts w:ascii="Rockwell" w:hAnsi="Rockwell" w:cs="Times New Roman"/>
                <w:sz w:val="20"/>
                <w:szCs w:val="20"/>
              </w:rPr>
              <w:t>Dinas</w:t>
            </w:r>
            <w:proofErr w:type="gramEnd"/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pada kegiatan pameran dikarenakan adanya tendensi pemanfaatan peluang pada perusahaan jenang skala besar saja.</w:t>
            </w:r>
          </w:p>
          <w:p w:rsidR="00132F0E" w:rsidRPr="00132F0E" w:rsidRDefault="00132F0E" w:rsidP="003D774D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di rumah produksi Jenang Rasa Abadi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930" w:type="pct"/>
            <w:shd w:val="clear" w:color="auto" w:fill="F2DBDB" w:themeFill="accent2" w:themeFillTint="33"/>
            <w:vAlign w:val="center"/>
          </w:tcPr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KEMITRAAN DALAM HAL PEMASARAN DARI PEMERINTAH TIDAK TERMANFAATKAN SECARA MERATA PADA KESELURUHAN SKALA USAHA JENANG. KEMITRAAN DALAM HAL PERMODALAN TIDAK TERSEDIA</w:t>
            </w:r>
          </w:p>
        </w:tc>
      </w:tr>
      <w:tr w:rsidR="00132F0E" w:rsidRPr="00132F0E" w:rsidTr="00132F0E">
        <w:tc>
          <w:tcPr>
            <w:tcW w:w="350" w:type="pct"/>
            <w:vMerge/>
            <w:shd w:val="clear" w:color="auto" w:fill="EEECE1" w:themeFill="background2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:rsidR="00132F0E" w:rsidRPr="00132F0E" w:rsidRDefault="00132F0E" w:rsidP="00A550D1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Keterbukaan lembaga klaster dalam sharing informasi terkait pemasaran dan harga produk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33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32F0E" w:rsidRPr="00132F0E" w:rsidRDefault="00132F0E" w:rsidP="00A550D1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Belum ada </w:t>
            </w:r>
            <w:proofErr w:type="gramStart"/>
            <w:r w:rsidRPr="00132F0E">
              <w:rPr>
                <w:rFonts w:ascii="Rockwell" w:hAnsi="Rockwell" w:cs="Times New Roman"/>
                <w:sz w:val="20"/>
                <w:szCs w:val="20"/>
              </w:rPr>
              <w:t>website  yang</w:t>
            </w:r>
            <w:proofErr w:type="gramEnd"/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menyediakan sharing infromasi antar pengusaha jenang. Website hanya di masing-masing perusahaan jenang saja.</w:t>
            </w:r>
          </w:p>
        </w:tc>
        <w:tc>
          <w:tcPr>
            <w:tcW w:w="1371" w:type="pct"/>
            <w:shd w:val="clear" w:color="auto" w:fill="auto"/>
          </w:tcPr>
          <w:p w:rsidR="00132F0E" w:rsidRPr="00132F0E" w:rsidRDefault="00132F0E" w:rsidP="00B57134">
            <w:pPr>
              <w:pStyle w:val="ListParagraph"/>
              <w:tabs>
                <w:tab w:val="center" w:pos="2870"/>
              </w:tabs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/>
                <w:noProof/>
                <w:sz w:val="20"/>
                <w:szCs w:val="20"/>
              </w:rPr>
              <w:drawing>
                <wp:inline distT="0" distB="0" distL="0" distR="0" wp14:anchorId="3B92438F" wp14:editId="7536895B">
                  <wp:extent cx="1710294" cy="833932"/>
                  <wp:effectExtent l="0" t="0" r="4445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90" r="1291" b="5152"/>
                          <a:stretch/>
                        </pic:blipFill>
                        <pic:spPr bwMode="auto">
                          <a:xfrm>
                            <a:off x="0" y="0"/>
                            <a:ext cx="1717184" cy="837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noProof/>
                <w:sz w:val="20"/>
                <w:szCs w:val="20"/>
              </w:rPr>
              <w:drawing>
                <wp:inline distT="0" distB="0" distL="0" distR="0" wp14:anchorId="4840620B" wp14:editId="68FE0EBE">
                  <wp:extent cx="1521743" cy="855878"/>
                  <wp:effectExtent l="0" t="0" r="254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bsite Jenang Sinar Fadhil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078" cy="856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F0E" w:rsidRPr="00132F0E" w:rsidRDefault="00132F0E" w:rsidP="00B57134">
            <w:pPr>
              <w:pStyle w:val="ListParagraph"/>
              <w:numPr>
                <w:ilvl w:val="0"/>
                <w:numId w:val="12"/>
              </w:numPr>
              <w:tabs>
                <w:tab w:val="left" w:pos="1348"/>
              </w:tabs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                                           (B)</w:t>
            </w:r>
          </w:p>
          <w:p w:rsidR="00132F0E" w:rsidRPr="00132F0E" w:rsidRDefault="00132F0E" w:rsidP="00B57134">
            <w:pPr>
              <w:pStyle w:val="ListParagraph"/>
              <w:tabs>
                <w:tab w:val="left" w:pos="1348"/>
              </w:tabs>
              <w:ind w:left="1905"/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/>
                <w:noProof/>
                <w:sz w:val="20"/>
                <w:szCs w:val="20"/>
              </w:rPr>
              <w:drawing>
                <wp:inline distT="0" distB="0" distL="0" distR="0" wp14:anchorId="75888B8D" wp14:editId="125E9C15">
                  <wp:extent cx="1620319" cy="855878"/>
                  <wp:effectExtent l="0" t="0" r="0" b="1905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23" r="4244" b="4825"/>
                          <a:stretch/>
                        </pic:blipFill>
                        <pic:spPr bwMode="auto">
                          <a:xfrm>
                            <a:off x="0" y="0"/>
                            <a:ext cx="1625211" cy="85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32F0E" w:rsidRPr="00132F0E" w:rsidRDefault="00132F0E" w:rsidP="00A54E45">
            <w:pPr>
              <w:pStyle w:val="ListParagraph"/>
              <w:ind w:left="0"/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(C)</w:t>
            </w:r>
          </w:p>
          <w:p w:rsidR="00132F0E" w:rsidRPr="00132F0E" w:rsidRDefault="00132F0E" w:rsidP="00B57134">
            <w:pPr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FE26D3">
            <w:pPr>
              <w:jc w:val="center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Pengembangan website hanya ada pada masing-masing perusahaan jenang skala besar. Website dari pemerintah belum menyediakan profil UMKM Jenang Kaliputu secara keseluruhan</w:t>
            </w:r>
          </w:p>
          <w:p w:rsidR="00132F0E" w:rsidRPr="00132F0E" w:rsidRDefault="00132F0E" w:rsidP="00FE26D3">
            <w:pPr>
              <w:jc w:val="center"/>
              <w:rPr>
                <w:rFonts w:ascii="Rockwell" w:hAnsi="Rockwell" w:cs="Times New Roman"/>
                <w:i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 xml:space="preserve">Sumber (A) </w:t>
            </w:r>
            <w:hyperlink r:id="rId22" w:history="1">
              <w:r w:rsidRPr="00132F0E">
                <w:rPr>
                  <w:rStyle w:val="Hyperlink"/>
                  <w:rFonts w:ascii="Rockwell" w:hAnsi="Rockwell" w:cs="Times New Roman"/>
                  <w:i/>
                  <w:sz w:val="20"/>
                  <w:szCs w:val="20"/>
                </w:rPr>
                <w:t>http://karomahfoodkudus.blogspot.com</w:t>
              </w:r>
            </w:hyperlink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 xml:space="preserve">, (B) </w:t>
            </w:r>
            <w:hyperlink r:id="rId23" w:history="1">
              <w:r w:rsidRPr="00132F0E">
                <w:rPr>
                  <w:rStyle w:val="Hyperlink"/>
                  <w:rFonts w:ascii="Rockwell" w:hAnsi="Rockwell" w:cs="Times New Roman"/>
                  <w:i/>
                  <w:sz w:val="20"/>
                  <w:szCs w:val="20"/>
                </w:rPr>
                <w:t>http://sinarfadhil.co.id</w:t>
              </w:r>
            </w:hyperlink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 xml:space="preserve">, (C) </w:t>
            </w:r>
            <w:hyperlink r:id="rId24" w:history="1">
              <w:r w:rsidRPr="00132F0E">
                <w:rPr>
                  <w:rStyle w:val="Hyperlink"/>
                  <w:rFonts w:ascii="Rockwell" w:hAnsi="Rockwell" w:cs="Times New Roman"/>
                  <w:i/>
                  <w:sz w:val="20"/>
                  <w:szCs w:val="20"/>
                </w:rPr>
                <w:t>http://ikm.kuduskab.go.id</w:t>
              </w:r>
            </w:hyperlink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)</w:t>
            </w:r>
          </w:p>
          <w:p w:rsidR="00132F0E" w:rsidRPr="00132F0E" w:rsidRDefault="00132F0E" w:rsidP="00B57134">
            <w:pPr>
              <w:jc w:val="center"/>
              <w:rPr>
                <w:rFonts w:ascii="Rockwell" w:hAnsi="Rockwell" w:cs="Times New Roman"/>
                <w:sz w:val="20"/>
                <w:szCs w:val="20"/>
              </w:rPr>
            </w:pPr>
          </w:p>
          <w:p w:rsidR="00132F0E" w:rsidRPr="00132F0E" w:rsidRDefault="00132F0E" w:rsidP="00B57134">
            <w:pPr>
              <w:jc w:val="center"/>
              <w:rPr>
                <w:rFonts w:ascii="Rockwell" w:hAnsi="Rockwell" w:cs="Times New Roman"/>
                <w:i/>
                <w:sz w:val="20"/>
                <w:szCs w:val="20"/>
              </w:rPr>
            </w:pPr>
          </w:p>
          <w:p w:rsidR="00132F0E" w:rsidRPr="00132F0E" w:rsidRDefault="00132F0E" w:rsidP="00B57134">
            <w:pPr>
              <w:jc w:val="center"/>
              <w:rPr>
                <w:rFonts w:ascii="Rockwell" w:hAnsi="Rockwell" w:cs="Times New Roman"/>
                <w:i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132F0E" w:rsidRPr="00132F0E" w:rsidRDefault="00132F0E" w:rsidP="003D774D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Pengembangan website dilakukan di masing-masing perusahaan saja. Kerjasama hanya sebatas pada pertemuan paguyuban.</w:t>
            </w:r>
          </w:p>
          <w:p w:rsidR="00132F0E" w:rsidRPr="00132F0E" w:rsidRDefault="00132F0E" w:rsidP="00D51950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di rumah produksi Jenang Sinar Fadhil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3D774D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Tidak ada kerjasama antar perusahaan dalam hal pemasaran produk</w:t>
            </w:r>
          </w:p>
          <w:p w:rsidR="00132F0E" w:rsidRPr="00132F0E" w:rsidRDefault="00132F0E" w:rsidP="00D51950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 xml:space="preserve">Sumber: Catatan lapangan hasil wawancara di rumah produksi Jenang Asih 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D51950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Kerjasama antar pengusaha jenang makin ke sini makin berkurang Muncul gejala egoisme masing-masing perusahaaan untuk bisa lebih maju sendiri.</w:t>
            </w:r>
          </w:p>
          <w:p w:rsidR="00132F0E" w:rsidRPr="00132F0E" w:rsidRDefault="00132F0E" w:rsidP="003D774D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dengan ketua lembaga klaster makanan dan minuman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930" w:type="pct"/>
            <w:shd w:val="clear" w:color="auto" w:fill="F2DBDB" w:themeFill="accent2" w:themeFillTint="33"/>
            <w:vAlign w:val="center"/>
          </w:tcPr>
          <w:p w:rsidR="00132F0E" w:rsidRPr="00132F0E" w:rsidRDefault="00132F0E" w:rsidP="00B57134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TIDAK ADA KERJASAMA ANTAR PENGUSAHA JENANG DALAM PEMASARA</w:t>
            </w:r>
            <w:r w:rsidR="00152623">
              <w:rPr>
                <w:rFonts w:ascii="Rockwell" w:hAnsi="Rockwell" w:cs="Times New Roman"/>
                <w:sz w:val="20"/>
                <w:szCs w:val="20"/>
              </w:rPr>
              <w:t>N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. PENGEMBANGAN WEBSITE BERSIFAT MANDIRI/HANYA DILAKUKAN DI MASING-MASING PERUSAHAAN</w:t>
            </w:r>
            <w:proofErr w:type="gramStart"/>
            <w:r w:rsidRPr="00132F0E">
              <w:rPr>
                <w:rFonts w:ascii="Rockwell" w:hAnsi="Rockwell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132F0E" w:rsidRPr="00132F0E" w:rsidTr="00132F0E">
        <w:tc>
          <w:tcPr>
            <w:tcW w:w="350" w:type="pct"/>
            <w:vMerge/>
            <w:shd w:val="clear" w:color="auto" w:fill="EEECE1" w:themeFill="background2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Permodalan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4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426" w:type="pct"/>
            <w:vAlign w:val="center"/>
          </w:tcPr>
          <w:p w:rsidR="00132F0E" w:rsidRPr="00132F0E" w:rsidRDefault="00132F0E" w:rsidP="00132F0E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Adanya kapasitas cadangan dalam penyediaan biaya input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41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32F0E" w:rsidRPr="00132F0E" w:rsidRDefault="00132F0E" w:rsidP="00A550D1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Belum ada kapasitas cadangan dalam penyediaan biaya input</w:t>
            </w:r>
          </w:p>
        </w:tc>
        <w:tc>
          <w:tcPr>
            <w:tcW w:w="1371" w:type="pct"/>
            <w:shd w:val="clear" w:color="auto" w:fill="FFFFCC"/>
            <w:vAlign w:val="center"/>
          </w:tcPr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132F0E" w:rsidRPr="00132F0E" w:rsidRDefault="00132F0E" w:rsidP="00C657C4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Belum ada usaha khusus bagi pelaku usaha jenang dalam 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mengantisipasi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 kenaikan harga plastik</w:t>
            </w:r>
          </w:p>
          <w:p w:rsidR="00132F0E" w:rsidRPr="00132F0E" w:rsidRDefault="00132F0E" w:rsidP="00C657C4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di rumah produksi Jenang Hidayah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  <w:p w:rsidR="00132F0E" w:rsidRPr="00132F0E" w:rsidRDefault="00132F0E" w:rsidP="00C657C4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 xml:space="preserve">Tidak ada pengalokasian pada cadangan biaya input. Tidak ada pembukuan dalam kegiatan usaha. Saat terjadi kenaikan harga bahan </w:t>
            </w:r>
            <w:proofErr w:type="gramStart"/>
            <w:r w:rsidRPr="00132F0E">
              <w:rPr>
                <w:rFonts w:ascii="Rockwell" w:hAnsi="Rockwell" w:cs="Times New Roman"/>
                <w:sz w:val="20"/>
                <w:szCs w:val="20"/>
              </w:rPr>
              <w:t>baku</w:t>
            </w:r>
            <w:proofErr w:type="gramEnd"/>
            <w:r w:rsidRPr="00132F0E">
              <w:rPr>
                <w:rFonts w:ascii="Rockwell" w:hAnsi="Rockwell" w:cs="Times New Roman"/>
                <w:sz w:val="20"/>
                <w:szCs w:val="20"/>
              </w:rPr>
              <w:t>, harga produk dinaikkan dengan komposisi produk tetap.</w:t>
            </w:r>
          </w:p>
          <w:p w:rsidR="00132F0E" w:rsidRPr="00132F0E" w:rsidRDefault="00132F0E" w:rsidP="00C657C4">
            <w:pPr>
              <w:pStyle w:val="ListParagraph"/>
              <w:ind w:left="317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sz w:val="20"/>
                <w:szCs w:val="20"/>
              </w:rPr>
              <w:t>Sumber: Catatan lapangan hasil wawancara di rumah produksi Jenang Rasa Abadi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930" w:type="pct"/>
            <w:shd w:val="clear" w:color="auto" w:fill="F2DBDB" w:themeFill="accent2" w:themeFillTint="33"/>
            <w:vAlign w:val="center"/>
          </w:tcPr>
          <w:p w:rsidR="00132F0E" w:rsidRPr="00132F0E" w:rsidRDefault="00132F0E" w:rsidP="00012C5F">
            <w:pPr>
              <w:pStyle w:val="ListParagraph"/>
              <w:ind w:left="0"/>
              <w:jc w:val="both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TIDAK ADA KAPASITAS CADANGAN DALAM PENYEDIAAN BIAYA INPUT</w:t>
            </w:r>
          </w:p>
        </w:tc>
      </w:tr>
      <w:tr w:rsidR="00132F0E" w:rsidRPr="00132F0E" w:rsidTr="00132F0E">
        <w:trPr>
          <w:trHeight w:val="200"/>
        </w:trPr>
        <w:tc>
          <w:tcPr>
            <w:tcW w:w="350" w:type="pct"/>
            <w:vMerge/>
            <w:shd w:val="clear" w:color="auto" w:fill="EEECE1" w:themeFill="background2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sz w:val="20"/>
                <w:szCs w:val="20"/>
              </w:rPr>
              <w:t>Infrastruktur Penunjang Kegiatan Industri (A</w:t>
            </w:r>
            <w:r w:rsidRPr="00132F0E">
              <w:rPr>
                <w:rFonts w:ascii="Rockwell" w:hAnsi="Rockwell" w:cs="Times New Roman"/>
                <w:sz w:val="20"/>
                <w:szCs w:val="20"/>
                <w:vertAlign w:val="subscript"/>
              </w:rPr>
              <w:t>5</w:t>
            </w:r>
            <w:r w:rsidRPr="00132F0E">
              <w:rPr>
                <w:rFonts w:ascii="Rockwell" w:hAnsi="Rockwell" w:cs="Times New Roman"/>
                <w:sz w:val="20"/>
                <w:szCs w:val="20"/>
              </w:rPr>
              <w:t>)</w:t>
            </w:r>
          </w:p>
        </w:tc>
        <w:tc>
          <w:tcPr>
            <w:tcW w:w="426" w:type="pct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Penyediaan sarana prasarana pemasaran produk jenang (A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  <w:vertAlign w:val="subscript"/>
              </w:rPr>
              <w:t>51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587" w:type="pct"/>
            <w:vAlign w:val="center"/>
          </w:tcPr>
          <w:p w:rsidR="00132F0E" w:rsidRPr="00132F0E" w:rsidRDefault="00132F0E" w:rsidP="00C657C4">
            <w:pPr>
              <w:pStyle w:val="ListParagraph"/>
              <w:ind w:left="0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Sarana pemasaran produk jenang (outlet) hanya dimiliki perusahaan jenang skala besar. Tidak ada kerjasama pemasaran produk antar perusahaan jenang</w:t>
            </w:r>
          </w:p>
        </w:tc>
        <w:tc>
          <w:tcPr>
            <w:tcW w:w="1371" w:type="pct"/>
          </w:tcPr>
          <w:p w:rsidR="00132F0E" w:rsidRPr="00132F0E" w:rsidRDefault="00132F0E" w:rsidP="00BA5550">
            <w:pPr>
              <w:pStyle w:val="ListParagraph"/>
              <w:tabs>
                <w:tab w:val="left" w:pos="37"/>
                <w:tab w:val="left" w:pos="746"/>
              </w:tabs>
              <w:ind w:left="0"/>
              <w:jc w:val="center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52968ED8" wp14:editId="74F2DDAA">
                  <wp:extent cx="1168841" cy="656996"/>
                  <wp:effectExtent l="19050" t="19050" r="12700" b="1016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utlet Jenang Karomah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220" cy="6605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242EC3DC" wp14:editId="311CA790">
                  <wp:extent cx="1144988" cy="644993"/>
                  <wp:effectExtent l="19050" t="19050" r="17145" b="222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utlet Jenang Karomah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48" cy="6427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noProof/>
                <w:color w:val="0D0D0D" w:themeColor="text1" w:themeTint="F2"/>
                <w:sz w:val="20"/>
                <w:szCs w:val="20"/>
              </w:rPr>
              <w:lastRenderedPageBreak/>
              <w:drawing>
                <wp:inline distT="0" distB="0" distL="0" distR="0" wp14:anchorId="33551495" wp14:editId="620366BA">
                  <wp:extent cx="1192695" cy="671868"/>
                  <wp:effectExtent l="19050" t="19050" r="26670" b="139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utlet Jenang Karomah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91" cy="6695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F0E" w:rsidRPr="00132F0E" w:rsidRDefault="00132F0E" w:rsidP="00A36B43">
            <w:pPr>
              <w:pStyle w:val="ListParagraph"/>
              <w:numPr>
                <w:ilvl w:val="0"/>
                <w:numId w:val="4"/>
              </w:numPr>
              <w:tabs>
                <w:tab w:val="left" w:pos="37"/>
                <w:tab w:val="left" w:pos="746"/>
                <w:tab w:val="left" w:pos="1139"/>
              </w:tabs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                    (B)                                   (C) </w:t>
            </w:r>
          </w:p>
          <w:p w:rsidR="00132F0E" w:rsidRPr="00132F0E" w:rsidRDefault="00132F0E" w:rsidP="00BA5550">
            <w:pPr>
              <w:pStyle w:val="ListParagraph"/>
              <w:tabs>
                <w:tab w:val="left" w:pos="37"/>
                <w:tab w:val="left" w:pos="746"/>
              </w:tabs>
              <w:ind w:left="0"/>
              <w:jc w:val="center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Tersedia outlet pemasaran jenang di sepanjang Jl. Sosrokokartono.</w:t>
            </w:r>
          </w:p>
          <w:p w:rsidR="00132F0E" w:rsidRPr="00132F0E" w:rsidRDefault="00132F0E" w:rsidP="00BA5550">
            <w:pPr>
              <w:pStyle w:val="ListParagraph"/>
              <w:tabs>
                <w:tab w:val="left" w:pos="37"/>
                <w:tab w:val="left" w:pos="746"/>
              </w:tabs>
              <w:ind w:left="0"/>
              <w:jc w:val="center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>Lokasi: (A) Jenang Karomah, (B) Jenang Sinar Fadhil, (C) Jenang Menara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  <w:p w:rsidR="00132F0E" w:rsidRPr="00132F0E" w:rsidRDefault="00132F0E" w:rsidP="00BA5550">
            <w:pPr>
              <w:pStyle w:val="ListParagraph"/>
              <w:tabs>
                <w:tab w:val="left" w:pos="37"/>
                <w:tab w:val="left" w:pos="746"/>
              </w:tabs>
              <w:ind w:left="0"/>
              <w:jc w:val="center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</w:p>
          <w:p w:rsidR="00132F0E" w:rsidRPr="00132F0E" w:rsidRDefault="00132F0E" w:rsidP="00BA5550">
            <w:pPr>
              <w:pStyle w:val="ListParagraph"/>
              <w:tabs>
                <w:tab w:val="left" w:pos="37"/>
                <w:tab w:val="left" w:pos="746"/>
              </w:tabs>
              <w:ind w:left="0"/>
              <w:jc w:val="center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3788DC2A" wp14:editId="187314FF">
                  <wp:extent cx="715992" cy="1272874"/>
                  <wp:effectExtent l="0" t="0" r="8255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nang Ihsa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02" cy="1275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132F0E">
              <w:rPr>
                <w:rFonts w:ascii="Rockwell" w:hAnsi="Rockwell" w:cs="Times New Roman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11F93708" wp14:editId="20C0F0D2">
                  <wp:extent cx="707366" cy="1257482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309_114202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46" cy="1262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2F0E">
              <w:rPr>
                <w:rFonts w:ascii="Rockwell" w:hAnsi="Rockwell" w:cs="Times New Roman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 wp14:anchorId="24E363A2" wp14:editId="4272124C">
                  <wp:extent cx="664234" cy="1180861"/>
                  <wp:effectExtent l="19050" t="19050" r="21590" b="19685"/>
                  <wp:docPr id="35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309_114837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854" cy="118018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F0E" w:rsidRPr="00132F0E" w:rsidRDefault="00132F0E" w:rsidP="00A36B43">
            <w:pPr>
              <w:pStyle w:val="ListParagraph"/>
              <w:tabs>
                <w:tab w:val="left" w:pos="37"/>
                <w:tab w:val="left" w:pos="746"/>
                <w:tab w:val="left" w:pos="1515"/>
              </w:tabs>
              <w:ind w:left="0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ab/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ab/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ab/>
              <w:t>(D)                 (E)                     (F)</w:t>
            </w:r>
          </w:p>
          <w:p w:rsidR="00132F0E" w:rsidRPr="00132F0E" w:rsidRDefault="00132F0E" w:rsidP="00A36B43">
            <w:pPr>
              <w:pStyle w:val="ListParagraph"/>
              <w:tabs>
                <w:tab w:val="left" w:pos="37"/>
                <w:tab w:val="left" w:pos="746"/>
                <w:tab w:val="left" w:pos="1515"/>
              </w:tabs>
              <w:ind w:left="0"/>
              <w:jc w:val="center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Rumah produksi sebagai lokasi pemasaran jenang</w:t>
            </w:r>
          </w:p>
          <w:p w:rsidR="00132F0E" w:rsidRPr="00132F0E" w:rsidRDefault="00132F0E" w:rsidP="00FE26D3">
            <w:pPr>
              <w:pStyle w:val="ListParagraph"/>
              <w:tabs>
                <w:tab w:val="left" w:pos="37"/>
                <w:tab w:val="left" w:pos="746"/>
                <w:tab w:val="left" w:pos="1515"/>
              </w:tabs>
              <w:ind w:left="0"/>
              <w:jc w:val="center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>Lokasi: (D) Jenang Abadi di gang1, (B) Jenang Asih di gang 1, (C)  Jenang Abadi Bu Peci di gang 6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010" w:type="pct"/>
            <w:vAlign w:val="center"/>
          </w:tcPr>
          <w:p w:rsidR="00132F0E" w:rsidRPr="00132F0E" w:rsidRDefault="00132F0E" w:rsidP="00005DBE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lastRenderedPageBreak/>
              <w:t xml:space="preserve">Jenang skala usaha besar seperti Jenang Karomah, Sinar Fadhil dan Menara sudah memiliki outlet sebagai </w:t>
            </w:r>
            <w:r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sarana prasarana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 pemasaran produk.</w:t>
            </w:r>
          </w:p>
          <w:p w:rsidR="00132F0E" w:rsidRPr="00132F0E" w:rsidRDefault="00132F0E" w:rsidP="00E80AB2">
            <w:pPr>
              <w:pStyle w:val="ListParagraph"/>
              <w:ind w:left="317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>Sumber: Catatan lapangan hasil observasi di Jln. Sosrokartono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  <w:p w:rsidR="00132F0E" w:rsidRPr="00132F0E" w:rsidRDefault="00132F0E" w:rsidP="00005DBE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Jenang skala usaha menengah ke bawah hanya menggunakan rumah produksi 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lastRenderedPageBreak/>
              <w:t>sebagai lokasi pemasaran.</w:t>
            </w:r>
          </w:p>
          <w:p w:rsidR="00132F0E" w:rsidRPr="00132F0E" w:rsidRDefault="00132F0E" w:rsidP="00E80AB2">
            <w:pPr>
              <w:pStyle w:val="ListParagraph"/>
              <w:ind w:left="317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>Sumber: Catatan Lapangan Hasil Wawancara di Rumah Produksi Jenang Rasa Abadi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  <w:p w:rsidR="00132F0E" w:rsidRPr="00132F0E" w:rsidRDefault="00132F0E" w:rsidP="00005DBE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Tidak ada kerjasama pemasaran antara perusahaan jenang skala besar dengan menengah ke bawah. Timbul persaingan antar perusahaan jenang.</w:t>
            </w:r>
          </w:p>
          <w:p w:rsidR="00132F0E" w:rsidRPr="00132F0E" w:rsidRDefault="00132F0E" w:rsidP="00E80AB2">
            <w:pPr>
              <w:pStyle w:val="ListParagraph"/>
              <w:ind w:left="317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>Sumber: Catatan Lapangan Hasil Wawancara di Rumah Produksi Jenang Asih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  <w:p w:rsidR="00132F0E" w:rsidRPr="00132F0E" w:rsidRDefault="00132F0E" w:rsidP="00005DBE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Muncul gejala egoisme antar perusahaan jenang untuk bisa saling mengungguli</w:t>
            </w:r>
          </w:p>
          <w:p w:rsidR="00132F0E" w:rsidRPr="00132F0E" w:rsidRDefault="00132F0E" w:rsidP="00005DBE">
            <w:pPr>
              <w:pStyle w:val="ListParagraph"/>
              <w:ind w:left="317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>Sumber: Catatan Lapangan Hasil Wawancara dengan Ketua Lembaga Klaster Makanan dan Minuman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  <w:p w:rsidR="00132F0E" w:rsidRPr="00132F0E" w:rsidRDefault="00132F0E" w:rsidP="00005DBE">
            <w:pPr>
              <w:pStyle w:val="ListParagraph"/>
              <w:ind w:left="317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F2DBDB" w:themeFill="accent2" w:themeFillTint="33"/>
            <w:vAlign w:val="center"/>
          </w:tcPr>
          <w:p w:rsidR="00132F0E" w:rsidRPr="00132F0E" w:rsidRDefault="00132F0E" w:rsidP="00CC6A33">
            <w:pPr>
              <w:pStyle w:val="ListParagraph"/>
              <w:ind w:left="0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lastRenderedPageBreak/>
              <w:t>SARANA PEMASARAN PRODUK JENANG (OUTLET) HANYA DIMILIKI PERUSAHAAN JENANG SKALA BESAR. TIDAK ADA KERJASAMA PEMASARAN PRODUK ANTAR PERUSAHAAN JENANG</w:t>
            </w:r>
          </w:p>
        </w:tc>
      </w:tr>
      <w:tr w:rsidR="00132F0E" w:rsidRPr="00132F0E" w:rsidTr="00132F0E">
        <w:tc>
          <w:tcPr>
            <w:tcW w:w="350" w:type="pct"/>
            <w:vMerge/>
            <w:shd w:val="clear" w:color="auto" w:fill="EEECE1" w:themeFill="background2"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vAlign w:val="center"/>
          </w:tcPr>
          <w:p w:rsidR="00132F0E" w:rsidRPr="00132F0E" w:rsidRDefault="00132F0E" w:rsidP="00A54E45">
            <w:pPr>
              <w:pStyle w:val="ListParagraph"/>
              <w:ind w:left="0"/>
              <w:rPr>
                <w:rFonts w:ascii="Rockwell" w:hAnsi="Rockwell" w:cs="Times New Roman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:rsidR="00132F0E" w:rsidRPr="00132F0E" w:rsidRDefault="00132F0E" w:rsidP="00A550D1">
            <w:pPr>
              <w:pStyle w:val="ListParagraph"/>
              <w:ind w:left="0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Penyediaan sarana prasarana pendukung kegiatan lembaga klaster (A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  <w:vertAlign w:val="subscript"/>
              </w:rPr>
              <w:t>52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587" w:type="pct"/>
            <w:vAlign w:val="center"/>
          </w:tcPr>
          <w:p w:rsidR="00132F0E" w:rsidRPr="00132F0E" w:rsidRDefault="00132F0E" w:rsidP="00D2282F">
            <w:pPr>
              <w:pStyle w:val="ListParagraph"/>
              <w:ind w:left="0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Tidak ada sarana prasarana pendukung kegiatan lembaga klaster</w:t>
            </w:r>
          </w:p>
        </w:tc>
        <w:tc>
          <w:tcPr>
            <w:tcW w:w="1371" w:type="pct"/>
            <w:shd w:val="clear" w:color="auto" w:fill="FFFFCC"/>
            <w:vAlign w:val="center"/>
          </w:tcPr>
          <w:p w:rsidR="00132F0E" w:rsidRPr="00132F0E" w:rsidRDefault="00132F0E" w:rsidP="00D2282F">
            <w:pPr>
              <w:pStyle w:val="ListParagraph"/>
              <w:ind w:left="0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10" w:type="pct"/>
            <w:vAlign w:val="center"/>
          </w:tcPr>
          <w:p w:rsidR="00132F0E" w:rsidRPr="00132F0E" w:rsidRDefault="00132F0E" w:rsidP="00A53004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Kegiatan lembaga klaster (paguyuban jenang) dilakukan di rumah warga </w:t>
            </w:r>
          </w:p>
          <w:p w:rsidR="00132F0E" w:rsidRPr="00132F0E" w:rsidRDefault="00132F0E" w:rsidP="00BC34A3">
            <w:pPr>
              <w:pStyle w:val="ListParagraph"/>
              <w:ind w:left="317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>Sumber: Catatan Lapangan Hasil Wawancara di Rumah Produksi Jenang Hidayah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  <w:p w:rsidR="00132F0E" w:rsidRPr="00132F0E" w:rsidRDefault="00132F0E" w:rsidP="00071F1E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Belum semua Wilayah RT/RW mempunyai     POSKAMLING </w:t>
            </w:r>
          </w:p>
          <w:p w:rsidR="00132F0E" w:rsidRPr="00132F0E" w:rsidRDefault="00132F0E" w:rsidP="00071F1E">
            <w:pPr>
              <w:pStyle w:val="ListParagraph"/>
              <w:ind w:left="317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(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>Sumber:</w:t>
            </w:r>
            <w:r w:rsidRPr="00132F0E">
              <w:rPr>
                <w:rFonts w:ascii="Rockwell" w:hAnsi="Rockwell"/>
                <w:sz w:val="20"/>
                <w:szCs w:val="20"/>
              </w:rPr>
              <w:t xml:space="preserve"> </w:t>
            </w:r>
            <w:r w:rsidRPr="00132F0E">
              <w:rPr>
                <w:rFonts w:ascii="Rockwell" w:hAnsi="Rockwell" w:cs="Times New Roman"/>
                <w:i/>
                <w:color w:val="0D0D0D" w:themeColor="text1" w:themeTint="F2"/>
                <w:sz w:val="20"/>
                <w:szCs w:val="20"/>
              </w:rPr>
              <w:t>Rencana Pembangunan Jangka Menengah Desa Kaliputu Kecamatan Kota Kudus Kabupaten Kudus Tahun 2016 – 2022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930" w:type="pct"/>
            <w:shd w:val="clear" w:color="auto" w:fill="F2DBDB" w:themeFill="accent2" w:themeFillTint="33"/>
            <w:vAlign w:val="center"/>
          </w:tcPr>
          <w:p w:rsidR="00132F0E" w:rsidRPr="00132F0E" w:rsidRDefault="00132F0E" w:rsidP="00132F0E">
            <w:pPr>
              <w:pStyle w:val="ListParagraph"/>
              <w:ind w:left="0"/>
              <w:jc w:val="both"/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</w:pP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BELUM TERSEDIA SAR</w:t>
            </w:r>
            <w:r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>ANA</w:t>
            </w:r>
            <w:r w:rsidRPr="00132F0E">
              <w:rPr>
                <w:rFonts w:ascii="Rockwell" w:hAnsi="Rockwell" w:cs="Times New Roman"/>
                <w:color w:val="0D0D0D" w:themeColor="text1" w:themeTint="F2"/>
                <w:sz w:val="20"/>
                <w:szCs w:val="20"/>
              </w:rPr>
              <w:t xml:space="preserve"> PRASARANA PENDUKUNG KEGIATAN LEMBAGA KLASTER</w:t>
            </w:r>
          </w:p>
        </w:tc>
      </w:tr>
    </w:tbl>
    <w:p w:rsidR="00B37B6A" w:rsidRPr="00B37B6A" w:rsidRDefault="00B37B6A" w:rsidP="00B37B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B6A" w:rsidRPr="00B37B6A" w:rsidRDefault="00B37B6A" w:rsidP="00B37B6A">
      <w:pPr>
        <w:jc w:val="center"/>
        <w:rPr>
          <w:rFonts w:ascii="Times New Roman" w:hAnsi="Times New Roman" w:cs="Times New Roman"/>
        </w:rPr>
      </w:pPr>
    </w:p>
    <w:sectPr w:rsidR="00B37B6A" w:rsidRPr="00B37B6A" w:rsidSect="00253271">
      <w:headerReference w:type="default" r:id="rId31"/>
      <w:footerReference w:type="default" r:id="rId32"/>
      <w:pgSz w:w="23814" w:h="16839" w:orient="landscape" w:code="8"/>
      <w:pgMar w:top="3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E4" w:rsidRDefault="00A813E4" w:rsidP="00B37B6A">
      <w:pPr>
        <w:spacing w:after="0" w:line="240" w:lineRule="auto"/>
      </w:pPr>
      <w:r>
        <w:separator/>
      </w:r>
    </w:p>
  </w:endnote>
  <w:endnote w:type="continuationSeparator" w:id="0">
    <w:p w:rsidR="00A813E4" w:rsidRDefault="00A813E4" w:rsidP="00B3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566297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0481" w:rsidRPr="004C64E6" w:rsidRDefault="004C64E6">
        <w:pPr>
          <w:pStyle w:val="Footer"/>
          <w:jc w:val="right"/>
          <w:rPr>
            <w:rFonts w:ascii="Times New Roman" w:hAnsi="Times New Roman" w:cs="Times New Roman"/>
          </w:rPr>
        </w:pPr>
        <w:r w:rsidRPr="004C64E6">
          <w:rPr>
            <w:rFonts w:ascii="Times New Roman" w:hAnsi="Times New Roman" w:cs="Times New Roman"/>
          </w:rPr>
          <w:t>G</w:t>
        </w:r>
        <w:r w:rsidR="00610481" w:rsidRPr="004C64E6">
          <w:rPr>
            <w:rFonts w:ascii="Times New Roman" w:hAnsi="Times New Roman" w:cs="Times New Roman"/>
          </w:rPr>
          <w:t xml:space="preserve"> - </w:t>
        </w:r>
        <w:r w:rsidR="00610481" w:rsidRPr="004C64E6">
          <w:rPr>
            <w:rFonts w:ascii="Times New Roman" w:hAnsi="Times New Roman" w:cs="Times New Roman"/>
          </w:rPr>
          <w:fldChar w:fldCharType="begin"/>
        </w:r>
        <w:r w:rsidR="00610481" w:rsidRPr="004C64E6">
          <w:rPr>
            <w:rFonts w:ascii="Times New Roman" w:hAnsi="Times New Roman" w:cs="Times New Roman"/>
          </w:rPr>
          <w:instrText xml:space="preserve"> PAGE   \* MERGEFORMAT </w:instrText>
        </w:r>
        <w:r w:rsidR="00610481" w:rsidRPr="004C64E6">
          <w:rPr>
            <w:rFonts w:ascii="Times New Roman" w:hAnsi="Times New Roman" w:cs="Times New Roman"/>
          </w:rPr>
          <w:fldChar w:fldCharType="separate"/>
        </w:r>
        <w:r w:rsidR="00152623">
          <w:rPr>
            <w:rFonts w:ascii="Times New Roman" w:hAnsi="Times New Roman" w:cs="Times New Roman"/>
            <w:noProof/>
          </w:rPr>
          <w:t>1</w:t>
        </w:r>
        <w:r w:rsidR="00610481" w:rsidRPr="004C64E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10481" w:rsidRDefault="006104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E4" w:rsidRDefault="00A813E4" w:rsidP="00B37B6A">
      <w:pPr>
        <w:spacing w:after="0" w:line="240" w:lineRule="auto"/>
      </w:pPr>
      <w:r>
        <w:separator/>
      </w:r>
    </w:p>
  </w:footnote>
  <w:footnote w:type="continuationSeparator" w:id="0">
    <w:p w:rsidR="00A813E4" w:rsidRDefault="00A813E4" w:rsidP="00B3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73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7"/>
      <w:gridCol w:w="18897"/>
    </w:tblGrid>
    <w:tr w:rsidR="00B37B6A" w:rsidRPr="007F4922" w:rsidTr="00253271">
      <w:trPr>
        <w:trHeight w:val="1638"/>
      </w:trPr>
      <w:tc>
        <w:tcPr>
          <w:tcW w:w="2837" w:type="dxa"/>
          <w:tcBorders>
            <w:top w:val="nil"/>
            <w:left w:val="nil"/>
            <w:bottom w:val="nil"/>
            <w:right w:val="nil"/>
          </w:tcBorders>
        </w:tcPr>
        <w:p w:rsidR="00B37B6A" w:rsidRPr="00944672" w:rsidRDefault="00B37B6A" w:rsidP="00A54E45">
          <w:pPr>
            <w:pStyle w:val="Heading2"/>
            <w:rPr>
              <w:sz w:val="24"/>
            </w:rPr>
          </w:pPr>
          <w:r w:rsidRPr="00B101DB">
            <w:object w:dxaOrig="2697" w:dyaOrig="26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pt;height:55.1pt" o:ole="">
                <v:imagedata r:id="rId1" o:title=""/>
              </v:shape>
              <o:OLEObject Type="Embed" ProgID="CPaint5" ShapeID="_x0000_i1025" DrawAspect="Content" ObjectID="_1623093815" r:id="rId2"/>
            </w:object>
          </w:r>
        </w:p>
      </w:tc>
      <w:tc>
        <w:tcPr>
          <w:tcW w:w="18897" w:type="dxa"/>
          <w:tcBorders>
            <w:top w:val="nil"/>
            <w:left w:val="nil"/>
            <w:bottom w:val="nil"/>
            <w:right w:val="nil"/>
          </w:tcBorders>
        </w:tcPr>
        <w:p w:rsidR="00B37B6A" w:rsidRPr="007F4922" w:rsidRDefault="00B37B6A" w:rsidP="00A54E45">
          <w:pPr>
            <w:pStyle w:val="Heading2"/>
            <w:rPr>
              <w:b w:val="0"/>
              <w:sz w:val="24"/>
              <w:lang w:val="sv-SE"/>
            </w:rPr>
          </w:pPr>
          <w:r w:rsidRPr="007F4922">
            <w:rPr>
              <w:b w:val="0"/>
              <w:sz w:val="24"/>
              <w:lang w:val="sv-SE"/>
            </w:rPr>
            <w:t>KEMENTERIAN RISET, TEKNOLOGI, DAN PENDIDIKAN TINGGI</w:t>
          </w:r>
        </w:p>
        <w:p w:rsidR="00B37B6A" w:rsidRPr="007F4922" w:rsidRDefault="00B37B6A" w:rsidP="00A54E45">
          <w:pPr>
            <w:spacing w:after="0" w:line="240" w:lineRule="auto"/>
            <w:jc w:val="center"/>
            <w:rPr>
              <w:lang w:val="sv-SE"/>
            </w:rPr>
          </w:pPr>
          <w:r w:rsidRPr="007F4922">
            <w:rPr>
              <w:lang w:val="sv-SE"/>
            </w:rPr>
            <w:t>UNIVERSITAS SEBELAS MARET</w:t>
          </w:r>
        </w:p>
        <w:p w:rsidR="00B37B6A" w:rsidRPr="007F4922" w:rsidRDefault="00B37B6A" w:rsidP="00A54E45">
          <w:pPr>
            <w:spacing w:after="0" w:line="240" w:lineRule="auto"/>
            <w:jc w:val="center"/>
            <w:rPr>
              <w:lang w:val="sv-SE"/>
            </w:rPr>
          </w:pPr>
          <w:r w:rsidRPr="007F4922">
            <w:rPr>
              <w:lang w:val="sv-SE"/>
            </w:rPr>
            <w:t>FAKULTAS TEKNIK</w:t>
          </w:r>
        </w:p>
        <w:p w:rsidR="00B37B6A" w:rsidRPr="007F4922" w:rsidRDefault="00B37B6A" w:rsidP="00A54E45">
          <w:pPr>
            <w:pStyle w:val="Heading2"/>
            <w:rPr>
              <w:sz w:val="24"/>
              <w:lang w:val="sv-SE"/>
            </w:rPr>
          </w:pPr>
          <w:r w:rsidRPr="007F4922">
            <w:rPr>
              <w:sz w:val="24"/>
              <w:lang w:val="sv-SE"/>
            </w:rPr>
            <w:t>PROGRAM STUDI PERENCANAAN WILAYAH DAN KOTA</w:t>
          </w:r>
        </w:p>
        <w:p w:rsidR="00B37B6A" w:rsidRPr="007F4922" w:rsidRDefault="00B37B6A" w:rsidP="00A54E45">
          <w:pPr>
            <w:spacing w:after="0" w:line="240" w:lineRule="auto"/>
            <w:jc w:val="center"/>
            <w:rPr>
              <w:sz w:val="20"/>
              <w:szCs w:val="20"/>
              <w:lang w:val="fi-FI"/>
            </w:rPr>
          </w:pPr>
          <w:r w:rsidRPr="007F4922">
            <w:rPr>
              <w:sz w:val="20"/>
              <w:szCs w:val="20"/>
              <w:lang w:val="fi-FI"/>
            </w:rPr>
            <w:t xml:space="preserve">Jln. Ir. Sutami </w:t>
          </w:r>
          <w:r>
            <w:rPr>
              <w:sz w:val="20"/>
              <w:szCs w:val="20"/>
              <w:lang w:val="fi-FI"/>
            </w:rPr>
            <w:t xml:space="preserve">Nomor </w:t>
          </w:r>
          <w:r w:rsidRPr="007F4922">
            <w:rPr>
              <w:sz w:val="20"/>
              <w:szCs w:val="20"/>
              <w:lang w:val="fi-FI"/>
            </w:rPr>
            <w:t xml:space="preserve">36A </w:t>
          </w:r>
          <w:r>
            <w:rPr>
              <w:sz w:val="20"/>
              <w:szCs w:val="20"/>
              <w:lang w:val="fi-FI"/>
            </w:rPr>
            <w:t xml:space="preserve">Kentingan </w:t>
          </w:r>
          <w:r w:rsidRPr="007F4922">
            <w:rPr>
              <w:sz w:val="20"/>
              <w:szCs w:val="20"/>
              <w:lang w:val="fi-FI"/>
            </w:rPr>
            <w:t>Surakarta 57126</w:t>
          </w:r>
        </w:p>
        <w:p w:rsidR="00B37B6A" w:rsidRPr="007F4922" w:rsidRDefault="00B37B6A" w:rsidP="00A54E45">
          <w:pPr>
            <w:spacing w:after="0" w:line="240" w:lineRule="auto"/>
            <w:jc w:val="center"/>
            <w:rPr>
              <w:sz w:val="20"/>
              <w:szCs w:val="20"/>
              <w:lang w:val="it-IT"/>
            </w:rPr>
          </w:pPr>
          <w:r w:rsidRPr="007F4922">
            <w:rPr>
              <w:sz w:val="20"/>
              <w:szCs w:val="20"/>
              <w:lang w:val="fi-FI"/>
            </w:rPr>
            <w:t xml:space="preserve">Telp. </w:t>
          </w:r>
          <w:r w:rsidRPr="007F4922">
            <w:rPr>
              <w:sz w:val="20"/>
              <w:szCs w:val="20"/>
              <w:lang w:val="it-IT"/>
            </w:rPr>
            <w:t>(0271)  643666; Fax: (0271) 643666</w:t>
          </w:r>
        </w:p>
        <w:p w:rsidR="00B37B6A" w:rsidRPr="007F4922" w:rsidRDefault="00B37B6A" w:rsidP="00A54E45">
          <w:pPr>
            <w:spacing w:after="0" w:line="240" w:lineRule="auto"/>
            <w:jc w:val="center"/>
            <w:rPr>
              <w:lang w:val="sv-SE"/>
            </w:rPr>
          </w:pPr>
          <w:r w:rsidRPr="007F4922">
            <w:rPr>
              <w:sz w:val="20"/>
              <w:szCs w:val="20"/>
              <w:lang w:val="it-IT"/>
            </w:rPr>
            <w:t>http</w:t>
          </w:r>
          <w:r>
            <w:rPr>
              <w:sz w:val="20"/>
              <w:szCs w:val="20"/>
              <w:lang w:val="it-IT"/>
            </w:rPr>
            <w:t>.</w:t>
          </w:r>
          <w:r w:rsidRPr="007F4922">
            <w:rPr>
              <w:sz w:val="20"/>
              <w:szCs w:val="20"/>
              <w:lang w:val="it-IT"/>
            </w:rPr>
            <w:t>://www.uns.ac.id</w:t>
          </w:r>
        </w:p>
      </w:tc>
    </w:tr>
    <w:tr w:rsidR="00B37B6A" w:rsidRPr="002E4EF5" w:rsidTr="00253271">
      <w:trPr>
        <w:trHeight w:val="173"/>
      </w:trPr>
      <w:tc>
        <w:tcPr>
          <w:tcW w:w="2173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37B6A" w:rsidRPr="002E4EF5" w:rsidRDefault="00B37B6A" w:rsidP="00A54E45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  <w:lang w:val="it-IT"/>
            </w:rPr>
          </w:pPr>
        </w:p>
      </w:tc>
    </w:tr>
  </w:tbl>
  <w:p w:rsidR="00B37B6A" w:rsidRDefault="00B37B6A" w:rsidP="00B37B6A">
    <w:pPr>
      <w:pStyle w:val="Header"/>
      <w:jc w:val="center"/>
    </w:pPr>
  </w:p>
  <w:p w:rsidR="00B37B6A" w:rsidRDefault="00B37B6A" w:rsidP="00132F0E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5B5"/>
    <w:multiLevelType w:val="hybridMultilevel"/>
    <w:tmpl w:val="5CBA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873EC"/>
    <w:multiLevelType w:val="hybridMultilevel"/>
    <w:tmpl w:val="08A4F41A"/>
    <w:lvl w:ilvl="0" w:tplc="4B988162">
      <w:start w:val="1"/>
      <w:numFmt w:val="upperLetter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">
    <w:nsid w:val="1279693E"/>
    <w:multiLevelType w:val="hybridMultilevel"/>
    <w:tmpl w:val="5D7A9D62"/>
    <w:lvl w:ilvl="0" w:tplc="592AFE4C">
      <w:start w:val="1"/>
      <w:numFmt w:val="upp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8AE06E1"/>
    <w:multiLevelType w:val="hybridMultilevel"/>
    <w:tmpl w:val="01DC8E9C"/>
    <w:lvl w:ilvl="0" w:tplc="0F2EC708">
      <w:start w:val="1"/>
      <w:numFmt w:val="upperLetter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19353C74"/>
    <w:multiLevelType w:val="hybridMultilevel"/>
    <w:tmpl w:val="4F585A76"/>
    <w:lvl w:ilvl="0" w:tplc="911ED71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A015CB4"/>
    <w:multiLevelType w:val="hybridMultilevel"/>
    <w:tmpl w:val="AD948C3C"/>
    <w:lvl w:ilvl="0" w:tplc="9562625A">
      <w:start w:val="1"/>
      <w:numFmt w:val="upperLetter"/>
      <w:lvlText w:val="(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38711959"/>
    <w:multiLevelType w:val="hybridMultilevel"/>
    <w:tmpl w:val="09BE2704"/>
    <w:lvl w:ilvl="0" w:tplc="AEEE7BAC">
      <w:start w:val="1"/>
      <w:numFmt w:val="upperLetter"/>
      <w:lvlText w:val="(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>
    <w:nsid w:val="496604FB"/>
    <w:multiLevelType w:val="hybridMultilevel"/>
    <w:tmpl w:val="ACF0E292"/>
    <w:lvl w:ilvl="0" w:tplc="2CD66EBC">
      <w:start w:val="1"/>
      <w:numFmt w:val="upp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34305A6"/>
    <w:multiLevelType w:val="hybridMultilevel"/>
    <w:tmpl w:val="CADE2F18"/>
    <w:lvl w:ilvl="0" w:tplc="C32C0254">
      <w:start w:val="1"/>
      <w:numFmt w:val="upperLetter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>
    <w:nsid w:val="53BC2360"/>
    <w:multiLevelType w:val="hybridMultilevel"/>
    <w:tmpl w:val="39084760"/>
    <w:lvl w:ilvl="0" w:tplc="6BC0FE38">
      <w:start w:val="1"/>
      <w:numFmt w:val="upp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72F5EDB"/>
    <w:multiLevelType w:val="hybridMultilevel"/>
    <w:tmpl w:val="2B56FD98"/>
    <w:lvl w:ilvl="0" w:tplc="C5B2F11A">
      <w:start w:val="1"/>
      <w:numFmt w:val="upp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65C5100E"/>
    <w:multiLevelType w:val="hybridMultilevel"/>
    <w:tmpl w:val="576C1E32"/>
    <w:lvl w:ilvl="0" w:tplc="02C6CB9A">
      <w:start w:val="1"/>
      <w:numFmt w:val="upperLetter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74913110"/>
    <w:multiLevelType w:val="hybridMultilevel"/>
    <w:tmpl w:val="1DDE10C4"/>
    <w:lvl w:ilvl="0" w:tplc="6BD65F4A">
      <w:start w:val="1"/>
      <w:numFmt w:val="upperLetter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785D47B7"/>
    <w:multiLevelType w:val="hybridMultilevel"/>
    <w:tmpl w:val="CC545A26"/>
    <w:lvl w:ilvl="0" w:tplc="1AB8808A">
      <w:start w:val="1"/>
      <w:numFmt w:val="upperLetter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F2212D9"/>
    <w:multiLevelType w:val="hybridMultilevel"/>
    <w:tmpl w:val="FA10D050"/>
    <w:lvl w:ilvl="0" w:tplc="FCF631EE">
      <w:start w:val="1"/>
      <w:numFmt w:val="upperLetter"/>
      <w:lvlText w:val="(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5">
    <w:nsid w:val="7F924D23"/>
    <w:multiLevelType w:val="hybridMultilevel"/>
    <w:tmpl w:val="1DDE10C4"/>
    <w:lvl w:ilvl="0" w:tplc="6BD65F4A">
      <w:start w:val="1"/>
      <w:numFmt w:val="upperLetter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2"/>
  </w:num>
  <w:num w:numId="8">
    <w:abstractNumId w:val="15"/>
  </w:num>
  <w:num w:numId="9">
    <w:abstractNumId w:val="13"/>
  </w:num>
  <w:num w:numId="10">
    <w:abstractNumId w:val="11"/>
  </w:num>
  <w:num w:numId="11">
    <w:abstractNumId w:val="8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6A"/>
    <w:rsid w:val="00005DBE"/>
    <w:rsid w:val="00012C5F"/>
    <w:rsid w:val="00040701"/>
    <w:rsid w:val="00071F1E"/>
    <w:rsid w:val="00081E43"/>
    <w:rsid w:val="000C2D25"/>
    <w:rsid w:val="000C40FD"/>
    <w:rsid w:val="000E1AA5"/>
    <w:rsid w:val="000E2766"/>
    <w:rsid w:val="00132F0E"/>
    <w:rsid w:val="0013545A"/>
    <w:rsid w:val="00152623"/>
    <w:rsid w:val="001B3A57"/>
    <w:rsid w:val="001E3321"/>
    <w:rsid w:val="00247881"/>
    <w:rsid w:val="00253271"/>
    <w:rsid w:val="00264C7B"/>
    <w:rsid w:val="00295638"/>
    <w:rsid w:val="002D35F5"/>
    <w:rsid w:val="002F5449"/>
    <w:rsid w:val="00314162"/>
    <w:rsid w:val="0035201F"/>
    <w:rsid w:val="00352FB1"/>
    <w:rsid w:val="003C1FAE"/>
    <w:rsid w:val="003D774D"/>
    <w:rsid w:val="003E37E3"/>
    <w:rsid w:val="00407156"/>
    <w:rsid w:val="00415D09"/>
    <w:rsid w:val="00432559"/>
    <w:rsid w:val="00442B81"/>
    <w:rsid w:val="00484A7B"/>
    <w:rsid w:val="004B0A5C"/>
    <w:rsid w:val="004B6DC1"/>
    <w:rsid w:val="004C64E6"/>
    <w:rsid w:val="0050632B"/>
    <w:rsid w:val="0051441F"/>
    <w:rsid w:val="005773C7"/>
    <w:rsid w:val="005924CE"/>
    <w:rsid w:val="0059446B"/>
    <w:rsid w:val="005C0DE4"/>
    <w:rsid w:val="005E0D5B"/>
    <w:rsid w:val="005E211B"/>
    <w:rsid w:val="005E62C1"/>
    <w:rsid w:val="00610481"/>
    <w:rsid w:val="006312BE"/>
    <w:rsid w:val="00640706"/>
    <w:rsid w:val="006E1C2E"/>
    <w:rsid w:val="007509F8"/>
    <w:rsid w:val="007632EB"/>
    <w:rsid w:val="007B335E"/>
    <w:rsid w:val="007D2167"/>
    <w:rsid w:val="00856C0B"/>
    <w:rsid w:val="008E766F"/>
    <w:rsid w:val="00924050"/>
    <w:rsid w:val="00936D1B"/>
    <w:rsid w:val="0094632D"/>
    <w:rsid w:val="00974C42"/>
    <w:rsid w:val="00975AAC"/>
    <w:rsid w:val="009A1187"/>
    <w:rsid w:val="009A34EF"/>
    <w:rsid w:val="00A36B43"/>
    <w:rsid w:val="00A442D5"/>
    <w:rsid w:val="00A53004"/>
    <w:rsid w:val="00A550D1"/>
    <w:rsid w:val="00A64D75"/>
    <w:rsid w:val="00A813E4"/>
    <w:rsid w:val="00A8642E"/>
    <w:rsid w:val="00A86751"/>
    <w:rsid w:val="00B02236"/>
    <w:rsid w:val="00B073C9"/>
    <w:rsid w:val="00B162E9"/>
    <w:rsid w:val="00B37B6A"/>
    <w:rsid w:val="00B57134"/>
    <w:rsid w:val="00B92975"/>
    <w:rsid w:val="00BA5550"/>
    <w:rsid w:val="00BB087F"/>
    <w:rsid w:val="00BC2F45"/>
    <w:rsid w:val="00BC34A3"/>
    <w:rsid w:val="00BC35DE"/>
    <w:rsid w:val="00BF20A1"/>
    <w:rsid w:val="00BF4C16"/>
    <w:rsid w:val="00C0600B"/>
    <w:rsid w:val="00C20A75"/>
    <w:rsid w:val="00C657C4"/>
    <w:rsid w:val="00C77DB9"/>
    <w:rsid w:val="00CA068C"/>
    <w:rsid w:val="00CA4EF9"/>
    <w:rsid w:val="00CB33A5"/>
    <w:rsid w:val="00CC5C7C"/>
    <w:rsid w:val="00CC6A33"/>
    <w:rsid w:val="00D077A2"/>
    <w:rsid w:val="00D139E7"/>
    <w:rsid w:val="00D2282F"/>
    <w:rsid w:val="00D411C4"/>
    <w:rsid w:val="00D42D4A"/>
    <w:rsid w:val="00D51950"/>
    <w:rsid w:val="00D72BD7"/>
    <w:rsid w:val="00D90E8C"/>
    <w:rsid w:val="00DD44A6"/>
    <w:rsid w:val="00DE648D"/>
    <w:rsid w:val="00DF75D9"/>
    <w:rsid w:val="00E23098"/>
    <w:rsid w:val="00E70E4A"/>
    <w:rsid w:val="00E80AB2"/>
    <w:rsid w:val="00E8703B"/>
    <w:rsid w:val="00E928A6"/>
    <w:rsid w:val="00E935AE"/>
    <w:rsid w:val="00F111B6"/>
    <w:rsid w:val="00F27CDE"/>
    <w:rsid w:val="00F77E4C"/>
    <w:rsid w:val="00F91110"/>
    <w:rsid w:val="00F91991"/>
    <w:rsid w:val="00FC3BFE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37B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B6A"/>
  </w:style>
  <w:style w:type="paragraph" w:styleId="Footer">
    <w:name w:val="footer"/>
    <w:basedOn w:val="Normal"/>
    <w:link w:val="FooterChar"/>
    <w:uiPriority w:val="99"/>
    <w:unhideWhenUsed/>
    <w:rsid w:val="00B37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B6A"/>
  </w:style>
  <w:style w:type="character" w:customStyle="1" w:styleId="Heading2Char">
    <w:name w:val="Heading 2 Char"/>
    <w:basedOn w:val="DefaultParagraphFont"/>
    <w:link w:val="Heading2"/>
    <w:rsid w:val="00B37B6A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TableGrid">
    <w:name w:val="Table Grid"/>
    <w:basedOn w:val="TableNormal"/>
    <w:uiPriority w:val="59"/>
    <w:rsid w:val="00B3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33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37B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B6A"/>
  </w:style>
  <w:style w:type="paragraph" w:styleId="Footer">
    <w:name w:val="footer"/>
    <w:basedOn w:val="Normal"/>
    <w:link w:val="FooterChar"/>
    <w:uiPriority w:val="99"/>
    <w:unhideWhenUsed/>
    <w:rsid w:val="00B37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B6A"/>
  </w:style>
  <w:style w:type="character" w:customStyle="1" w:styleId="Heading2Char">
    <w:name w:val="Heading 2 Char"/>
    <w:basedOn w:val="DefaultParagraphFont"/>
    <w:link w:val="Heading2"/>
    <w:rsid w:val="00B37B6A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TableGrid">
    <w:name w:val="Table Grid"/>
    <w:basedOn w:val="TableNormal"/>
    <w:uiPriority w:val="59"/>
    <w:rsid w:val="00B3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3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ikm.kuduskab.go.id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sinarfadhil.co.id" TargetMode="External"/><Relationship Id="rId28" Type="http://schemas.openxmlformats.org/officeDocument/2006/relationships/image" Target="media/image1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hyperlink" Target="http://karomahfoodkudus.blogspot.com" TargetMode="External"/><Relationship Id="rId27" Type="http://schemas.openxmlformats.org/officeDocument/2006/relationships/image" Target="media/image16.jpeg"/><Relationship Id="rId30" Type="http://schemas.openxmlformats.org/officeDocument/2006/relationships/image" Target="media/image1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BBFE-F1CD-4A99-AB45-2CEA2312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10</cp:revision>
  <dcterms:created xsi:type="dcterms:W3CDTF">2019-06-26T13:24:00Z</dcterms:created>
  <dcterms:modified xsi:type="dcterms:W3CDTF">2019-06-26T15:37:00Z</dcterms:modified>
</cp:coreProperties>
</file>