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CA4" w:rsidRDefault="00E86653" w:rsidP="001E0301">
      <w:pPr>
        <w:pStyle w:val="PaperTitle"/>
        <w:spacing w:before="1587" w:after="568" w:line="240" w:lineRule="auto"/>
        <w:jc w:val="left"/>
        <w:rPr>
          <w:rFonts w:ascii="Calibri" w:hAnsi="Calibri"/>
          <w:sz w:val="34"/>
          <w:lang w:val="zh-CN"/>
        </w:rPr>
      </w:pPr>
      <w:r>
        <w:rPr>
          <w:rFonts w:ascii="Calibri" w:hAnsi="Calibri"/>
          <w:sz w:val="34"/>
          <w:lang w:val="id-ID"/>
        </w:rPr>
        <w:t xml:space="preserve">Analisis </w:t>
      </w:r>
      <w:r>
        <w:rPr>
          <w:rFonts w:ascii="Calibri" w:hAnsi="Calibri"/>
          <w:sz w:val="34"/>
          <w:lang w:val="zh-CN"/>
        </w:rPr>
        <w:t>kesesuaian k</w:t>
      </w:r>
      <w:r w:rsidR="00684FE5" w:rsidRPr="00684FE5">
        <w:rPr>
          <w:rFonts w:ascii="Calibri" w:hAnsi="Calibri"/>
          <w:sz w:val="34"/>
          <w:lang w:val="zh-CN"/>
        </w:rPr>
        <w:t xml:space="preserve">oridor Jalan Gatot Subroto dan Jalan Dr. Radjiman sebagai </w:t>
      </w:r>
      <w:r w:rsidRPr="00684FE5">
        <w:rPr>
          <w:rFonts w:ascii="Calibri" w:hAnsi="Calibri"/>
          <w:sz w:val="34"/>
          <w:lang w:val="zh-CN"/>
        </w:rPr>
        <w:t xml:space="preserve">pusat pelayanan perdagangan dan jasa </w:t>
      </w:r>
      <w:r w:rsidR="00684FE5" w:rsidRPr="00684FE5">
        <w:rPr>
          <w:rFonts w:ascii="Calibri" w:hAnsi="Calibri"/>
          <w:sz w:val="34"/>
          <w:lang w:val="zh-CN"/>
        </w:rPr>
        <w:t>Subosukowonosraten</w:t>
      </w:r>
    </w:p>
    <w:p w:rsidR="00075CA4" w:rsidRDefault="00684FE5" w:rsidP="001E0301">
      <w:pPr>
        <w:pStyle w:val="PaperTitle"/>
        <w:spacing w:before="240" w:after="567" w:line="240" w:lineRule="auto"/>
        <w:jc w:val="left"/>
        <w:rPr>
          <w:rFonts w:ascii="Calibri" w:hAnsi="Calibri"/>
          <w:b w:val="0"/>
          <w:i/>
          <w:lang w:val="id-ID"/>
        </w:rPr>
      </w:pPr>
      <w:r w:rsidRPr="00684FE5">
        <w:rPr>
          <w:rFonts w:ascii="Calibri" w:hAnsi="Calibri"/>
          <w:b w:val="0"/>
          <w:i/>
          <w:lang w:val="id-ID"/>
        </w:rPr>
        <w:t xml:space="preserve">Compatibility </w:t>
      </w:r>
      <w:r w:rsidR="00E86653">
        <w:rPr>
          <w:rFonts w:ascii="Calibri" w:hAnsi="Calibri"/>
          <w:b w:val="0"/>
          <w:i/>
          <w:lang w:val="id-ID"/>
        </w:rPr>
        <w:t xml:space="preserve">Analysis </w:t>
      </w:r>
      <w:r w:rsidRPr="00684FE5">
        <w:rPr>
          <w:rFonts w:ascii="Calibri" w:hAnsi="Calibri"/>
          <w:b w:val="0"/>
          <w:i/>
          <w:lang w:val="id-ID"/>
        </w:rPr>
        <w:t xml:space="preserve">of </w:t>
      </w:r>
      <w:r w:rsidR="00E86653">
        <w:rPr>
          <w:rFonts w:ascii="Calibri" w:hAnsi="Calibri"/>
          <w:b w:val="0"/>
          <w:i/>
          <w:lang w:val="id-ID"/>
        </w:rPr>
        <w:t xml:space="preserve">Street Corridor of Jalan </w:t>
      </w:r>
      <w:r w:rsidRPr="00684FE5">
        <w:rPr>
          <w:rFonts w:ascii="Calibri" w:hAnsi="Calibri"/>
          <w:b w:val="0"/>
          <w:i/>
          <w:lang w:val="id-ID"/>
        </w:rPr>
        <w:t xml:space="preserve">Gatot Subroto and </w:t>
      </w:r>
      <w:r w:rsidR="00E86653">
        <w:rPr>
          <w:rFonts w:ascii="Calibri" w:hAnsi="Calibri"/>
          <w:b w:val="0"/>
          <w:i/>
          <w:lang w:val="id-ID"/>
        </w:rPr>
        <w:t xml:space="preserve">Jalan </w:t>
      </w:r>
      <w:r w:rsidRPr="00684FE5">
        <w:rPr>
          <w:rFonts w:ascii="Calibri" w:hAnsi="Calibri"/>
          <w:b w:val="0"/>
          <w:i/>
          <w:lang w:val="id-ID"/>
        </w:rPr>
        <w:t>Dr. Radjiman as the Center of Trade and Service in Subosukowonosraten</w:t>
      </w:r>
    </w:p>
    <w:p w:rsidR="00075CA4" w:rsidRDefault="00A76103" w:rsidP="001E0301">
      <w:pPr>
        <w:pStyle w:val="Authors"/>
        <w:spacing w:after="113" w:line="240" w:lineRule="auto"/>
        <w:ind w:left="1418"/>
        <w:jc w:val="left"/>
        <w:rPr>
          <w:rFonts w:ascii="Calibri" w:hAnsi="Calibri"/>
          <w:sz w:val="24"/>
        </w:rPr>
      </w:pPr>
      <w:r>
        <w:rPr>
          <w:rFonts w:ascii="Calibri" w:hAnsi="Calibri"/>
          <w:sz w:val="24"/>
          <w:lang w:val="en-US"/>
        </w:rPr>
        <w:t>S N Noorani</w:t>
      </w:r>
      <w:r w:rsidR="00CA6033">
        <w:rPr>
          <w:rFonts w:ascii="Calibri" w:hAnsi="Calibri"/>
          <w:sz w:val="24"/>
          <w:vertAlign w:val="superscript"/>
          <w:lang w:val="zh-CN"/>
        </w:rPr>
        <w:t>1</w:t>
      </w:r>
      <w:r w:rsidR="00CA6033">
        <w:rPr>
          <w:rFonts w:ascii="Calibri" w:hAnsi="Calibri"/>
          <w:sz w:val="24"/>
        </w:rPr>
        <w:t xml:space="preserve">, </w:t>
      </w:r>
      <w:r>
        <w:rPr>
          <w:rFonts w:ascii="Calibri" w:hAnsi="Calibri"/>
          <w:sz w:val="24"/>
        </w:rPr>
        <w:t>Kusumastuti</w:t>
      </w:r>
      <w:r w:rsidR="00CA6033">
        <w:rPr>
          <w:rFonts w:ascii="Calibri" w:hAnsi="Calibri"/>
          <w:sz w:val="24"/>
          <w:vertAlign w:val="superscript"/>
          <w:lang w:val="zh-CN"/>
        </w:rPr>
        <w:t>1</w:t>
      </w:r>
      <w:r w:rsidR="007D6955">
        <w:rPr>
          <w:rFonts w:ascii="Calibri" w:hAnsi="Calibri"/>
          <w:sz w:val="24"/>
        </w:rPr>
        <w:t>, dan</w:t>
      </w:r>
      <w:r w:rsidR="00CA6033">
        <w:rPr>
          <w:rFonts w:ascii="Calibri" w:hAnsi="Calibri"/>
          <w:sz w:val="24"/>
          <w:lang w:val="zh-CN"/>
        </w:rPr>
        <w:t xml:space="preserve"> </w:t>
      </w:r>
      <w:r>
        <w:rPr>
          <w:rFonts w:ascii="Calibri" w:hAnsi="Calibri"/>
          <w:sz w:val="24"/>
          <w:lang w:val="en-US"/>
        </w:rPr>
        <w:t>Soedwiwahjono</w:t>
      </w:r>
      <w:r w:rsidR="00CA6033">
        <w:rPr>
          <w:rFonts w:ascii="Calibri" w:hAnsi="Calibri"/>
          <w:sz w:val="24"/>
          <w:vertAlign w:val="superscript"/>
          <w:lang w:val="zh-CN"/>
        </w:rPr>
        <w:t>1</w:t>
      </w:r>
      <w:r w:rsidR="00CA6033">
        <w:rPr>
          <w:rFonts w:ascii="Calibri" w:hAnsi="Calibri"/>
          <w:sz w:val="24"/>
        </w:rPr>
        <w:t xml:space="preserve"> </w:t>
      </w:r>
    </w:p>
    <w:p w:rsidR="00075CA4" w:rsidRDefault="00CA6033" w:rsidP="001E0301">
      <w:pPr>
        <w:pStyle w:val="AuthorsAffiliations"/>
        <w:spacing w:after="0" w:line="240" w:lineRule="auto"/>
        <w:ind w:left="1417"/>
        <w:jc w:val="both"/>
        <w:rPr>
          <w:rFonts w:ascii="Calibri" w:hAnsi="Calibri"/>
          <w:i w:val="0"/>
          <w:sz w:val="22"/>
        </w:rPr>
      </w:pPr>
      <w:r>
        <w:rPr>
          <w:rFonts w:ascii="Calibri" w:hAnsi="Calibri"/>
          <w:i w:val="0"/>
          <w:sz w:val="22"/>
          <w:vertAlign w:val="superscript"/>
        </w:rPr>
        <w:t>1</w:t>
      </w:r>
      <w:r>
        <w:rPr>
          <w:rFonts w:ascii="Calibri" w:hAnsi="Calibri"/>
          <w:i w:val="0"/>
          <w:sz w:val="22"/>
        </w:rPr>
        <w:t>Program Studi Perencanaan Wilayah dan Kota, Fakultas Teknik, Universitas Sebelas Maret</w:t>
      </w:r>
    </w:p>
    <w:p w:rsidR="00075CA4" w:rsidRPr="00EF49AD" w:rsidRDefault="00075CA4" w:rsidP="001E0301">
      <w:pPr>
        <w:pStyle w:val="AuthorsAffiliations"/>
        <w:spacing w:after="240" w:line="240" w:lineRule="auto"/>
        <w:ind w:left="1418"/>
        <w:jc w:val="left"/>
        <w:rPr>
          <w:rFonts w:ascii="Calibri" w:hAnsi="Calibri"/>
          <w:i w:val="0"/>
          <w:sz w:val="22"/>
        </w:rPr>
      </w:pPr>
    </w:p>
    <w:p w:rsidR="00075CA4" w:rsidRPr="00EF49AD" w:rsidRDefault="00CA6033" w:rsidP="001E0301">
      <w:pPr>
        <w:pStyle w:val="AuthorsAffiliations"/>
        <w:spacing w:after="240" w:line="240" w:lineRule="auto"/>
        <w:ind w:left="1418"/>
        <w:jc w:val="left"/>
        <w:rPr>
          <w:rFonts w:ascii="Calibri" w:hAnsi="Calibri"/>
          <w:i w:val="0"/>
          <w:sz w:val="22"/>
          <w:lang w:val="zh-CN"/>
        </w:rPr>
      </w:pPr>
      <w:r w:rsidRPr="00EF49AD">
        <w:rPr>
          <w:rFonts w:ascii="Calibri" w:hAnsi="Calibri"/>
          <w:i w:val="0"/>
          <w:sz w:val="22"/>
        </w:rPr>
        <w:t>Corresponding author</w:t>
      </w:r>
      <w:r w:rsidRPr="00EF49AD">
        <w:rPr>
          <w:rFonts w:ascii="Calibri" w:hAnsi="Calibri"/>
          <w:i w:val="0"/>
          <w:sz w:val="22"/>
          <w:lang w:val="id-ID"/>
        </w:rPr>
        <w:t>’s email</w:t>
      </w:r>
      <w:r w:rsidRPr="00EF49AD">
        <w:rPr>
          <w:rFonts w:ascii="Calibri" w:hAnsi="Calibri"/>
          <w:i w:val="0"/>
          <w:sz w:val="22"/>
        </w:rPr>
        <w:t xml:space="preserve">: </w:t>
      </w:r>
      <w:r w:rsidR="00C2125A" w:rsidRPr="00C2125A">
        <w:rPr>
          <w:rFonts w:ascii="Calibri" w:hAnsi="Calibri"/>
          <w:i w:val="0"/>
          <w:sz w:val="22"/>
        </w:rPr>
        <w:t>shafanisrina4@gmail.com</w:t>
      </w:r>
    </w:p>
    <w:p w:rsidR="00075CA4" w:rsidRPr="00E86653" w:rsidRDefault="00CA6033" w:rsidP="001E0301">
      <w:pPr>
        <w:pStyle w:val="AbstractTitle"/>
        <w:spacing w:after="0" w:line="240" w:lineRule="auto"/>
        <w:ind w:left="1417" w:right="9"/>
        <w:jc w:val="both"/>
        <w:rPr>
          <w:rFonts w:ascii="Calibri" w:hAnsi="Calibri"/>
          <w:b w:val="0"/>
          <w:bCs/>
          <w:sz w:val="22"/>
        </w:rPr>
      </w:pPr>
      <w:r w:rsidRPr="00EF49AD">
        <w:rPr>
          <w:rFonts w:ascii="Calibri" w:hAnsi="Calibri"/>
          <w:sz w:val="22"/>
        </w:rPr>
        <w:t>Abstrak.</w:t>
      </w:r>
      <w:r w:rsidRPr="00EF49AD">
        <w:rPr>
          <w:rFonts w:ascii="Calibri" w:hAnsi="Calibri"/>
          <w:sz w:val="22"/>
          <w:lang w:val="zh-CN"/>
        </w:rPr>
        <w:t xml:space="preserve"> </w:t>
      </w:r>
      <w:r w:rsidR="00684FE5" w:rsidRPr="00E86653">
        <w:rPr>
          <w:rFonts w:ascii="Calibri" w:hAnsi="Calibri"/>
          <w:b w:val="0"/>
          <w:bCs/>
          <w:sz w:val="22"/>
          <w:lang w:val="zh-CN"/>
        </w:rPr>
        <w:t>Pusat pelayanan memiliki fungsi untuk melayani wilayah hinterlandnya. Menurut RTRW Kota Surakarta Tahun 2011-2031, salahsatu pusat pelayanan perdagangan dan jasa terletak di Koridor Jalan Gatot Subroto dan Jalan Dr. Radjiman. Berdasarkan observasi lapangan, koridor ini merupakan pusat perbelanjaan yang sudah ada sejak lama sebelum munculnya pusat perbelanjaan modern di Kota Surakarta. Namun, masih terdapat permasalahan yang berkaitan dengan fungsinya sebagai pusat pelayanan. Permasalahan tersebut berupa daya tarik serta fasilitas pendukung yang kurang memadai. Penelitian ini akan membahas tentang kesesuaian koridor penelitian terhadap kebutuhan konsumen berdasarkan pada segmentasi pasar yaitu masyarakat menengah-bawah. Peneliti menggunakan data primer berupa observasi lapangan dan wawancara serta data sekunder berupa peraturan dan dokumen pemerintah. Teknik analisis yang digunakan adalah analisis skoring. Dalam mengetahui kesesuaiannya, terdapat 2 konsep yang digunaka</w:t>
      </w:r>
      <w:r w:rsidR="00E86653">
        <w:rPr>
          <w:rFonts w:ascii="Calibri" w:hAnsi="Calibri"/>
          <w:b w:val="0"/>
          <w:bCs/>
          <w:sz w:val="22"/>
          <w:lang w:val="zh-CN"/>
        </w:rPr>
        <w:t xml:space="preserve">n sebagai variabel penelitian. </w:t>
      </w:r>
      <w:r w:rsidR="00E86653">
        <w:rPr>
          <w:rFonts w:ascii="Calibri" w:hAnsi="Calibri"/>
          <w:b w:val="0"/>
          <w:bCs/>
          <w:sz w:val="22"/>
          <w:lang w:val="id-ID"/>
        </w:rPr>
        <w:t>K</w:t>
      </w:r>
      <w:r w:rsidR="00684FE5" w:rsidRPr="00E86653">
        <w:rPr>
          <w:rFonts w:ascii="Calibri" w:hAnsi="Calibri"/>
          <w:b w:val="0"/>
          <w:bCs/>
          <w:sz w:val="22"/>
          <w:lang w:val="zh-CN"/>
        </w:rPr>
        <w:t>onsep</w:t>
      </w:r>
      <w:r w:rsidR="00E86653">
        <w:rPr>
          <w:rFonts w:ascii="Calibri" w:hAnsi="Calibri"/>
          <w:b w:val="0"/>
          <w:bCs/>
          <w:sz w:val="22"/>
          <w:lang w:val="zh-CN"/>
        </w:rPr>
        <w:t xml:space="preserve"> tersebut adalah threshold dan r</w:t>
      </w:r>
      <w:r w:rsidR="00684FE5" w:rsidRPr="00E86653">
        <w:rPr>
          <w:rFonts w:ascii="Calibri" w:hAnsi="Calibri"/>
          <w:b w:val="0"/>
          <w:bCs/>
          <w:sz w:val="22"/>
          <w:lang w:val="zh-CN"/>
        </w:rPr>
        <w:t xml:space="preserve">ange. Hasil dari penelitian ini menunjukan bahwa koridor penelitian memiliki beberapa permasalahan serta potensi yang dapat dikembangkan. Permasalahan tersebut berkaitan dengan daya tarik yang berdampak pada luas </w:t>
      </w:r>
      <w:r w:rsidR="00E86653">
        <w:rPr>
          <w:rFonts w:ascii="Calibri" w:hAnsi="Calibri"/>
          <w:b w:val="0"/>
          <w:bCs/>
          <w:sz w:val="22"/>
          <w:lang w:val="zh-CN"/>
        </w:rPr>
        <w:t xml:space="preserve">jangkauan pelayanan. </w:t>
      </w:r>
      <w:r w:rsidR="00E86653">
        <w:rPr>
          <w:rFonts w:ascii="Calibri" w:hAnsi="Calibri"/>
          <w:b w:val="0"/>
          <w:bCs/>
          <w:sz w:val="22"/>
          <w:lang w:val="id-ID"/>
        </w:rPr>
        <w:t>Dilain pihak, p</w:t>
      </w:r>
      <w:r w:rsidR="00684FE5" w:rsidRPr="00E86653">
        <w:rPr>
          <w:rFonts w:ascii="Calibri" w:hAnsi="Calibri"/>
          <w:b w:val="0"/>
          <w:bCs/>
          <w:sz w:val="22"/>
          <w:lang w:val="zh-CN"/>
        </w:rPr>
        <w:t>otensi yang dimiliki berupa daya dukung lokasi dan threshold yang sudah memadai.</w:t>
      </w:r>
    </w:p>
    <w:p w:rsidR="00075CA4" w:rsidRPr="00E86653" w:rsidRDefault="00CA6033" w:rsidP="001E0301">
      <w:pPr>
        <w:pStyle w:val="Keywords"/>
        <w:spacing w:before="240" w:after="567" w:line="240" w:lineRule="auto"/>
        <w:ind w:left="1417" w:right="11"/>
        <w:rPr>
          <w:rFonts w:ascii="Calibri" w:hAnsi="Calibri"/>
          <w:i/>
          <w:sz w:val="22"/>
          <w:lang w:val="en-US"/>
        </w:rPr>
      </w:pPr>
      <w:r w:rsidRPr="00E86653">
        <w:rPr>
          <w:rFonts w:ascii="Calibri" w:hAnsi="Calibri"/>
          <w:i/>
          <w:sz w:val="22"/>
        </w:rPr>
        <w:t>Kata Kunci:</w:t>
      </w:r>
      <w:r w:rsidRPr="00E86653">
        <w:rPr>
          <w:rFonts w:ascii="Calibri" w:hAnsi="Calibri"/>
          <w:i/>
          <w:sz w:val="22"/>
          <w:lang w:val="zh-CN"/>
        </w:rPr>
        <w:t xml:space="preserve"> </w:t>
      </w:r>
      <w:r w:rsidR="00C2125A" w:rsidRPr="00E86653">
        <w:rPr>
          <w:rFonts w:ascii="Calibri" w:hAnsi="Calibri"/>
          <w:i/>
          <w:sz w:val="22"/>
          <w:lang w:val="en-US"/>
        </w:rPr>
        <w:t>Kegiatan Perdagangan dan Jasa; Pusat Pelayanan; Segmentasi Pasar</w:t>
      </w:r>
    </w:p>
    <w:p w:rsidR="00075CA4" w:rsidRPr="00684FE5" w:rsidRDefault="00CA6033" w:rsidP="001E0301">
      <w:pPr>
        <w:pStyle w:val="AbstractTitle"/>
        <w:spacing w:after="0" w:line="240" w:lineRule="auto"/>
        <w:ind w:left="1417" w:right="9"/>
        <w:jc w:val="both"/>
        <w:rPr>
          <w:rFonts w:ascii="Calibri" w:hAnsi="Calibri"/>
          <w:b w:val="0"/>
          <w:sz w:val="22"/>
          <w:lang w:val="en-US"/>
        </w:rPr>
      </w:pPr>
      <w:r w:rsidRPr="00E86653">
        <w:rPr>
          <w:rFonts w:ascii="Calibri" w:hAnsi="Calibri"/>
          <w:sz w:val="22"/>
        </w:rPr>
        <w:lastRenderedPageBreak/>
        <w:t>Abstract.</w:t>
      </w:r>
      <w:r w:rsidRPr="00E86653">
        <w:rPr>
          <w:rFonts w:ascii="Calibri" w:hAnsi="Calibri"/>
          <w:b w:val="0"/>
          <w:sz w:val="22"/>
          <w:lang w:val="zh-CN"/>
        </w:rPr>
        <w:t xml:space="preserve"> </w:t>
      </w:r>
      <w:r w:rsidR="00684FE5" w:rsidRPr="00E86653">
        <w:rPr>
          <w:rFonts w:ascii="Calibri" w:hAnsi="Calibri"/>
          <w:b w:val="0"/>
          <w:sz w:val="22"/>
          <w:lang w:val="zh-CN"/>
        </w:rPr>
        <w:t>The service centre has a function to serve its hinterland area. According to the Surakarta City Spatial Plan for 2011-2031, one of the main trades and service centres is located in Gatot Subroto Street and Dr. Radjiman Street Corridor. Based on field observations, this corridor is a shopping centre that has existed since long before the emergence of modern shopping centres in Surakarta. However, there are problems relating its function as a service centre. The problem is in the form of attractiveness and inadequate supporting facilities. This study will discuss the suitability of the research corridor to the consumers’ needs based on market segmentation, namely the lower middle class. Researchers used primary data in the form of field observations and interviews and secondary data in the form of government regulations and documents. The analysis technique used scoring analysis. In examining  its suitability, there are two concepts used as research variables. The concept is threshold and range. The results of this study indicate that the research corridor has several problems and potential that can be developed. These problems are related to attractiveness that has an impact on the broad range of services. Meanwhile, the potential is in the form of an adequate location and threshold capacity</w:t>
      </w:r>
      <w:r w:rsidR="00684FE5" w:rsidRPr="00E86653">
        <w:rPr>
          <w:rFonts w:ascii="Calibri" w:hAnsi="Calibri"/>
          <w:b w:val="0"/>
          <w:sz w:val="22"/>
          <w:lang w:val="en-US"/>
        </w:rPr>
        <w:t>.</w:t>
      </w:r>
    </w:p>
    <w:p w:rsidR="00075CA4" w:rsidRPr="00EF49AD" w:rsidRDefault="00075CA4" w:rsidP="001E0301">
      <w:pPr>
        <w:pStyle w:val="AbstractTitle"/>
        <w:spacing w:after="0" w:line="240" w:lineRule="auto"/>
        <w:ind w:left="1417" w:right="9"/>
        <w:jc w:val="both"/>
        <w:rPr>
          <w:rFonts w:ascii="Calibri" w:hAnsi="Calibri"/>
          <w:b w:val="0"/>
          <w:sz w:val="22"/>
          <w:lang w:val="zh-CN"/>
        </w:rPr>
      </w:pPr>
    </w:p>
    <w:p w:rsidR="00075CA4" w:rsidRPr="00C2125A" w:rsidRDefault="00CA6033" w:rsidP="001E0301">
      <w:pPr>
        <w:pStyle w:val="Keywords"/>
        <w:spacing w:after="0" w:line="240" w:lineRule="auto"/>
        <w:ind w:left="1417" w:right="9"/>
        <w:jc w:val="left"/>
        <w:rPr>
          <w:rFonts w:ascii="Calibri" w:eastAsiaTheme="minorEastAsia" w:hAnsi="Calibri"/>
          <w:i/>
          <w:sz w:val="22"/>
          <w:lang w:val="zh-CN" w:eastAsia="zh-CN"/>
        </w:rPr>
      </w:pPr>
      <w:r w:rsidRPr="00EF49AD">
        <w:rPr>
          <w:rFonts w:ascii="Calibri" w:hAnsi="Calibri"/>
          <w:i/>
          <w:sz w:val="22"/>
          <w:lang w:val="zh-CN"/>
        </w:rPr>
        <w:t xml:space="preserve">Keywords: </w:t>
      </w:r>
      <w:r w:rsidR="00C2125A" w:rsidRPr="00C2125A">
        <w:rPr>
          <w:rFonts w:ascii="Calibri" w:hAnsi="Calibri"/>
          <w:i/>
          <w:sz w:val="22"/>
          <w:lang w:val="zh-CN"/>
        </w:rPr>
        <w:t>Market Segmentation</w:t>
      </w:r>
      <w:r w:rsidR="00C2125A">
        <w:rPr>
          <w:rFonts w:ascii="Calibri" w:hAnsi="Calibri"/>
          <w:i/>
          <w:sz w:val="22"/>
          <w:lang w:val="en-US"/>
        </w:rPr>
        <w:t>;</w:t>
      </w:r>
      <w:r w:rsidR="00C2125A">
        <w:rPr>
          <w:rFonts w:ascii="Calibri" w:hAnsi="Calibri"/>
          <w:i/>
          <w:sz w:val="22"/>
          <w:lang w:val="zh-CN"/>
        </w:rPr>
        <w:t xml:space="preserve"> </w:t>
      </w:r>
      <w:r w:rsidR="00684FE5">
        <w:rPr>
          <w:rFonts w:ascii="Calibri" w:hAnsi="Calibri"/>
          <w:i/>
          <w:sz w:val="22"/>
          <w:lang w:val="en-US"/>
        </w:rPr>
        <w:t xml:space="preserve">Service Centre; </w:t>
      </w:r>
      <w:r w:rsidR="00C2125A">
        <w:rPr>
          <w:rFonts w:ascii="Calibri" w:hAnsi="Calibri"/>
          <w:i/>
          <w:sz w:val="22"/>
          <w:lang w:val="zh-CN"/>
        </w:rPr>
        <w:t>Trade and Service Activities</w:t>
      </w:r>
    </w:p>
    <w:p w:rsidR="00FB2C09" w:rsidRDefault="00FB2C09" w:rsidP="001E0301">
      <w:pPr>
        <w:pStyle w:val="Keywords"/>
        <w:spacing w:line="240" w:lineRule="auto"/>
        <w:ind w:left="1417" w:right="9"/>
        <w:jc w:val="left"/>
        <w:rPr>
          <w:rFonts w:ascii="Calibri" w:eastAsiaTheme="minorEastAsia" w:hAnsi="Calibri"/>
          <w:i/>
          <w:sz w:val="22"/>
          <w:lang w:val="zh-CN" w:eastAsia="zh-CN"/>
        </w:rPr>
      </w:pPr>
    </w:p>
    <w:p w:rsidR="00FB2C09" w:rsidRPr="00FB2C09" w:rsidRDefault="00FB2C09" w:rsidP="001E0301">
      <w:pPr>
        <w:pStyle w:val="Keywords"/>
        <w:spacing w:line="240" w:lineRule="auto"/>
        <w:ind w:left="1417" w:right="9"/>
        <w:jc w:val="left"/>
        <w:rPr>
          <w:rFonts w:ascii="Calibri" w:eastAsiaTheme="minorEastAsia" w:hAnsi="Calibri"/>
          <w:i/>
          <w:sz w:val="24"/>
          <w:lang w:eastAsia="zh-CN"/>
        </w:rPr>
        <w:sectPr w:rsidR="00FB2C09" w:rsidRPr="00FB2C09" w:rsidSect="007454FC">
          <w:headerReference w:type="default" r:id="rId9"/>
          <w:footerReference w:type="default" r:id="rId10"/>
          <w:headerReference w:type="first" r:id="rId11"/>
          <w:footerReference w:type="first" r:id="rId12"/>
          <w:pgSz w:w="11907" w:h="16840"/>
          <w:pgMar w:top="1957" w:right="1418" w:bottom="1531" w:left="1418" w:header="1134" w:footer="1134" w:gutter="0"/>
          <w:pgNumType w:start="170" w:chapSep="colon"/>
          <w:cols w:space="720"/>
          <w:titlePg/>
          <w:docGrid w:linePitch="326"/>
        </w:sectPr>
      </w:pPr>
    </w:p>
    <w:p w:rsidR="00075CA4" w:rsidRDefault="00CA6033" w:rsidP="001E0301">
      <w:pPr>
        <w:pStyle w:val="Heading1"/>
        <w:numPr>
          <w:ilvl w:val="0"/>
          <w:numId w:val="0"/>
        </w:numPr>
        <w:spacing w:before="240" w:after="0" w:line="240" w:lineRule="auto"/>
        <w:jc w:val="both"/>
        <w:rPr>
          <w:rFonts w:ascii="Calibri" w:hAnsi="Calibri"/>
          <w:sz w:val="24"/>
        </w:rPr>
      </w:pPr>
      <w:r>
        <w:rPr>
          <w:rFonts w:ascii="Calibri" w:hAnsi="Calibri"/>
          <w:sz w:val="24"/>
        </w:rPr>
        <w:lastRenderedPageBreak/>
        <w:t>1. Pendahuluan</w:t>
      </w:r>
    </w:p>
    <w:p w:rsidR="00C2125A" w:rsidRPr="00C2125A" w:rsidRDefault="00C2125A" w:rsidP="00C2125A">
      <w:pPr>
        <w:spacing w:after="240" w:line="240" w:lineRule="auto"/>
        <w:rPr>
          <w:rFonts w:ascii="Calibri" w:hAnsi="Calibri"/>
          <w:lang w:val="zh-CN"/>
        </w:rPr>
      </w:pPr>
      <w:r w:rsidRPr="00C2125A">
        <w:rPr>
          <w:rFonts w:ascii="Calibri" w:hAnsi="Calibri"/>
          <w:lang w:val="zh-CN"/>
        </w:rPr>
        <w:t xml:space="preserve">Setiap wilayah memiliki kondisi serta potensi yang berbeda-beda. Wilayah yang berperan sebagai pusat pelayanan memiliki fungsi untuk melayani wilayah </w:t>
      </w:r>
      <w:r w:rsidRPr="003432AD">
        <w:rPr>
          <w:rFonts w:ascii="Calibri" w:hAnsi="Calibri"/>
          <w:i/>
          <w:lang w:val="zh-CN"/>
        </w:rPr>
        <w:t>hinterland</w:t>
      </w:r>
      <w:r w:rsidR="003432AD">
        <w:rPr>
          <w:rFonts w:ascii="Calibri" w:hAnsi="Calibri"/>
        </w:rPr>
        <w:t>-</w:t>
      </w:r>
      <w:r w:rsidRPr="00C2125A">
        <w:rPr>
          <w:rFonts w:ascii="Calibri" w:hAnsi="Calibri"/>
          <w:lang w:val="zh-CN"/>
        </w:rPr>
        <w:t xml:space="preserve">nya. </w:t>
      </w:r>
      <w:r w:rsidR="00040502">
        <w:rPr>
          <w:rFonts w:ascii="Calibri" w:hAnsi="Calibri"/>
        </w:rPr>
        <w:t>Faktor a</w:t>
      </w:r>
      <w:r w:rsidRPr="00C2125A">
        <w:rPr>
          <w:rFonts w:ascii="Calibri" w:hAnsi="Calibri"/>
          <w:lang w:val="zh-CN"/>
        </w:rPr>
        <w:t xml:space="preserve">gar wilayah </w:t>
      </w:r>
      <w:r w:rsidRPr="003432AD">
        <w:rPr>
          <w:rFonts w:ascii="Calibri" w:hAnsi="Calibri"/>
          <w:i/>
          <w:lang w:val="zh-CN"/>
        </w:rPr>
        <w:t>hinterland</w:t>
      </w:r>
      <w:r w:rsidRPr="00C2125A">
        <w:rPr>
          <w:rFonts w:ascii="Calibri" w:hAnsi="Calibri"/>
          <w:lang w:val="zh-CN"/>
        </w:rPr>
        <w:t xml:space="preserve"> terlayani, maka pusat pelayanan harus memiliki daya tarik. Daya tarik tersebut mampu menghilangkan unsur ruang yang sif</w:t>
      </w:r>
      <w:r w:rsidR="00EF69E5">
        <w:rPr>
          <w:rFonts w:ascii="Calibri" w:hAnsi="Calibri"/>
          <w:lang w:val="zh-CN"/>
        </w:rPr>
        <w:t xml:space="preserve">atnya “mengganggu” yaitu jarak </w:t>
      </w:r>
      <w:r w:rsidR="00EF69E5">
        <w:rPr>
          <w:rFonts w:ascii="Calibri" w:hAnsi="Calibri"/>
          <w:lang w:val="zh-CN"/>
        </w:rPr>
        <w:fldChar w:fldCharType="begin" w:fldLock="1"/>
      </w:r>
      <w:r w:rsidR="00002691">
        <w:rPr>
          <w:rFonts w:ascii="Calibri" w:hAnsi="Calibri"/>
          <w:lang w:val="zh-CN"/>
        </w:rPr>
        <w:instrText>ADDIN CSL_CITATION {"citationItems":[{"id":"ITEM-1","itemData":{"author":[{"dropping-particle":"","family":"Tarigan","given":"Robinson","non-dropping-particle":"","parse-names":false,"suffix":""}],"id":"ITEM-1","issued":{"date-parts":[["2005"]]},"publisher":"PT. Bumi Aksara","publisher-place":"Jakarta","title":"Perencanaan Pembangunan Wilayah","type":"book"},"uris":["http://www.mendeley.com/documents/?uuid=c815b8fe-d696-4301-9713-c5de3cf96e4b"]}],"mendeley":{"formattedCitation":"[1]","plainTextFormattedCitation":"[1]","previouslyFormattedCitation":"[1]"},"properties":{"noteIndex":0},"schema":"https://github.com/citation-style-language/schema/raw/master/csl-citation.json"}</w:instrText>
      </w:r>
      <w:r w:rsidR="00EF69E5">
        <w:rPr>
          <w:rFonts w:ascii="Calibri" w:hAnsi="Calibri"/>
          <w:lang w:val="zh-CN"/>
        </w:rPr>
        <w:fldChar w:fldCharType="separate"/>
      </w:r>
      <w:r w:rsidR="00F05B1A" w:rsidRPr="00F05B1A">
        <w:rPr>
          <w:rFonts w:ascii="Calibri" w:hAnsi="Calibri"/>
          <w:noProof/>
          <w:lang w:val="zh-CN"/>
        </w:rPr>
        <w:t>[1]</w:t>
      </w:r>
      <w:r w:rsidR="00EF69E5">
        <w:rPr>
          <w:rFonts w:ascii="Calibri" w:hAnsi="Calibri"/>
          <w:lang w:val="zh-CN"/>
        </w:rPr>
        <w:fldChar w:fldCharType="end"/>
      </w:r>
      <w:r w:rsidRPr="00C2125A">
        <w:rPr>
          <w:rFonts w:ascii="Calibri" w:hAnsi="Calibri"/>
          <w:lang w:val="zh-CN"/>
        </w:rPr>
        <w:t xml:space="preserve">. Jarak menjadi pertimbangan seseorang untuk melakukan perjalanan dari suatu lokasi menuju lokasi lain. Sehingga, dalam mendukung fungsi pusat pelayanan dibutuhkan lokasi yang dapat diakses dengan mudah oleh wilayah pelayanan. Selain aksesibilitas, dalam merencanakan pusat pelayanan perdagangan dan jasa perlu untuk mengidentifikasi kebutuhan konsumen. Hal ini berfungsi agar pelayanan mampu sesuai dengan apa yang diinginkan oleh konsumen. </w:t>
      </w:r>
    </w:p>
    <w:p w:rsidR="00C2125A" w:rsidRPr="00C2125A" w:rsidRDefault="00EF69E5" w:rsidP="00C2125A">
      <w:pPr>
        <w:spacing w:after="240" w:line="240" w:lineRule="auto"/>
        <w:rPr>
          <w:rFonts w:ascii="Calibri" w:hAnsi="Calibri"/>
          <w:lang w:val="zh-CN"/>
        </w:rPr>
      </w:pPr>
      <w:r>
        <w:rPr>
          <w:rFonts w:ascii="Calibri" w:hAnsi="Calibri"/>
        </w:rPr>
        <w:t xml:space="preserve">Pada </w:t>
      </w:r>
      <w:r w:rsidRPr="00C2125A">
        <w:rPr>
          <w:rFonts w:ascii="Calibri" w:hAnsi="Calibri"/>
          <w:lang w:val="zh-CN"/>
        </w:rPr>
        <w:t>RTRW Kota Surakarta Tahun 2011-2031</w:t>
      </w:r>
      <w:r>
        <w:rPr>
          <w:rFonts w:ascii="Calibri" w:hAnsi="Calibri"/>
        </w:rPr>
        <w:t xml:space="preserve">, </w:t>
      </w:r>
      <w:r w:rsidR="00C2125A" w:rsidRPr="00C2125A">
        <w:rPr>
          <w:rFonts w:ascii="Calibri" w:hAnsi="Calibri"/>
          <w:lang w:val="zh-CN"/>
        </w:rPr>
        <w:t>Kota Surakarta didukung oleh potensi ekonomi yang sangat tinggi, yaitu di</w:t>
      </w:r>
      <w:r w:rsidR="00040502">
        <w:rPr>
          <w:rFonts w:ascii="Calibri" w:hAnsi="Calibri"/>
        </w:rPr>
        <w:t xml:space="preserve"> </w:t>
      </w:r>
      <w:r>
        <w:rPr>
          <w:rFonts w:ascii="Calibri" w:hAnsi="Calibri"/>
          <w:lang w:val="zh-CN"/>
        </w:rPr>
        <w:t xml:space="preserve">bidang perdagangan dan jasa </w:t>
      </w:r>
      <w:r>
        <w:rPr>
          <w:rFonts w:ascii="Calibri" w:hAnsi="Calibri"/>
          <w:lang w:val="zh-CN"/>
        </w:rPr>
        <w:fldChar w:fldCharType="begin" w:fldLock="1"/>
      </w:r>
      <w:r w:rsidR="00002691">
        <w:rPr>
          <w:rFonts w:ascii="Calibri" w:hAnsi="Calibri"/>
          <w:lang w:val="zh-CN"/>
        </w:rPr>
        <w:instrText>ADDIN CSL_CITATION {"citationItems":[{"id":"ITEM-1","itemData":{"author":[{"dropping-particle":"","family":"Pemerintah Kota Surakarta","given":"","non-dropping-particle":"","parse-names":false,"suffix":""}],"id":"ITEM-1","issued":{"date-parts":[["2012"]]},"title":"Peraturan Daerah Kota Surakarta Nomor 1 Tahun 2012 tentang Rencana tata Ruang Wilayah Kota Surakarta Tahun 2011-2031","type":"article"},"uris":["http://www.mendeley.com/documents/?uuid=d9648655-a7e6-4a0e-a5f3-5a88805add69"]}],"mendeley":{"formattedCitation":"[2]","plainTextFormattedCitation":"[2]","previouslyFormattedCitation":"[2]"},"properties":{"noteIndex":0},"schema":"https://github.com/citation-style-language/schema/raw/master/csl-citation.json"}</w:instrText>
      </w:r>
      <w:r>
        <w:rPr>
          <w:rFonts w:ascii="Calibri" w:hAnsi="Calibri"/>
          <w:lang w:val="zh-CN"/>
        </w:rPr>
        <w:fldChar w:fldCharType="separate"/>
      </w:r>
      <w:r w:rsidR="00F05B1A" w:rsidRPr="00F05B1A">
        <w:rPr>
          <w:rFonts w:ascii="Calibri" w:hAnsi="Calibri"/>
          <w:noProof/>
          <w:lang w:val="zh-CN"/>
        </w:rPr>
        <w:t>[2]</w:t>
      </w:r>
      <w:r>
        <w:rPr>
          <w:rFonts w:ascii="Calibri" w:hAnsi="Calibri"/>
          <w:lang w:val="zh-CN"/>
        </w:rPr>
        <w:fldChar w:fldCharType="end"/>
      </w:r>
      <w:r w:rsidR="00C2125A" w:rsidRPr="00C2125A">
        <w:rPr>
          <w:rFonts w:ascii="Calibri" w:hAnsi="Calibri"/>
          <w:lang w:val="zh-CN"/>
        </w:rPr>
        <w:t>. Salah satu kegiatan perdagangan dan jasa yang menjadi pusat</w:t>
      </w:r>
      <w:r w:rsidR="00270724">
        <w:rPr>
          <w:rFonts w:ascii="Calibri" w:hAnsi="Calibri"/>
          <w:lang w:val="zh-CN"/>
        </w:rPr>
        <w:t xml:space="preserve"> di Kota Surakarta terletak di k</w:t>
      </w:r>
      <w:r w:rsidR="00C2125A" w:rsidRPr="00C2125A">
        <w:rPr>
          <w:rFonts w:ascii="Calibri" w:hAnsi="Calibri"/>
          <w:lang w:val="zh-CN"/>
        </w:rPr>
        <w:t xml:space="preserve">oridor Jalan Gatot Subroto dan Jalan Dr. Radjiman. Koridor ini berperan sebagai pusat pelayanan kegiatan perdagangan dan jasa. Berdasarkan pengamatan peneliti, skala pelayanannya telah mencapai tingkat regional yaitu Subosukowonosraten. Pengunjung yang datang berasal dari pinggiran Kota Surakarta dengan jarak yang masih bisa dicapai dengan sepeda motor. Berdasarkan bentuk bangunannya, koridor penelitian merupakan pusat perdagangan dan jasa berupa </w:t>
      </w:r>
      <w:r w:rsidR="00C2125A" w:rsidRPr="00040502">
        <w:rPr>
          <w:rFonts w:ascii="Calibri" w:hAnsi="Calibri"/>
          <w:i/>
          <w:lang w:val="zh-CN"/>
        </w:rPr>
        <w:t>shopping street</w:t>
      </w:r>
      <w:r w:rsidR="00C2125A" w:rsidRPr="00C2125A">
        <w:rPr>
          <w:rFonts w:ascii="Calibri" w:hAnsi="Calibri"/>
          <w:lang w:val="zh-CN"/>
        </w:rPr>
        <w:t xml:space="preserve">. </w:t>
      </w:r>
      <w:r w:rsidR="00C2125A" w:rsidRPr="00040502">
        <w:rPr>
          <w:rFonts w:ascii="Calibri" w:hAnsi="Calibri"/>
          <w:i/>
          <w:lang w:val="zh-CN"/>
        </w:rPr>
        <w:t>Shopping street</w:t>
      </w:r>
      <w:r w:rsidR="00C2125A" w:rsidRPr="00C2125A">
        <w:rPr>
          <w:rFonts w:ascii="Calibri" w:hAnsi="Calibri"/>
          <w:lang w:val="zh-CN"/>
        </w:rPr>
        <w:t xml:space="preserve"> merupakan kegiatan perdagangan dan jasa yang terdiri dari jalan utama, jalan pedestrian dan barisan pertokoan. Pada perkembangannya, koridor penelitian memiliki 2</w:t>
      </w:r>
      <w:r w:rsidR="00C2125A" w:rsidRPr="00270724">
        <w:rPr>
          <w:rFonts w:ascii="Calibri" w:hAnsi="Calibri"/>
          <w:i/>
          <w:lang w:val="zh-CN"/>
        </w:rPr>
        <w:t xml:space="preserve"> anchor</w:t>
      </w:r>
      <w:r w:rsidR="00C2125A" w:rsidRPr="00C2125A">
        <w:rPr>
          <w:rFonts w:ascii="Calibri" w:hAnsi="Calibri"/>
          <w:lang w:val="zh-CN"/>
        </w:rPr>
        <w:t xml:space="preserve"> utama, yaitu Pasar Klewer dan Pasar Singosaren. </w:t>
      </w:r>
      <w:r w:rsidR="00C2125A" w:rsidRPr="00270724">
        <w:rPr>
          <w:rFonts w:ascii="Calibri" w:hAnsi="Calibri"/>
          <w:i/>
          <w:lang w:val="zh-CN"/>
        </w:rPr>
        <w:t xml:space="preserve">Anchor </w:t>
      </w:r>
      <w:r w:rsidR="00C2125A" w:rsidRPr="00C2125A">
        <w:rPr>
          <w:rFonts w:ascii="Calibri" w:hAnsi="Calibri"/>
          <w:lang w:val="zh-CN"/>
        </w:rPr>
        <w:t xml:space="preserve">memberikan daya tarik bagi </w:t>
      </w:r>
      <w:r w:rsidR="00270724">
        <w:rPr>
          <w:rFonts w:ascii="Calibri" w:hAnsi="Calibri"/>
          <w:lang w:val="zh-CN"/>
        </w:rPr>
        <w:t>pengunjung, sehingga menambah</w:t>
      </w:r>
      <w:r w:rsidR="00C2125A" w:rsidRPr="00C2125A">
        <w:rPr>
          <w:rFonts w:ascii="Calibri" w:hAnsi="Calibri"/>
          <w:lang w:val="zh-CN"/>
        </w:rPr>
        <w:t xml:space="preserve"> daya tarik untuk pertokoan kecil di</w:t>
      </w:r>
      <w:r w:rsidR="00270724">
        <w:rPr>
          <w:rFonts w:ascii="Calibri" w:hAnsi="Calibri"/>
        </w:rPr>
        <w:t xml:space="preserve"> </w:t>
      </w:r>
      <w:r w:rsidR="00C2125A" w:rsidRPr="00C2125A">
        <w:rPr>
          <w:rFonts w:ascii="Calibri" w:hAnsi="Calibri"/>
          <w:lang w:val="zh-CN"/>
        </w:rPr>
        <w:t>sekitarnya</w:t>
      </w:r>
      <w:r>
        <w:rPr>
          <w:rFonts w:ascii="Calibri" w:hAnsi="Calibri"/>
        </w:rPr>
        <w:t xml:space="preserve"> </w:t>
      </w:r>
      <w:r>
        <w:rPr>
          <w:rFonts w:ascii="Calibri" w:hAnsi="Calibri"/>
        </w:rPr>
        <w:fldChar w:fldCharType="begin" w:fldLock="1"/>
      </w:r>
      <w:r w:rsidR="00002691">
        <w:rPr>
          <w:rFonts w:ascii="Calibri" w:hAnsi="Calibri"/>
        </w:rPr>
        <w:instrText>ADDIN CSL_CITATION {"citationItems":[{"id":"ITEM-1","itemData":{"author":[{"dropping-particle":"","family":"Gibbs","given":"Robert J","non-dropping-particle":"","parse-names":false,"suffix":""}],"id":"ITEM-1","issued":{"date-parts":[["2012"]]},"publisher":"John Wiley &amp; Sons, Inc.","publisher-place":"Canada","title":"Principles Of Urban Retail Planning And Development","type":"book"},"uris":["http://www.mendeley.com/documents/?uuid=eb76f5b9-6be1-4a46-b2cd-5252b7970723"]}],"mendeley":{"formattedCitation":"[3]","plainTextFormattedCitation":"[3]","previouslyFormattedCitation":"[3]"},"properties":{"noteIndex":0},"schema":"https://github.com/citation-style-language/schema/raw/master/csl-citation.json"}</w:instrText>
      </w:r>
      <w:r>
        <w:rPr>
          <w:rFonts w:ascii="Calibri" w:hAnsi="Calibri"/>
        </w:rPr>
        <w:fldChar w:fldCharType="separate"/>
      </w:r>
      <w:r w:rsidR="00F05B1A" w:rsidRPr="00F05B1A">
        <w:rPr>
          <w:rFonts w:ascii="Calibri" w:hAnsi="Calibri"/>
          <w:noProof/>
        </w:rPr>
        <w:t>[3]</w:t>
      </w:r>
      <w:r>
        <w:rPr>
          <w:rFonts w:ascii="Calibri" w:hAnsi="Calibri"/>
        </w:rPr>
        <w:fldChar w:fldCharType="end"/>
      </w:r>
      <w:r w:rsidR="00C2125A" w:rsidRPr="00C2125A">
        <w:rPr>
          <w:rFonts w:ascii="Calibri" w:hAnsi="Calibri"/>
          <w:lang w:val="zh-CN"/>
        </w:rPr>
        <w:t>.</w:t>
      </w:r>
    </w:p>
    <w:p w:rsidR="00C2125A" w:rsidRPr="00C2125A" w:rsidRDefault="00C2125A" w:rsidP="00C2125A">
      <w:pPr>
        <w:spacing w:after="240" w:line="240" w:lineRule="auto"/>
        <w:rPr>
          <w:rFonts w:ascii="Calibri" w:hAnsi="Calibri"/>
          <w:lang w:val="zh-CN"/>
        </w:rPr>
      </w:pPr>
      <w:r w:rsidRPr="00C2125A">
        <w:rPr>
          <w:rFonts w:ascii="Calibri" w:hAnsi="Calibri"/>
          <w:lang w:val="zh-CN"/>
        </w:rPr>
        <w:lastRenderedPageBreak/>
        <w:t>Koridor penelitian memiliki kekuatan pasar karena terletak pada jantu</w:t>
      </w:r>
      <w:bookmarkStart w:id="0" w:name="_GoBack"/>
      <w:bookmarkEnd w:id="0"/>
      <w:r w:rsidRPr="00C2125A">
        <w:rPr>
          <w:rFonts w:ascii="Calibri" w:hAnsi="Calibri"/>
          <w:lang w:val="zh-CN"/>
        </w:rPr>
        <w:t>ng Kota Surakarta. Untuk saat ini, koridor Jalan Gatot Subroto dan Jalan Dr. Radjiman telah didukung oleh sistem jaringan prasarana dan transportasi</w:t>
      </w:r>
      <w:r w:rsidR="00270724">
        <w:rPr>
          <w:rFonts w:ascii="Calibri" w:hAnsi="Calibri"/>
        </w:rPr>
        <w:t>,</w:t>
      </w:r>
      <w:r w:rsidRPr="00C2125A">
        <w:rPr>
          <w:rFonts w:ascii="Calibri" w:hAnsi="Calibri"/>
          <w:lang w:val="zh-CN"/>
        </w:rPr>
        <w:t xml:space="preserve"> antara lain adanya pengembangan jalan kolektor yaitu Jalan Dr. Radjiman serta pengembangan sistem prasarana angkutan umum (BST dan </w:t>
      </w:r>
      <w:r w:rsidRPr="00270724">
        <w:rPr>
          <w:rFonts w:ascii="Calibri" w:hAnsi="Calibri"/>
          <w:i/>
          <w:lang w:val="zh-CN"/>
        </w:rPr>
        <w:t>Feeder</w:t>
      </w:r>
      <w:r w:rsidRPr="00C2125A">
        <w:rPr>
          <w:rFonts w:ascii="Calibri" w:hAnsi="Calibri"/>
          <w:lang w:val="zh-CN"/>
        </w:rPr>
        <w:t>)</w:t>
      </w:r>
      <w:r w:rsidR="00EF69E5">
        <w:rPr>
          <w:rFonts w:ascii="Calibri" w:hAnsi="Calibri"/>
        </w:rPr>
        <w:t xml:space="preserve"> </w:t>
      </w:r>
      <w:r w:rsidR="00EF69E5">
        <w:rPr>
          <w:rFonts w:ascii="Calibri" w:hAnsi="Calibri"/>
          <w:lang w:val="zh-CN"/>
        </w:rPr>
        <w:fldChar w:fldCharType="begin" w:fldLock="1"/>
      </w:r>
      <w:r w:rsidR="00002691">
        <w:rPr>
          <w:rFonts w:ascii="Calibri" w:hAnsi="Calibri"/>
          <w:lang w:val="zh-CN"/>
        </w:rPr>
        <w:instrText>ADDIN CSL_CITATION {"citationItems":[{"id":"ITEM-1","itemData":{"author":[{"dropping-particle":"","family":"Pemerintah Kota Surakarta","given":"","non-dropping-particle":"","parse-names":false,"suffix":""}],"id":"ITEM-1","issued":{"date-parts":[["2012"]]},"title":"Peraturan Daerah Kota Surakarta Nomor 1 Tahun 2012 tentang Rencana tata Ruang Wilayah Kota Surakarta Tahun 2011-2031","type":"article"},"uris":["http://www.mendeley.com/documents/?uuid=d9648655-a7e6-4a0e-a5f3-5a88805add69"]}],"mendeley":{"formattedCitation":"[2]","plainTextFormattedCitation":"[2]","previouslyFormattedCitation":"[2]"},"properties":{"noteIndex":0},"schema":"https://github.com/citation-style-language/schema/raw/master/csl-citation.json"}</w:instrText>
      </w:r>
      <w:r w:rsidR="00EF69E5">
        <w:rPr>
          <w:rFonts w:ascii="Calibri" w:hAnsi="Calibri"/>
          <w:lang w:val="zh-CN"/>
        </w:rPr>
        <w:fldChar w:fldCharType="separate"/>
      </w:r>
      <w:r w:rsidR="00F05B1A" w:rsidRPr="00F05B1A">
        <w:rPr>
          <w:rFonts w:ascii="Calibri" w:hAnsi="Calibri"/>
          <w:noProof/>
          <w:lang w:val="zh-CN"/>
        </w:rPr>
        <w:t>[2]</w:t>
      </w:r>
      <w:r w:rsidR="00EF69E5">
        <w:rPr>
          <w:rFonts w:ascii="Calibri" w:hAnsi="Calibri"/>
          <w:lang w:val="zh-CN"/>
        </w:rPr>
        <w:fldChar w:fldCharType="end"/>
      </w:r>
      <w:r w:rsidRPr="00C2125A">
        <w:rPr>
          <w:rFonts w:ascii="Calibri" w:hAnsi="Calibri"/>
          <w:lang w:val="zh-CN"/>
        </w:rPr>
        <w:t>. Walaupun begitu, koridor masih memiliki permasalahan. Permasalahan tersebut antara lain berkaitan dengan daya tarik kawasan. Saat ini, daya tarik kawasan terbilang masih kurang. Koridor penelitian hanya berperan secara fungsional</w:t>
      </w:r>
      <w:r w:rsidR="00270724">
        <w:rPr>
          <w:rFonts w:ascii="Calibri" w:hAnsi="Calibri"/>
        </w:rPr>
        <w:t>,</w:t>
      </w:r>
      <w:r w:rsidRPr="00C2125A">
        <w:rPr>
          <w:rFonts w:ascii="Calibri" w:hAnsi="Calibri"/>
          <w:lang w:val="zh-CN"/>
        </w:rPr>
        <w:t xml:space="preserve"> yaitu untuk melayani kebutuhan pengunjung. Artinya, pengunjung yang datang ke wilayah penelitian memiliki urgensi untuk membeli barang saja. Sedangkan apabila melihat dari gaya hidup yang dimiliki oleh masyarakat menengah-bawah, mereka melakukan kegiatan belanja sekaligus menca</w:t>
      </w:r>
      <w:r w:rsidR="00EF69E5">
        <w:rPr>
          <w:rFonts w:ascii="Calibri" w:hAnsi="Calibri"/>
          <w:lang w:val="zh-CN"/>
        </w:rPr>
        <w:t xml:space="preserve">ri rekreasi dengan harga murah </w:t>
      </w:r>
      <w:r w:rsidR="00EF69E5">
        <w:rPr>
          <w:rFonts w:ascii="Calibri" w:hAnsi="Calibri"/>
          <w:lang w:val="zh-CN"/>
        </w:rPr>
        <w:fldChar w:fldCharType="begin" w:fldLock="1"/>
      </w:r>
      <w:r w:rsidR="00002691">
        <w:rPr>
          <w:rFonts w:ascii="Calibri" w:hAnsi="Calibri"/>
          <w:lang w:val="zh-CN"/>
        </w:rPr>
        <w:instrText>ADDIN CSL_CITATION {"citationItems":[{"id":"ITEM-1","itemData":{"DOI":"10.1016/j.jretconser.2010.09.009","ISSN":"09696989","abstract":"In retailing literature, shopping as a leisure-time enjoyment has typically been examined by the use of economic or psychological approaches. Consumers engaged in this activity have commonly been portrayed as one homogenous segment. Drawing upon a sociocultural approach, this study seeks to improve our understanding of leisure shopping as subjectively experienced. The article illustrates that leisure shopping activities embrace a plethora of meanings and an inherent dynamic, evident for instance in shifts and nuances in consumers ways of experiencing and practising such activities. The results also provide some insights into the interrelation between hedonic and utilitarian aspects of shopping and emphasize that there is a complex relationship between various shopping orientations. ©2010 Elsevier Ltd.","author":[{"dropping-particle":"","family":"Bäckström","given":"Kristina","non-dropping-particle":"","parse-names":false,"suffix":""}],"container-title":"Journal of Retailing and Consumer Services","id":"ITEM-1","issue":"3","issued":{"date-parts":[["2011"]]},"page":"200-209","title":"Shopping as leisure: An exploration of manifoldness and dynamics in consumers shopping experiences","type":"article-journal","volume":"18"},"uris":["http://www.mendeley.com/documents/?uuid=6e821b15-624a-4537-acd4-784d25ce64c0"]}],"mendeley":{"formattedCitation":"[4]","plainTextFormattedCitation":"[4]","previouslyFormattedCitation":"[4]"},"properties":{"noteIndex":0},"schema":"https://github.com/citation-style-language/schema/raw/master/csl-citation.json"}</w:instrText>
      </w:r>
      <w:r w:rsidR="00EF69E5">
        <w:rPr>
          <w:rFonts w:ascii="Calibri" w:hAnsi="Calibri"/>
          <w:lang w:val="zh-CN"/>
        </w:rPr>
        <w:fldChar w:fldCharType="separate"/>
      </w:r>
      <w:r w:rsidR="00F05B1A" w:rsidRPr="00F05B1A">
        <w:rPr>
          <w:rFonts w:ascii="Calibri" w:hAnsi="Calibri"/>
          <w:noProof/>
          <w:lang w:val="zh-CN"/>
        </w:rPr>
        <w:t>[4]</w:t>
      </w:r>
      <w:r w:rsidR="00EF69E5">
        <w:rPr>
          <w:rFonts w:ascii="Calibri" w:hAnsi="Calibri"/>
          <w:lang w:val="zh-CN"/>
        </w:rPr>
        <w:fldChar w:fldCharType="end"/>
      </w:r>
      <w:r w:rsidRPr="00C2125A">
        <w:rPr>
          <w:rFonts w:ascii="Calibri" w:hAnsi="Calibri"/>
          <w:lang w:val="zh-CN"/>
        </w:rPr>
        <w:t xml:space="preserve">. </w:t>
      </w:r>
    </w:p>
    <w:p w:rsidR="00075CA4" w:rsidRPr="00C2125A" w:rsidRDefault="00C2125A" w:rsidP="00C2125A">
      <w:pPr>
        <w:spacing w:after="240" w:line="240" w:lineRule="auto"/>
        <w:rPr>
          <w:rFonts w:ascii="Calibri" w:eastAsiaTheme="minorEastAsia" w:hAnsi="Calibri"/>
          <w:lang w:eastAsia="zh-CN"/>
        </w:rPr>
      </w:pPr>
      <w:r w:rsidRPr="00C2125A">
        <w:rPr>
          <w:rFonts w:ascii="Calibri" w:hAnsi="Calibri"/>
          <w:lang w:val="zh-CN"/>
        </w:rPr>
        <w:t xml:space="preserve">Permasalahan lain berupa fasilitas yang ada di kawasan. Untuk menunjang fungsi sebagai pusat pelayanan, seharusnya kawasan memiliki fasilitas pelayanan yang baik. Disebabkan oleh keterbatasan lahan, area koridor tidak memiliki parkir khusus selain </w:t>
      </w:r>
      <w:r w:rsidRPr="00996A04">
        <w:rPr>
          <w:rFonts w:ascii="Calibri" w:hAnsi="Calibri"/>
          <w:i/>
          <w:lang w:val="zh-CN"/>
        </w:rPr>
        <w:t>on street</w:t>
      </w:r>
      <w:r w:rsidRPr="00C2125A">
        <w:rPr>
          <w:rFonts w:ascii="Calibri" w:hAnsi="Calibri"/>
          <w:lang w:val="zh-CN"/>
        </w:rPr>
        <w:t>. Di</w:t>
      </w:r>
      <w:r w:rsidR="00996A04">
        <w:rPr>
          <w:rFonts w:ascii="Calibri" w:hAnsi="Calibri"/>
        </w:rPr>
        <w:t xml:space="preserve"> </w:t>
      </w:r>
      <w:r w:rsidRPr="00C2125A">
        <w:rPr>
          <w:rFonts w:ascii="Calibri" w:hAnsi="Calibri"/>
          <w:lang w:val="zh-CN"/>
        </w:rPr>
        <w:t>samping keterbatasan l</w:t>
      </w:r>
      <w:r w:rsidR="00270724">
        <w:rPr>
          <w:rFonts w:ascii="Calibri" w:hAnsi="Calibri"/>
          <w:lang w:val="zh-CN"/>
        </w:rPr>
        <w:t>ahan, aktivitas lalu lintas di k</w:t>
      </w:r>
      <w:r w:rsidRPr="00C2125A">
        <w:rPr>
          <w:rFonts w:ascii="Calibri" w:hAnsi="Calibri"/>
          <w:lang w:val="zh-CN"/>
        </w:rPr>
        <w:t>oridor Jalan Gatot Subroto dan Jalan Dr. Radjiman juga memiliki arus yang padat sehingga dampak yang ditimbulkan adalah kemacetan. Di</w:t>
      </w:r>
      <w:r w:rsidR="00996A04">
        <w:rPr>
          <w:rFonts w:ascii="Calibri" w:hAnsi="Calibri"/>
        </w:rPr>
        <w:t xml:space="preserve"> </w:t>
      </w:r>
      <w:r w:rsidRPr="00C2125A">
        <w:rPr>
          <w:rFonts w:ascii="Calibri" w:hAnsi="Calibri"/>
          <w:lang w:val="zh-CN"/>
        </w:rPr>
        <w:t>sisi lain, aksesibilitas jalur penghubung berupa pedestrian juga terganggu akibat dari padatnya aktivitas kawasan yang memicu tumbuhnya sektor informal</w:t>
      </w:r>
      <w:r w:rsidR="00996A04">
        <w:rPr>
          <w:rFonts w:ascii="Calibri" w:hAnsi="Calibri"/>
        </w:rPr>
        <w:t>,</w:t>
      </w:r>
      <w:r w:rsidRPr="00C2125A">
        <w:rPr>
          <w:rFonts w:ascii="Calibri" w:hAnsi="Calibri"/>
          <w:lang w:val="zh-CN"/>
        </w:rPr>
        <w:t xml:space="preserve"> yaitu PKL. Berdasarkan permasalahan tersebut, penelitian ini akan membahas tentang kesesuaian dari koridor penelitian terhadap kebutuhan konsumen berdasarkan segmentasi pasar</w:t>
      </w:r>
      <w:r w:rsidR="00996A04">
        <w:rPr>
          <w:rFonts w:ascii="Calibri" w:hAnsi="Calibri"/>
        </w:rPr>
        <w:t>,</w:t>
      </w:r>
      <w:r w:rsidRPr="00C2125A">
        <w:rPr>
          <w:rFonts w:ascii="Calibri" w:hAnsi="Calibri"/>
          <w:lang w:val="zh-CN"/>
        </w:rPr>
        <w:t xml:space="preserve"> yaitu masyarakat menengah-bawah. Ketika suatu pusat mampu memaksimalkan kualitas pelayanan pada kelas konsumen yang dituju, maka secara otomatis perkembangan ekonomi</w:t>
      </w:r>
      <w:r w:rsidR="00996A04">
        <w:rPr>
          <w:rFonts w:ascii="Calibri" w:hAnsi="Calibri"/>
          <w:lang w:val="zh-CN"/>
        </w:rPr>
        <w:t xml:space="preserve"> suatu wilayah akan meningkat. Maka</w:t>
      </w:r>
      <w:r w:rsidRPr="00C2125A">
        <w:rPr>
          <w:rFonts w:ascii="Calibri" w:hAnsi="Calibri"/>
          <w:lang w:val="zh-CN"/>
        </w:rPr>
        <w:t>, diharapkan kajian ini dapat menjadi masukan dalam membuat arah pembangunan dan pengoptimalan peran kawasan sebag</w:t>
      </w:r>
      <w:r>
        <w:rPr>
          <w:rFonts w:ascii="Calibri" w:hAnsi="Calibri"/>
        </w:rPr>
        <w:t>a</w:t>
      </w:r>
      <w:r w:rsidRPr="00C2125A">
        <w:rPr>
          <w:rFonts w:ascii="Calibri" w:hAnsi="Calibri"/>
          <w:lang w:val="zh-CN"/>
        </w:rPr>
        <w:t>i pusat pelayanan</w:t>
      </w:r>
      <w:r>
        <w:rPr>
          <w:rFonts w:ascii="Calibri" w:hAnsi="Calibri"/>
        </w:rPr>
        <w:t>.</w:t>
      </w:r>
    </w:p>
    <w:p w:rsidR="00075CA4" w:rsidRDefault="00CA6033" w:rsidP="004560B5">
      <w:pPr>
        <w:pStyle w:val="ListParagraph"/>
        <w:numPr>
          <w:ilvl w:val="0"/>
          <w:numId w:val="6"/>
        </w:numPr>
        <w:spacing w:before="240" w:after="0" w:line="240" w:lineRule="auto"/>
        <w:ind w:left="425" w:hanging="425"/>
        <w:jc w:val="both"/>
        <w:rPr>
          <w:b/>
          <w:sz w:val="24"/>
        </w:rPr>
      </w:pPr>
      <w:r w:rsidRPr="00D67200">
        <w:rPr>
          <w:b/>
          <w:sz w:val="24"/>
        </w:rPr>
        <w:t>Metode</w:t>
      </w:r>
    </w:p>
    <w:p w:rsidR="00570D3B" w:rsidRDefault="004560B5" w:rsidP="001E0301">
      <w:pPr>
        <w:spacing w:after="120" w:line="240" w:lineRule="auto"/>
        <w:rPr>
          <w:rFonts w:asciiTheme="minorHAnsi" w:hAnsiTheme="minorHAnsi" w:cstheme="minorHAnsi"/>
        </w:rPr>
      </w:pPr>
      <w:r w:rsidRPr="004560B5">
        <w:rPr>
          <w:rFonts w:asciiTheme="minorHAnsi" w:hAnsiTheme="minorHAnsi" w:cstheme="minorHAnsi"/>
        </w:rPr>
        <w:t>Pendekatan yang digunakan pada penelitian ini adalah pendekatan deduktif dengan jenis penelitian kuantitatif. Teori yang digunakan pada penelitian ini berupa teori pusat pelayanan perdagangan dan jasa yang diterapkan pada koridor Jalan Gatot Subroto dan Jalan Dr. Radjiman, kemudian dilakukan pengukuran terkait kesesuaiannya. Pengukuran kesesuaian dihitung melalui setiap parameter variabel yang dibagi dalam 3 skala</w:t>
      </w:r>
      <w:r w:rsidR="003A5A85">
        <w:rPr>
          <w:rFonts w:asciiTheme="minorHAnsi" w:hAnsiTheme="minorHAnsi" w:cstheme="minorHAnsi"/>
        </w:rPr>
        <w:t>,</w:t>
      </w:r>
      <w:r w:rsidRPr="004560B5">
        <w:rPr>
          <w:rFonts w:asciiTheme="minorHAnsi" w:hAnsiTheme="minorHAnsi" w:cstheme="minorHAnsi"/>
        </w:rPr>
        <w:t xml:space="preserve"> yaitu sesuai, kurang sesuai dan tidak sesuai. Setelah perhitungan kuantitatif telah dilakukan, selanjutnya dilakukan penjelasan deskriptif terkait interpretasi dari nilai tingkat kesesuai</w:t>
      </w:r>
      <w:r w:rsidR="00E43DD0">
        <w:rPr>
          <w:rFonts w:asciiTheme="minorHAnsi" w:hAnsiTheme="minorHAnsi" w:cstheme="minorHAnsi"/>
          <w:lang w:val="id-ID"/>
        </w:rPr>
        <w:t>a</w:t>
      </w:r>
      <w:r w:rsidRPr="004560B5">
        <w:rPr>
          <w:rFonts w:asciiTheme="minorHAnsi" w:hAnsiTheme="minorHAnsi" w:cstheme="minorHAnsi"/>
        </w:rPr>
        <w:t xml:space="preserve">n. Adapun variabel yang digunakan dalam penelitian ini </w:t>
      </w:r>
      <w:r w:rsidR="00AC17DD">
        <w:rPr>
          <w:rFonts w:asciiTheme="minorHAnsi" w:hAnsiTheme="minorHAnsi" w:cstheme="minorHAnsi"/>
        </w:rPr>
        <w:t>dapat dilihat pada Tabel 1</w:t>
      </w:r>
      <w:r w:rsidR="003B2C8E">
        <w:rPr>
          <w:rFonts w:asciiTheme="minorHAnsi" w:hAnsiTheme="minorHAnsi" w:cstheme="minorHAnsi"/>
        </w:rPr>
        <w:t>.</w:t>
      </w:r>
    </w:p>
    <w:p w:rsidR="00E43DD0" w:rsidRDefault="00E43DD0" w:rsidP="001E0301">
      <w:pPr>
        <w:spacing w:after="120" w:line="240" w:lineRule="auto"/>
        <w:rPr>
          <w:rFonts w:asciiTheme="minorHAnsi" w:hAnsiTheme="minorHAnsi" w:cstheme="minorHAnsi"/>
        </w:rPr>
      </w:pPr>
    </w:p>
    <w:p w:rsidR="00F05B1A" w:rsidRDefault="00F05B1A" w:rsidP="001E0301">
      <w:pPr>
        <w:spacing w:after="120" w:line="240" w:lineRule="auto"/>
        <w:rPr>
          <w:rFonts w:asciiTheme="minorHAnsi" w:hAnsiTheme="minorHAnsi" w:cstheme="minorHAnsi"/>
        </w:rPr>
      </w:pPr>
    </w:p>
    <w:p w:rsidR="00F05B1A" w:rsidRDefault="00F05B1A" w:rsidP="001E0301">
      <w:pPr>
        <w:spacing w:after="120" w:line="240" w:lineRule="auto"/>
        <w:rPr>
          <w:rFonts w:asciiTheme="minorHAnsi" w:hAnsiTheme="minorHAnsi" w:cstheme="minorHAnsi"/>
        </w:rPr>
      </w:pPr>
    </w:p>
    <w:p w:rsidR="00E43DD0" w:rsidRDefault="00E43DD0" w:rsidP="001E0301">
      <w:pPr>
        <w:spacing w:after="120" w:line="240" w:lineRule="auto"/>
        <w:rPr>
          <w:rFonts w:asciiTheme="minorHAnsi" w:hAnsiTheme="minorHAnsi" w:cstheme="minorHAnsi"/>
        </w:rPr>
      </w:pPr>
    </w:p>
    <w:p w:rsidR="00E43DD0" w:rsidRDefault="00E43DD0" w:rsidP="001E0301">
      <w:pPr>
        <w:spacing w:after="120" w:line="240" w:lineRule="auto"/>
        <w:rPr>
          <w:rFonts w:asciiTheme="minorHAnsi" w:hAnsiTheme="minorHAnsi" w:cstheme="minorHAnsi"/>
        </w:rPr>
      </w:pPr>
    </w:p>
    <w:p w:rsidR="00E43DD0" w:rsidRDefault="00E43DD0" w:rsidP="001E0301">
      <w:pPr>
        <w:spacing w:after="120" w:line="240" w:lineRule="auto"/>
        <w:rPr>
          <w:rFonts w:asciiTheme="minorHAnsi" w:hAnsiTheme="minorHAnsi" w:cstheme="minorHAnsi"/>
        </w:rPr>
      </w:pPr>
    </w:p>
    <w:p w:rsidR="00D4599C" w:rsidRDefault="00D4599C" w:rsidP="001E0301">
      <w:pPr>
        <w:spacing w:after="120" w:line="240" w:lineRule="auto"/>
        <w:jc w:val="center"/>
        <w:rPr>
          <w:rFonts w:asciiTheme="minorHAnsi" w:hAnsiTheme="minorHAnsi" w:cstheme="minorHAnsi"/>
        </w:rPr>
      </w:pPr>
      <w:r w:rsidRPr="00D4599C">
        <w:rPr>
          <w:rFonts w:asciiTheme="minorHAnsi" w:hAnsiTheme="minorHAnsi" w:cstheme="minorHAnsi"/>
          <w:b/>
        </w:rPr>
        <w:lastRenderedPageBreak/>
        <w:t xml:space="preserve">Tabel </w:t>
      </w:r>
      <w:r w:rsidR="003B2C8E">
        <w:rPr>
          <w:rFonts w:asciiTheme="minorHAnsi" w:hAnsiTheme="minorHAnsi" w:cstheme="minorHAnsi"/>
          <w:b/>
        </w:rPr>
        <w:t>1</w:t>
      </w:r>
      <w:r w:rsidRPr="00D4599C">
        <w:rPr>
          <w:rFonts w:asciiTheme="minorHAnsi" w:hAnsiTheme="minorHAnsi" w:cstheme="minorHAnsi"/>
          <w:b/>
        </w:rPr>
        <w:t>.</w:t>
      </w:r>
      <w:r w:rsidRPr="00D4599C">
        <w:rPr>
          <w:rFonts w:asciiTheme="minorHAnsi" w:hAnsiTheme="minorHAnsi" w:cstheme="minorHAnsi"/>
        </w:rPr>
        <w:t xml:space="preserve"> </w:t>
      </w:r>
      <w:r w:rsidR="00E43DD0">
        <w:rPr>
          <w:rFonts w:asciiTheme="minorHAnsi" w:hAnsiTheme="minorHAnsi" w:cstheme="minorHAnsi"/>
        </w:rPr>
        <w:t>Variabel p</w:t>
      </w:r>
      <w:r w:rsidR="004560B5">
        <w:rPr>
          <w:rFonts w:asciiTheme="minorHAnsi" w:hAnsiTheme="minorHAnsi" w:cstheme="minorHAnsi"/>
        </w:rPr>
        <w:t>enelitian</w:t>
      </w:r>
      <w:r w:rsidR="00002691">
        <w:rPr>
          <w:rFonts w:asciiTheme="minorHAnsi" w:hAnsiTheme="minorHAnsi" w:cstheme="minorHAnsi"/>
          <w:lang w:val="id-ID"/>
        </w:rPr>
        <w:t xml:space="preserve"> </w:t>
      </w:r>
      <w:r w:rsidR="00002691">
        <w:rPr>
          <w:rFonts w:asciiTheme="minorHAnsi" w:hAnsiTheme="minorHAnsi" w:cstheme="minorHAnsi"/>
        </w:rPr>
        <w:fldChar w:fldCharType="begin" w:fldLock="1"/>
      </w:r>
      <w:r w:rsidR="00002691">
        <w:rPr>
          <w:rFonts w:asciiTheme="minorHAnsi" w:hAnsiTheme="minorHAnsi" w:cstheme="minorHAnsi"/>
        </w:rPr>
        <w:instrText>ADDIN CSL_CITATION {"citationItems":[{"id":"ITEM-1","itemData":{"author":[{"dropping-particle":"","family":"Djojodipuro","given":"Marsudi","non-dropping-particle":"","parse-names":false,"suffix":""}],"id":"ITEM-1","issued":{"date-parts":[["1992"]]},"publisher":"Lembaga Penerbit Fakultas Ekonomi Universitas Indonesia","publisher-place":"Jakarta","title":"Teori Lokasi","type":"book"},"uris":["http://www.mendeley.com/documents/?uuid=03cce561-bc7c-4d97-b85d-5b420e34e1eb"]},{"id":"ITEM-2","itemData":{"author":[{"dropping-particle":"","family":"Tarigan","given":"Robinson","non-dropping-particle":"","parse-names":false,"suffix":""}],"id":"ITEM-2","issued":{"date-parts":[["2005"]]},"publisher":"PT. Bumi Aksara","publisher-place":"Jakarta","title":"Perencanaan Pembangunan Wilayah","type":"book"},"uris":["http://www.mendeley.com/documents/?uuid=c815b8fe-d696-4301-9713-c5de3cf96e4b"]},{"id":"ITEM-3","itemData":{"DOI":"10.1016/0362-3319(89)90003-7","abstract":"Central Place Theory predicts the geographic distribution of services in an economy. Using the 1899 Colorado State Business Directory, this case study examines retail grocers, physicians, wholesale grocers and dentists. As predicted by the theory, the distribution of grocers, physician, and dentists closelyailable parallels population patterns. Higher order services such as dentistry are available at few centers while low order services such as groceries and medical care are widely available. On the other hand, the distribution of wholesaling corresponds to location theories for producer services. These services concentrate in highly accessible trade entrepots and gateway centers. Overall the 1899 pattern is much like today.","author":[{"dropping-particle":"","family":"Wyckoff","given":"Williams","non-dropping-particle":"","parse-names":false,"suffix":""}],"container-title":"The Social Science Journal","id":"ITEM-3","issue":"4","issued":{"date-parts":[["1989"]]},"page":"383-398","title":"Central Place Theory and The Location of Services in Colorado in 1899","type":"article-journal","volume":"26"},"uris":["http://www.mendeley.com/documents/?uuid=d66bc3b3-0387-495c-a2cd-255e7b8c0ad7"]},{"id":"ITEM-4","itemData":{"DOI":"10.1108/09590550710828245","ISSN":"09590552","abstract":"Purpose - The paper aims to determine the attractiveness factors of UAE shopping malls from the shoppers' perspective and then to segment shoppers according to these attractiveness factors. Design/methodology/approach - A survey of university staff and principal component factor analysis were used to identify shopping mall attractiveness factors. Segmentation approach using K-means cluster analysis was also used to segment mall shoppers due to the identified factors. Findings - This study revealed six mall attractiveness factors from the shoppers' perspective: comfort, entertainment, diversity, mall essence, convenience, and luxury. It also arrived at three mall shopper segments, specifically, relaxed shoppers, demanding shoppers, and pragmatic shoppers. Each segment was profiled in terms of mall attractiveness attributes, demographics and shopping behaviour. Research limitations/implications - This study is limited in that it surveyed UAE University staff as shoppers. Thus, findings may not be representative of UAE shoppers in general. Practical implications - Identifying mall attractiveness factors for a segmented market gives a better understanding about patronage motives than when it is applied to the market as a whole. This enables mall managers to develop the appropriate retailing strategies to satisfy each segment. Originality/value - This is the first study to provide an insight of mall attractiveness factors as identified by different shopper segments in an Arabian environment without ignoring the special cultural differences in the UAE.","author":[{"dropping-particle":"","family":"El-Adly","given":"Mohammed Ismail","non-dropping-particle":"","parse-names":false,"suffix":""}],"container-title":"International Journal of Retail and Distribution Management","id":"ITEM-4","issue":"11","issued":{"date-parts":[["2007"]]},"page":"936-950","title":"Shopping malls attractiveness: A segmentation approach","type":"article-journal","volume":"35"},"uris":["http://www.mendeley.com/documents/?uuid=2aaddf07-f29a-4a70-9e95-d95fcd309fcd"]},{"id":"ITEM-5","itemData":{"author":[{"dropping-particle":"","family":"Foster","given":"Bob","non-dropping-particle":"","parse-names":false,"suffix":""}],"id":"ITEM-5","issued":{"date-parts":[["2008"]]},"publisher":"Penerbit Alfabeta","publisher-place":"Bandung","title":"Manajemen Ritel","type":"book"},"uris":["http://www.mendeley.com/documents/?uuid=9cc909ec-d02e-408f-85ba-31e89a6a05fc"]},{"id":"ITEM-6","itemData":{"author":[{"dropping-particle":"","family":"Gibbs","given":"Robert J","non-dropping-particle":"","parse-names":false,"suffix":""}],"id":"ITEM-6","issued":{"date-parts":[["2012"]]},"publisher":"John Wiley &amp; Sons, Inc.","publisher-place":"Canada","title":"Principles Of Urban Retail Planning And Development","type":"book"},"uris":["http://www.mendeley.com/documents/?uuid=eb76f5b9-6be1-4a46-b2cd-5252b7970723"]}],"mendeley":{"formattedCitation":"[1,3,5–8]","plainTextFormattedCitation":"[1,3,5–8]","previouslyFormattedCitation":"[1,5–8]"},"properties":{"noteIndex":0},"schema":"https://github.com/citation-style-language/schema/raw/master/csl-citation.json"}</w:instrText>
      </w:r>
      <w:r w:rsidR="00002691">
        <w:rPr>
          <w:rFonts w:asciiTheme="minorHAnsi" w:hAnsiTheme="minorHAnsi" w:cstheme="minorHAnsi"/>
        </w:rPr>
        <w:fldChar w:fldCharType="separate"/>
      </w:r>
      <w:r w:rsidR="00002691" w:rsidRPr="00002691">
        <w:rPr>
          <w:rFonts w:asciiTheme="minorHAnsi" w:hAnsiTheme="minorHAnsi" w:cstheme="minorHAnsi"/>
          <w:noProof/>
        </w:rPr>
        <w:t>[1,3,5–8]</w:t>
      </w:r>
      <w:r w:rsidR="00002691">
        <w:rPr>
          <w:rFonts w:asciiTheme="minorHAnsi" w:hAnsiTheme="minorHAnsi" w:cstheme="minorHAnsi"/>
        </w:rPr>
        <w:fldChar w:fldCharType="end"/>
      </w:r>
      <w:r>
        <w:rPr>
          <w:rFonts w:asciiTheme="minorHAnsi" w:hAnsiTheme="minorHAnsi" w:cstheme="minorHAnsi"/>
        </w:rPr>
        <w:t>.</w:t>
      </w:r>
    </w:p>
    <w:tbl>
      <w:tblPr>
        <w:tblW w:w="9067" w:type="dxa"/>
        <w:tblInd w:w="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88"/>
        <w:gridCol w:w="1418"/>
        <w:gridCol w:w="1701"/>
        <w:gridCol w:w="3118"/>
        <w:gridCol w:w="1842"/>
      </w:tblGrid>
      <w:tr w:rsidR="004560B5" w:rsidRPr="004560B5" w:rsidTr="003A5A85">
        <w:trPr>
          <w:trHeight w:hRule="exact" w:val="240"/>
          <w:tblHeader/>
        </w:trPr>
        <w:tc>
          <w:tcPr>
            <w:tcW w:w="2406" w:type="dxa"/>
            <w:gridSpan w:val="2"/>
            <w:vMerge w:val="restart"/>
            <w:tcBorders>
              <w:top w:val="single" w:sz="4" w:space="0" w:color="auto"/>
              <w:bottom w:val="nil"/>
            </w:tcBorders>
            <w:vAlign w:val="center"/>
            <w:hideMark/>
          </w:tcPr>
          <w:p w:rsidR="004560B5" w:rsidRPr="004560B5" w:rsidRDefault="004560B5" w:rsidP="004560B5">
            <w:pPr>
              <w:widowControl w:val="0"/>
              <w:autoSpaceDE w:val="0"/>
              <w:autoSpaceDN w:val="0"/>
              <w:adjustRightInd w:val="0"/>
              <w:spacing w:after="0" w:line="240" w:lineRule="auto"/>
              <w:jc w:val="center"/>
              <w:rPr>
                <w:rFonts w:asciiTheme="minorHAnsi" w:hAnsiTheme="minorHAnsi" w:cstheme="minorHAnsi"/>
                <w:sz w:val="20"/>
                <w:szCs w:val="20"/>
              </w:rPr>
            </w:pPr>
            <w:r w:rsidRPr="004560B5">
              <w:rPr>
                <w:rFonts w:asciiTheme="minorHAnsi" w:hAnsiTheme="minorHAnsi" w:cstheme="minorHAnsi"/>
                <w:b/>
                <w:bCs/>
                <w:spacing w:val="-2"/>
                <w:sz w:val="20"/>
                <w:szCs w:val="20"/>
              </w:rPr>
              <w:t>V</w:t>
            </w:r>
            <w:r w:rsidRPr="004560B5">
              <w:rPr>
                <w:rFonts w:asciiTheme="minorHAnsi" w:hAnsiTheme="minorHAnsi" w:cstheme="minorHAnsi"/>
                <w:b/>
                <w:bCs/>
                <w:sz w:val="20"/>
                <w:szCs w:val="20"/>
              </w:rPr>
              <w:t>a</w:t>
            </w:r>
            <w:r w:rsidRPr="004560B5">
              <w:rPr>
                <w:rFonts w:asciiTheme="minorHAnsi" w:hAnsiTheme="minorHAnsi" w:cstheme="minorHAnsi"/>
                <w:b/>
                <w:bCs/>
                <w:spacing w:val="1"/>
                <w:sz w:val="20"/>
                <w:szCs w:val="20"/>
              </w:rPr>
              <w:t>ri</w:t>
            </w:r>
            <w:r w:rsidRPr="004560B5">
              <w:rPr>
                <w:rFonts w:asciiTheme="minorHAnsi" w:hAnsiTheme="minorHAnsi" w:cstheme="minorHAnsi"/>
                <w:b/>
                <w:bCs/>
                <w:sz w:val="20"/>
                <w:szCs w:val="20"/>
              </w:rPr>
              <w:t>a</w:t>
            </w:r>
            <w:r w:rsidRPr="004560B5">
              <w:rPr>
                <w:rFonts w:asciiTheme="minorHAnsi" w:hAnsiTheme="minorHAnsi" w:cstheme="minorHAnsi"/>
                <w:b/>
                <w:bCs/>
                <w:spacing w:val="-6"/>
                <w:sz w:val="20"/>
                <w:szCs w:val="20"/>
              </w:rPr>
              <w:t>b</w:t>
            </w:r>
            <w:r w:rsidRPr="004560B5">
              <w:rPr>
                <w:rFonts w:asciiTheme="minorHAnsi" w:hAnsiTheme="minorHAnsi" w:cstheme="minorHAnsi"/>
                <w:b/>
                <w:bCs/>
                <w:spacing w:val="1"/>
                <w:sz w:val="20"/>
                <w:szCs w:val="20"/>
              </w:rPr>
              <w:t>e</w:t>
            </w:r>
            <w:r w:rsidRPr="004560B5">
              <w:rPr>
                <w:rFonts w:asciiTheme="minorHAnsi" w:hAnsiTheme="minorHAnsi" w:cstheme="minorHAnsi"/>
                <w:b/>
                <w:bCs/>
                <w:sz w:val="20"/>
                <w:szCs w:val="20"/>
              </w:rPr>
              <w:t>l</w:t>
            </w:r>
            <w:r w:rsidRPr="004560B5">
              <w:rPr>
                <w:rFonts w:asciiTheme="minorHAnsi" w:hAnsiTheme="minorHAnsi" w:cstheme="minorHAnsi"/>
                <w:b/>
                <w:bCs/>
                <w:spacing w:val="1"/>
                <w:sz w:val="20"/>
                <w:szCs w:val="20"/>
              </w:rPr>
              <w:t xml:space="preserve"> </w:t>
            </w:r>
            <w:r w:rsidRPr="004560B5">
              <w:rPr>
                <w:rFonts w:asciiTheme="minorHAnsi" w:hAnsiTheme="minorHAnsi" w:cstheme="minorHAnsi"/>
                <w:b/>
                <w:bCs/>
                <w:spacing w:val="-3"/>
                <w:sz w:val="20"/>
                <w:szCs w:val="20"/>
              </w:rPr>
              <w:t>P</w:t>
            </w:r>
            <w:r w:rsidRPr="004560B5">
              <w:rPr>
                <w:rFonts w:asciiTheme="minorHAnsi" w:hAnsiTheme="minorHAnsi" w:cstheme="minorHAnsi"/>
                <w:b/>
                <w:bCs/>
                <w:spacing w:val="1"/>
                <w:w w:val="101"/>
                <w:sz w:val="20"/>
                <w:szCs w:val="20"/>
              </w:rPr>
              <w:t>e</w:t>
            </w:r>
            <w:r w:rsidRPr="004560B5">
              <w:rPr>
                <w:rFonts w:asciiTheme="minorHAnsi" w:hAnsiTheme="minorHAnsi" w:cstheme="minorHAnsi"/>
                <w:b/>
                <w:bCs/>
                <w:spacing w:val="-2"/>
                <w:sz w:val="20"/>
                <w:szCs w:val="20"/>
              </w:rPr>
              <w:t>n</w:t>
            </w:r>
            <w:r w:rsidRPr="004560B5">
              <w:rPr>
                <w:rFonts w:asciiTheme="minorHAnsi" w:hAnsiTheme="minorHAnsi" w:cstheme="minorHAnsi"/>
                <w:b/>
                <w:bCs/>
                <w:spacing w:val="1"/>
                <w:w w:val="101"/>
                <w:sz w:val="20"/>
                <w:szCs w:val="20"/>
              </w:rPr>
              <w:t>e</w:t>
            </w:r>
            <w:r w:rsidRPr="004560B5">
              <w:rPr>
                <w:rFonts w:asciiTheme="minorHAnsi" w:hAnsiTheme="minorHAnsi" w:cstheme="minorHAnsi"/>
                <w:b/>
                <w:bCs/>
                <w:spacing w:val="-3"/>
                <w:w w:val="101"/>
                <w:sz w:val="20"/>
                <w:szCs w:val="20"/>
              </w:rPr>
              <w:t>l</w:t>
            </w:r>
            <w:r w:rsidRPr="004560B5">
              <w:rPr>
                <w:rFonts w:asciiTheme="minorHAnsi" w:hAnsiTheme="minorHAnsi" w:cstheme="minorHAnsi"/>
                <w:b/>
                <w:bCs/>
                <w:spacing w:val="1"/>
                <w:w w:val="101"/>
                <w:sz w:val="20"/>
                <w:szCs w:val="20"/>
              </w:rPr>
              <w:t>i</w:t>
            </w:r>
            <w:r w:rsidRPr="004560B5">
              <w:rPr>
                <w:rFonts w:asciiTheme="minorHAnsi" w:hAnsiTheme="minorHAnsi" w:cstheme="minorHAnsi"/>
                <w:b/>
                <w:bCs/>
                <w:sz w:val="20"/>
                <w:szCs w:val="20"/>
              </w:rPr>
              <w:t>t</w:t>
            </w:r>
            <w:r w:rsidRPr="004560B5">
              <w:rPr>
                <w:rFonts w:asciiTheme="minorHAnsi" w:hAnsiTheme="minorHAnsi" w:cstheme="minorHAnsi"/>
                <w:b/>
                <w:bCs/>
                <w:spacing w:val="-3"/>
                <w:sz w:val="20"/>
                <w:szCs w:val="20"/>
              </w:rPr>
              <w:t>i</w:t>
            </w:r>
            <w:r w:rsidRPr="004560B5">
              <w:rPr>
                <w:rFonts w:asciiTheme="minorHAnsi" w:hAnsiTheme="minorHAnsi" w:cstheme="minorHAnsi"/>
                <w:b/>
                <w:bCs/>
                <w:sz w:val="20"/>
                <w:szCs w:val="20"/>
              </w:rPr>
              <w:t>an</w:t>
            </w:r>
          </w:p>
        </w:tc>
        <w:tc>
          <w:tcPr>
            <w:tcW w:w="1701" w:type="dxa"/>
            <w:vMerge w:val="restart"/>
            <w:tcBorders>
              <w:top w:val="single" w:sz="4" w:space="0" w:color="auto"/>
              <w:bottom w:val="nil"/>
            </w:tcBorders>
            <w:vAlign w:val="center"/>
            <w:hideMark/>
          </w:tcPr>
          <w:p w:rsidR="004560B5" w:rsidRPr="004560B5" w:rsidRDefault="004560B5" w:rsidP="004560B5">
            <w:pPr>
              <w:widowControl w:val="0"/>
              <w:autoSpaceDE w:val="0"/>
              <w:autoSpaceDN w:val="0"/>
              <w:adjustRightInd w:val="0"/>
              <w:spacing w:after="0" w:line="240" w:lineRule="auto"/>
              <w:jc w:val="center"/>
              <w:rPr>
                <w:rFonts w:asciiTheme="minorHAnsi" w:hAnsiTheme="minorHAnsi" w:cstheme="minorHAnsi"/>
                <w:sz w:val="20"/>
                <w:szCs w:val="20"/>
              </w:rPr>
            </w:pPr>
            <w:r w:rsidRPr="004560B5">
              <w:rPr>
                <w:rFonts w:asciiTheme="minorHAnsi" w:hAnsiTheme="minorHAnsi" w:cstheme="minorHAnsi"/>
                <w:b/>
                <w:bCs/>
                <w:spacing w:val="-2"/>
                <w:sz w:val="20"/>
                <w:szCs w:val="20"/>
              </w:rPr>
              <w:t>Su</w:t>
            </w:r>
            <w:r w:rsidRPr="004560B5">
              <w:rPr>
                <w:rFonts w:asciiTheme="minorHAnsi" w:hAnsiTheme="minorHAnsi" w:cstheme="minorHAnsi"/>
                <w:b/>
                <w:bCs/>
                <w:sz w:val="20"/>
                <w:szCs w:val="20"/>
              </w:rPr>
              <w:t>b</w:t>
            </w:r>
            <w:r w:rsidRPr="004560B5">
              <w:rPr>
                <w:rFonts w:asciiTheme="minorHAnsi" w:hAnsiTheme="minorHAnsi" w:cstheme="minorHAnsi"/>
                <w:b/>
                <w:bCs/>
                <w:spacing w:val="1"/>
                <w:sz w:val="20"/>
                <w:szCs w:val="20"/>
              </w:rPr>
              <w:t xml:space="preserve"> </w:t>
            </w:r>
            <w:r w:rsidRPr="004560B5">
              <w:rPr>
                <w:rFonts w:asciiTheme="minorHAnsi" w:hAnsiTheme="minorHAnsi" w:cstheme="minorHAnsi"/>
                <w:b/>
                <w:bCs/>
                <w:spacing w:val="-2"/>
                <w:sz w:val="20"/>
                <w:szCs w:val="20"/>
              </w:rPr>
              <w:t>V</w:t>
            </w:r>
            <w:r w:rsidRPr="004560B5">
              <w:rPr>
                <w:rFonts w:asciiTheme="minorHAnsi" w:hAnsiTheme="minorHAnsi" w:cstheme="minorHAnsi"/>
                <w:b/>
                <w:bCs/>
                <w:sz w:val="20"/>
                <w:szCs w:val="20"/>
              </w:rPr>
              <w:t>a</w:t>
            </w:r>
            <w:r w:rsidRPr="004560B5">
              <w:rPr>
                <w:rFonts w:asciiTheme="minorHAnsi" w:hAnsiTheme="minorHAnsi" w:cstheme="minorHAnsi"/>
                <w:b/>
                <w:bCs/>
                <w:spacing w:val="1"/>
                <w:sz w:val="20"/>
                <w:szCs w:val="20"/>
              </w:rPr>
              <w:t>r</w:t>
            </w:r>
            <w:r w:rsidRPr="004560B5">
              <w:rPr>
                <w:rFonts w:asciiTheme="minorHAnsi" w:hAnsiTheme="minorHAnsi" w:cstheme="minorHAnsi"/>
                <w:b/>
                <w:bCs/>
                <w:spacing w:val="1"/>
                <w:w w:val="101"/>
                <w:sz w:val="20"/>
                <w:szCs w:val="20"/>
              </w:rPr>
              <w:t>i</w:t>
            </w:r>
            <w:r w:rsidRPr="004560B5">
              <w:rPr>
                <w:rFonts w:asciiTheme="minorHAnsi" w:hAnsiTheme="minorHAnsi" w:cstheme="minorHAnsi"/>
                <w:b/>
                <w:bCs/>
                <w:sz w:val="20"/>
                <w:szCs w:val="20"/>
              </w:rPr>
              <w:t>a</w:t>
            </w:r>
            <w:r w:rsidRPr="004560B5">
              <w:rPr>
                <w:rFonts w:asciiTheme="minorHAnsi" w:hAnsiTheme="minorHAnsi" w:cstheme="minorHAnsi"/>
                <w:b/>
                <w:bCs/>
                <w:spacing w:val="-6"/>
                <w:sz w:val="20"/>
                <w:szCs w:val="20"/>
              </w:rPr>
              <w:t>b</w:t>
            </w:r>
            <w:r w:rsidRPr="004560B5">
              <w:rPr>
                <w:rFonts w:asciiTheme="minorHAnsi" w:hAnsiTheme="minorHAnsi" w:cstheme="minorHAnsi"/>
                <w:b/>
                <w:bCs/>
                <w:spacing w:val="1"/>
                <w:w w:val="101"/>
                <w:sz w:val="20"/>
                <w:szCs w:val="20"/>
              </w:rPr>
              <w:t>e</w:t>
            </w:r>
            <w:r w:rsidRPr="004560B5">
              <w:rPr>
                <w:rFonts w:asciiTheme="minorHAnsi" w:hAnsiTheme="minorHAnsi" w:cstheme="minorHAnsi"/>
                <w:b/>
                <w:bCs/>
                <w:w w:val="101"/>
                <w:sz w:val="20"/>
                <w:szCs w:val="20"/>
              </w:rPr>
              <w:t>l</w:t>
            </w:r>
          </w:p>
        </w:tc>
        <w:tc>
          <w:tcPr>
            <w:tcW w:w="4960" w:type="dxa"/>
            <w:gridSpan w:val="2"/>
            <w:tcBorders>
              <w:top w:val="single" w:sz="4" w:space="0" w:color="auto"/>
              <w:bottom w:val="nil"/>
            </w:tcBorders>
            <w:vAlign w:val="center"/>
            <w:hideMark/>
          </w:tcPr>
          <w:p w:rsidR="004560B5" w:rsidRPr="004560B5" w:rsidRDefault="004560B5" w:rsidP="004560B5">
            <w:pPr>
              <w:widowControl w:val="0"/>
              <w:autoSpaceDE w:val="0"/>
              <w:autoSpaceDN w:val="0"/>
              <w:adjustRightInd w:val="0"/>
              <w:spacing w:after="0" w:line="240" w:lineRule="auto"/>
              <w:jc w:val="center"/>
              <w:rPr>
                <w:rFonts w:asciiTheme="minorHAnsi" w:hAnsiTheme="minorHAnsi" w:cstheme="minorHAnsi"/>
                <w:sz w:val="20"/>
                <w:szCs w:val="20"/>
              </w:rPr>
            </w:pPr>
            <w:r w:rsidRPr="004560B5">
              <w:rPr>
                <w:rFonts w:asciiTheme="minorHAnsi" w:hAnsiTheme="minorHAnsi" w:cstheme="minorHAnsi"/>
                <w:b/>
                <w:bCs/>
                <w:spacing w:val="1"/>
                <w:sz w:val="20"/>
                <w:szCs w:val="20"/>
              </w:rPr>
              <w:t>K</w:t>
            </w:r>
            <w:r w:rsidRPr="004560B5">
              <w:rPr>
                <w:rFonts w:asciiTheme="minorHAnsi" w:hAnsiTheme="minorHAnsi" w:cstheme="minorHAnsi"/>
                <w:b/>
                <w:bCs/>
                <w:spacing w:val="1"/>
                <w:w w:val="101"/>
                <w:sz w:val="20"/>
                <w:szCs w:val="20"/>
              </w:rPr>
              <w:t>e</w:t>
            </w:r>
            <w:r w:rsidRPr="004560B5">
              <w:rPr>
                <w:rFonts w:asciiTheme="minorHAnsi" w:hAnsiTheme="minorHAnsi" w:cstheme="minorHAnsi"/>
                <w:b/>
                <w:bCs/>
                <w:spacing w:val="-2"/>
                <w:sz w:val="20"/>
                <w:szCs w:val="20"/>
              </w:rPr>
              <w:t>s</w:t>
            </w:r>
            <w:r w:rsidRPr="004560B5">
              <w:rPr>
                <w:rFonts w:asciiTheme="minorHAnsi" w:hAnsiTheme="minorHAnsi" w:cstheme="minorHAnsi"/>
                <w:b/>
                <w:bCs/>
                <w:spacing w:val="1"/>
                <w:w w:val="101"/>
                <w:sz w:val="20"/>
                <w:szCs w:val="20"/>
              </w:rPr>
              <w:t>e</w:t>
            </w:r>
            <w:r w:rsidRPr="004560B5">
              <w:rPr>
                <w:rFonts w:asciiTheme="minorHAnsi" w:hAnsiTheme="minorHAnsi" w:cstheme="minorHAnsi"/>
                <w:b/>
                <w:bCs/>
                <w:spacing w:val="-2"/>
                <w:sz w:val="20"/>
                <w:szCs w:val="20"/>
              </w:rPr>
              <w:t>s</w:t>
            </w:r>
            <w:r w:rsidRPr="004560B5">
              <w:rPr>
                <w:rFonts w:asciiTheme="minorHAnsi" w:hAnsiTheme="minorHAnsi" w:cstheme="minorHAnsi"/>
                <w:b/>
                <w:bCs/>
                <w:spacing w:val="-6"/>
                <w:sz w:val="20"/>
                <w:szCs w:val="20"/>
              </w:rPr>
              <w:t>u</w:t>
            </w:r>
            <w:r w:rsidRPr="004560B5">
              <w:rPr>
                <w:rFonts w:asciiTheme="minorHAnsi" w:hAnsiTheme="minorHAnsi" w:cstheme="minorHAnsi"/>
                <w:b/>
                <w:bCs/>
                <w:sz w:val="20"/>
                <w:szCs w:val="20"/>
              </w:rPr>
              <w:t>a</w:t>
            </w:r>
            <w:r w:rsidRPr="004560B5">
              <w:rPr>
                <w:rFonts w:asciiTheme="minorHAnsi" w:hAnsiTheme="minorHAnsi" w:cstheme="minorHAnsi"/>
                <w:b/>
                <w:bCs/>
                <w:spacing w:val="1"/>
                <w:sz w:val="20"/>
                <w:szCs w:val="20"/>
              </w:rPr>
              <w:t>i</w:t>
            </w:r>
            <w:r w:rsidRPr="004560B5">
              <w:rPr>
                <w:rFonts w:asciiTheme="minorHAnsi" w:hAnsiTheme="minorHAnsi" w:cstheme="minorHAnsi"/>
                <w:b/>
                <w:bCs/>
                <w:sz w:val="20"/>
                <w:szCs w:val="20"/>
              </w:rPr>
              <w:t>an</w:t>
            </w:r>
          </w:p>
        </w:tc>
      </w:tr>
      <w:tr w:rsidR="004560B5" w:rsidRPr="004560B5" w:rsidTr="00E43DD0">
        <w:trPr>
          <w:trHeight w:hRule="exact" w:val="240"/>
          <w:tblHeader/>
        </w:trPr>
        <w:tc>
          <w:tcPr>
            <w:tcW w:w="2406" w:type="dxa"/>
            <w:gridSpan w:val="2"/>
            <w:vMerge/>
            <w:tcBorders>
              <w:top w:val="nil"/>
              <w:bottom w:val="single" w:sz="4" w:space="0" w:color="auto"/>
            </w:tcBorders>
            <w:vAlign w:val="center"/>
            <w:hideMark/>
          </w:tcPr>
          <w:p w:rsidR="004560B5" w:rsidRPr="004560B5" w:rsidRDefault="004560B5" w:rsidP="004560B5">
            <w:pPr>
              <w:spacing w:beforeAutospacing="1" w:after="0" w:line="240" w:lineRule="auto"/>
              <w:jc w:val="center"/>
              <w:rPr>
                <w:rFonts w:asciiTheme="minorHAnsi" w:hAnsiTheme="minorHAnsi" w:cstheme="minorHAnsi"/>
                <w:sz w:val="20"/>
                <w:szCs w:val="20"/>
              </w:rPr>
            </w:pPr>
          </w:p>
        </w:tc>
        <w:tc>
          <w:tcPr>
            <w:tcW w:w="1701" w:type="dxa"/>
            <w:vMerge/>
            <w:tcBorders>
              <w:top w:val="nil"/>
              <w:bottom w:val="single" w:sz="4" w:space="0" w:color="auto"/>
            </w:tcBorders>
            <w:vAlign w:val="center"/>
            <w:hideMark/>
          </w:tcPr>
          <w:p w:rsidR="004560B5" w:rsidRPr="004560B5" w:rsidRDefault="004560B5" w:rsidP="004560B5">
            <w:pPr>
              <w:spacing w:beforeAutospacing="1" w:after="0" w:line="240" w:lineRule="auto"/>
              <w:jc w:val="center"/>
              <w:rPr>
                <w:rFonts w:asciiTheme="minorHAnsi" w:hAnsiTheme="minorHAnsi" w:cstheme="minorHAnsi"/>
                <w:sz w:val="20"/>
                <w:szCs w:val="20"/>
              </w:rPr>
            </w:pPr>
          </w:p>
        </w:tc>
        <w:tc>
          <w:tcPr>
            <w:tcW w:w="3118" w:type="dxa"/>
            <w:tcBorders>
              <w:top w:val="nil"/>
              <w:bottom w:val="single" w:sz="4" w:space="0" w:color="auto"/>
            </w:tcBorders>
            <w:vAlign w:val="center"/>
            <w:hideMark/>
          </w:tcPr>
          <w:p w:rsidR="004560B5" w:rsidRPr="004560B5" w:rsidRDefault="004560B5" w:rsidP="004560B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b/>
                <w:bCs/>
                <w:spacing w:val="1"/>
                <w:sz w:val="20"/>
                <w:szCs w:val="20"/>
              </w:rPr>
              <w:t>K</w:t>
            </w:r>
            <w:r w:rsidRPr="004560B5">
              <w:rPr>
                <w:rFonts w:asciiTheme="minorHAnsi" w:hAnsiTheme="minorHAnsi" w:cstheme="minorHAnsi"/>
                <w:b/>
                <w:bCs/>
                <w:spacing w:val="-3"/>
                <w:w w:val="101"/>
                <w:sz w:val="20"/>
                <w:szCs w:val="20"/>
              </w:rPr>
              <w:t>e</w:t>
            </w:r>
            <w:r w:rsidRPr="004560B5">
              <w:rPr>
                <w:rFonts w:asciiTheme="minorHAnsi" w:hAnsiTheme="minorHAnsi" w:cstheme="minorHAnsi"/>
                <w:b/>
                <w:bCs/>
                <w:spacing w:val="1"/>
                <w:w w:val="101"/>
                <w:sz w:val="20"/>
                <w:szCs w:val="20"/>
              </w:rPr>
              <w:t>c</w:t>
            </w:r>
            <w:r w:rsidRPr="004560B5">
              <w:rPr>
                <w:rFonts w:asciiTheme="minorHAnsi" w:hAnsiTheme="minorHAnsi" w:cstheme="minorHAnsi"/>
                <w:b/>
                <w:bCs/>
                <w:spacing w:val="-5"/>
                <w:sz w:val="20"/>
                <w:szCs w:val="20"/>
              </w:rPr>
              <w:t>o</w:t>
            </w:r>
            <w:r w:rsidRPr="004560B5">
              <w:rPr>
                <w:rFonts w:asciiTheme="minorHAnsi" w:hAnsiTheme="minorHAnsi" w:cstheme="minorHAnsi"/>
                <w:b/>
                <w:bCs/>
                <w:spacing w:val="1"/>
                <w:w w:val="101"/>
                <w:sz w:val="20"/>
                <w:szCs w:val="20"/>
              </w:rPr>
              <w:t>c</w:t>
            </w:r>
            <w:r w:rsidRPr="004560B5">
              <w:rPr>
                <w:rFonts w:asciiTheme="minorHAnsi" w:hAnsiTheme="minorHAnsi" w:cstheme="minorHAnsi"/>
                <w:b/>
                <w:bCs/>
                <w:spacing w:val="-5"/>
                <w:sz w:val="20"/>
                <w:szCs w:val="20"/>
              </w:rPr>
              <w:t>o</w:t>
            </w:r>
            <w:r w:rsidRPr="004560B5">
              <w:rPr>
                <w:rFonts w:asciiTheme="minorHAnsi" w:hAnsiTheme="minorHAnsi" w:cstheme="minorHAnsi"/>
                <w:b/>
                <w:bCs/>
                <w:spacing w:val="3"/>
                <w:sz w:val="20"/>
                <w:szCs w:val="20"/>
              </w:rPr>
              <w:t>k</w:t>
            </w:r>
            <w:r w:rsidRPr="004560B5">
              <w:rPr>
                <w:rFonts w:asciiTheme="minorHAnsi" w:hAnsiTheme="minorHAnsi" w:cstheme="minorHAnsi"/>
                <w:b/>
                <w:bCs/>
                <w:sz w:val="20"/>
                <w:szCs w:val="20"/>
              </w:rPr>
              <w:t>an</w:t>
            </w:r>
          </w:p>
        </w:tc>
        <w:tc>
          <w:tcPr>
            <w:tcW w:w="1842" w:type="dxa"/>
            <w:tcBorders>
              <w:top w:val="nil"/>
              <w:bottom w:val="single" w:sz="4" w:space="0" w:color="auto"/>
            </w:tcBorders>
            <w:hideMark/>
          </w:tcPr>
          <w:p w:rsidR="004560B5" w:rsidRPr="004560B5" w:rsidRDefault="004560B5" w:rsidP="004560B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b/>
                <w:bCs/>
                <w:spacing w:val="-2"/>
                <w:sz w:val="20"/>
                <w:szCs w:val="20"/>
              </w:rPr>
              <w:t>U</w:t>
            </w:r>
            <w:r w:rsidRPr="004560B5">
              <w:rPr>
                <w:rFonts w:asciiTheme="minorHAnsi" w:hAnsiTheme="minorHAnsi" w:cstheme="minorHAnsi"/>
                <w:b/>
                <w:bCs/>
                <w:spacing w:val="3"/>
                <w:sz w:val="20"/>
                <w:szCs w:val="20"/>
              </w:rPr>
              <w:t>k</w:t>
            </w:r>
            <w:r w:rsidRPr="004560B5">
              <w:rPr>
                <w:rFonts w:asciiTheme="minorHAnsi" w:hAnsiTheme="minorHAnsi" w:cstheme="minorHAnsi"/>
                <w:b/>
                <w:bCs/>
                <w:spacing w:val="-6"/>
                <w:sz w:val="20"/>
                <w:szCs w:val="20"/>
              </w:rPr>
              <w:t>u</w:t>
            </w:r>
            <w:r w:rsidRPr="004560B5">
              <w:rPr>
                <w:rFonts w:asciiTheme="minorHAnsi" w:hAnsiTheme="minorHAnsi" w:cstheme="minorHAnsi"/>
                <w:b/>
                <w:bCs/>
                <w:spacing w:val="1"/>
                <w:sz w:val="20"/>
                <w:szCs w:val="20"/>
              </w:rPr>
              <w:t>r</w:t>
            </w:r>
            <w:r w:rsidRPr="004560B5">
              <w:rPr>
                <w:rFonts w:asciiTheme="minorHAnsi" w:hAnsiTheme="minorHAnsi" w:cstheme="minorHAnsi"/>
                <w:b/>
                <w:bCs/>
                <w:sz w:val="20"/>
                <w:szCs w:val="20"/>
              </w:rPr>
              <w:t>an</w:t>
            </w:r>
            <w:r w:rsidRPr="004560B5">
              <w:rPr>
                <w:rFonts w:asciiTheme="minorHAnsi" w:hAnsiTheme="minorHAnsi" w:cstheme="minorHAnsi"/>
                <w:b/>
                <w:bCs/>
                <w:spacing w:val="2"/>
                <w:sz w:val="20"/>
                <w:szCs w:val="20"/>
              </w:rPr>
              <w:t xml:space="preserve"> </w:t>
            </w:r>
            <w:r w:rsidRPr="004560B5">
              <w:rPr>
                <w:rFonts w:asciiTheme="minorHAnsi" w:hAnsiTheme="minorHAnsi" w:cstheme="minorHAnsi"/>
                <w:b/>
                <w:bCs/>
                <w:spacing w:val="-3"/>
                <w:sz w:val="20"/>
                <w:szCs w:val="20"/>
              </w:rPr>
              <w:t>K</w:t>
            </w:r>
            <w:r w:rsidRPr="004560B5">
              <w:rPr>
                <w:rFonts w:asciiTheme="minorHAnsi" w:hAnsiTheme="minorHAnsi" w:cstheme="minorHAnsi"/>
                <w:b/>
                <w:bCs/>
                <w:spacing w:val="1"/>
                <w:w w:val="101"/>
                <w:sz w:val="20"/>
                <w:szCs w:val="20"/>
              </w:rPr>
              <w:t>e</w:t>
            </w:r>
            <w:r w:rsidRPr="004560B5">
              <w:rPr>
                <w:rFonts w:asciiTheme="minorHAnsi" w:hAnsiTheme="minorHAnsi" w:cstheme="minorHAnsi"/>
                <w:b/>
                <w:bCs/>
                <w:spacing w:val="-5"/>
                <w:sz w:val="20"/>
                <w:szCs w:val="20"/>
              </w:rPr>
              <w:t>m</w:t>
            </w:r>
            <w:r w:rsidRPr="004560B5">
              <w:rPr>
                <w:rFonts w:asciiTheme="minorHAnsi" w:hAnsiTheme="minorHAnsi" w:cstheme="minorHAnsi"/>
                <w:b/>
                <w:bCs/>
                <w:sz w:val="20"/>
                <w:szCs w:val="20"/>
              </w:rPr>
              <w:t>a</w:t>
            </w:r>
            <w:r w:rsidRPr="004560B5">
              <w:rPr>
                <w:rFonts w:asciiTheme="minorHAnsi" w:hAnsiTheme="minorHAnsi" w:cstheme="minorHAnsi"/>
                <w:b/>
                <w:bCs/>
                <w:spacing w:val="-5"/>
                <w:sz w:val="20"/>
                <w:szCs w:val="20"/>
              </w:rPr>
              <w:t>m</w:t>
            </w:r>
            <w:r w:rsidRPr="004560B5">
              <w:rPr>
                <w:rFonts w:asciiTheme="minorHAnsi" w:hAnsiTheme="minorHAnsi" w:cstheme="minorHAnsi"/>
                <w:b/>
                <w:bCs/>
                <w:spacing w:val="3"/>
                <w:sz w:val="20"/>
                <w:szCs w:val="20"/>
              </w:rPr>
              <w:t>p</w:t>
            </w:r>
            <w:r w:rsidRPr="004560B5">
              <w:rPr>
                <w:rFonts w:asciiTheme="minorHAnsi" w:hAnsiTheme="minorHAnsi" w:cstheme="minorHAnsi"/>
                <w:b/>
                <w:bCs/>
                <w:spacing w:val="-6"/>
                <w:sz w:val="20"/>
                <w:szCs w:val="20"/>
              </w:rPr>
              <w:t>u</w:t>
            </w:r>
            <w:r w:rsidRPr="004560B5">
              <w:rPr>
                <w:rFonts w:asciiTheme="minorHAnsi" w:hAnsiTheme="minorHAnsi" w:cstheme="minorHAnsi"/>
                <w:b/>
                <w:bCs/>
                <w:sz w:val="20"/>
                <w:szCs w:val="20"/>
              </w:rPr>
              <w:t>an</w:t>
            </w:r>
          </w:p>
        </w:tc>
      </w:tr>
      <w:tr w:rsidR="004560B5" w:rsidRPr="004560B5" w:rsidTr="00E43DD0">
        <w:trPr>
          <w:trHeight w:hRule="exact" w:val="904"/>
        </w:trPr>
        <w:tc>
          <w:tcPr>
            <w:tcW w:w="988" w:type="dxa"/>
            <w:vMerge w:val="restart"/>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pacing w:val="-2"/>
                <w:sz w:val="20"/>
                <w:szCs w:val="20"/>
              </w:rPr>
            </w:pPr>
            <w:r w:rsidRPr="004560B5">
              <w:rPr>
                <w:rFonts w:asciiTheme="minorHAnsi" w:hAnsiTheme="minorHAnsi" w:cstheme="minorHAnsi"/>
                <w:spacing w:val="-2"/>
                <w:sz w:val="20"/>
                <w:szCs w:val="20"/>
              </w:rPr>
              <w:t>Range</w:t>
            </w:r>
          </w:p>
        </w:tc>
        <w:tc>
          <w:tcPr>
            <w:tcW w:w="1418" w:type="dxa"/>
            <w:vMerge w:val="restart"/>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2"/>
                <w:sz w:val="20"/>
                <w:szCs w:val="20"/>
              </w:rPr>
              <w:t>s</w:t>
            </w:r>
            <w:r w:rsidRPr="004560B5">
              <w:rPr>
                <w:rFonts w:asciiTheme="minorHAnsi" w:hAnsiTheme="minorHAnsi" w:cstheme="minorHAnsi"/>
                <w:spacing w:val="-3"/>
                <w:w w:val="101"/>
                <w:sz w:val="20"/>
                <w:szCs w:val="20"/>
              </w:rPr>
              <w:t>e</w:t>
            </w:r>
            <w:r w:rsidRPr="004560B5">
              <w:rPr>
                <w:rFonts w:asciiTheme="minorHAnsi" w:hAnsiTheme="minorHAnsi" w:cstheme="minorHAnsi"/>
                <w:spacing w:val="-2"/>
                <w:sz w:val="20"/>
                <w:szCs w:val="20"/>
              </w:rPr>
              <w:t>s</w:t>
            </w:r>
            <w:r w:rsidRPr="004560B5">
              <w:rPr>
                <w:rFonts w:asciiTheme="minorHAnsi" w:hAnsiTheme="minorHAnsi" w:cstheme="minorHAnsi"/>
                <w:spacing w:val="1"/>
                <w:w w:val="101"/>
                <w:sz w:val="20"/>
                <w:szCs w:val="20"/>
              </w:rPr>
              <w:t>i</w:t>
            </w:r>
            <w:r w:rsidRPr="004560B5">
              <w:rPr>
                <w:rFonts w:asciiTheme="minorHAnsi" w:hAnsiTheme="minorHAnsi" w:cstheme="minorHAnsi"/>
                <w:spacing w:val="-5"/>
                <w:sz w:val="20"/>
                <w:szCs w:val="20"/>
              </w:rPr>
              <w:t>b</w:t>
            </w:r>
            <w:r w:rsidRPr="004560B5">
              <w:rPr>
                <w:rFonts w:asciiTheme="minorHAnsi" w:hAnsiTheme="minorHAnsi" w:cstheme="minorHAnsi"/>
                <w:spacing w:val="1"/>
                <w:w w:val="101"/>
                <w:sz w:val="20"/>
                <w:szCs w:val="20"/>
              </w:rPr>
              <w:t>ilita</w:t>
            </w:r>
            <w:r w:rsidRPr="004560B5">
              <w:rPr>
                <w:rFonts w:asciiTheme="minorHAnsi" w:hAnsiTheme="minorHAnsi" w:cstheme="minorHAnsi"/>
                <w:sz w:val="20"/>
                <w:szCs w:val="20"/>
              </w:rPr>
              <w:t>s yang baik</w:t>
            </w:r>
          </w:p>
        </w:tc>
        <w:tc>
          <w:tcPr>
            <w:tcW w:w="1701" w:type="dxa"/>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J</w:t>
            </w:r>
            <w:r w:rsidRPr="004560B5">
              <w:rPr>
                <w:rFonts w:asciiTheme="minorHAnsi" w:hAnsiTheme="minorHAnsi" w:cstheme="minorHAnsi"/>
                <w:spacing w:val="1"/>
                <w:w w:val="101"/>
                <w:sz w:val="20"/>
                <w:szCs w:val="20"/>
              </w:rPr>
              <w:t>a</w:t>
            </w:r>
            <w:r w:rsidRPr="004560B5">
              <w:rPr>
                <w:rFonts w:asciiTheme="minorHAnsi" w:hAnsiTheme="minorHAnsi" w:cstheme="minorHAnsi"/>
                <w:sz w:val="20"/>
                <w:szCs w:val="20"/>
              </w:rPr>
              <w:t>r</w:t>
            </w:r>
            <w:r w:rsidRPr="004560B5">
              <w:rPr>
                <w:rFonts w:asciiTheme="minorHAnsi" w:hAnsiTheme="minorHAnsi" w:cstheme="minorHAnsi"/>
                <w:spacing w:val="2"/>
                <w:sz w:val="20"/>
                <w:szCs w:val="20"/>
              </w:rPr>
              <w:t>a</w:t>
            </w:r>
            <w:r w:rsidRPr="004560B5">
              <w:rPr>
                <w:rFonts w:asciiTheme="minorHAnsi" w:hAnsiTheme="minorHAnsi" w:cstheme="minorHAnsi"/>
                <w:sz w:val="20"/>
                <w:szCs w:val="20"/>
              </w:rPr>
              <w:t>k</w:t>
            </w:r>
          </w:p>
        </w:tc>
        <w:tc>
          <w:tcPr>
            <w:tcW w:w="3118" w:type="dxa"/>
            <w:tcBorders>
              <w:top w:val="single" w:sz="4" w:space="0" w:color="auto"/>
              <w:bottom w:val="nil"/>
            </w:tcBorders>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J</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r</w:t>
            </w:r>
            <w:r w:rsidRPr="004560B5">
              <w:rPr>
                <w:rFonts w:asciiTheme="minorHAnsi" w:hAnsiTheme="minorHAnsi" w:cstheme="minorHAnsi"/>
                <w:spacing w:val="2"/>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1"/>
                <w:sz w:val="20"/>
                <w:szCs w:val="20"/>
              </w:rPr>
              <w:t>t</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w:t>
            </w:r>
            <w:r w:rsidRPr="004560B5">
              <w:rPr>
                <w:rFonts w:asciiTheme="minorHAnsi" w:hAnsiTheme="minorHAnsi" w:cstheme="minorHAnsi"/>
                <w:spacing w:val="-5"/>
                <w:sz w:val="20"/>
                <w:szCs w:val="20"/>
              </w:rPr>
              <w:t>pu</w:t>
            </w:r>
            <w:r w:rsidRPr="004560B5">
              <w:rPr>
                <w:rFonts w:asciiTheme="minorHAnsi" w:hAnsiTheme="minorHAnsi" w:cstheme="minorHAnsi"/>
                <w:sz w:val="20"/>
                <w:szCs w:val="20"/>
              </w:rPr>
              <w:t>h</w:t>
            </w:r>
            <w:r w:rsidRPr="004560B5">
              <w:rPr>
                <w:rFonts w:asciiTheme="minorHAnsi" w:hAnsiTheme="minorHAnsi" w:cstheme="minorHAnsi"/>
                <w:spacing w:val="4"/>
                <w:sz w:val="20"/>
                <w:szCs w:val="20"/>
              </w:rPr>
              <w:t xml:space="preserve"> </w:t>
            </w:r>
            <w:r w:rsidRPr="004560B5">
              <w:rPr>
                <w:rFonts w:asciiTheme="minorHAnsi" w:hAnsiTheme="minorHAnsi" w:cstheme="minorHAnsi"/>
                <w:spacing w:val="1"/>
                <w:sz w:val="20"/>
                <w:szCs w:val="20"/>
              </w:rPr>
              <w:t>ma</w:t>
            </w:r>
            <w:r w:rsidRPr="004560B5">
              <w:rPr>
                <w:rFonts w:asciiTheme="minorHAnsi" w:hAnsiTheme="minorHAnsi" w:cstheme="minorHAnsi"/>
                <w:spacing w:val="-2"/>
                <w:sz w:val="20"/>
                <w:szCs w:val="20"/>
              </w:rPr>
              <w:t>s</w:t>
            </w:r>
            <w:r w:rsidRPr="004560B5">
              <w:rPr>
                <w:rFonts w:asciiTheme="minorHAnsi" w:hAnsiTheme="minorHAnsi" w:cstheme="minorHAnsi"/>
                <w:spacing w:val="-10"/>
                <w:sz w:val="20"/>
                <w:szCs w:val="20"/>
              </w:rPr>
              <w:t>y</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r</w:t>
            </w:r>
            <w:r w:rsidRPr="004560B5">
              <w:rPr>
                <w:rFonts w:asciiTheme="minorHAnsi" w:hAnsiTheme="minorHAnsi" w:cstheme="minorHAnsi"/>
                <w:spacing w:val="2"/>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t</w:t>
            </w:r>
            <w:r w:rsidRPr="004560B5">
              <w:rPr>
                <w:rFonts w:asciiTheme="minorHAnsi" w:hAnsiTheme="minorHAnsi" w:cstheme="minorHAnsi"/>
                <w:spacing w:val="1"/>
                <w:sz w:val="20"/>
                <w:szCs w:val="20"/>
              </w:rPr>
              <w:t xml:space="preserve"> m</w:t>
            </w:r>
            <w:r w:rsidRPr="004560B5">
              <w:rPr>
                <w:rFonts w:asciiTheme="minorHAnsi" w:hAnsiTheme="minorHAnsi" w:cstheme="minorHAnsi"/>
                <w:spacing w:val="-3"/>
                <w:w w:val="101"/>
                <w:sz w:val="20"/>
                <w:szCs w:val="20"/>
              </w:rPr>
              <w:t>e</w:t>
            </w:r>
            <w:r w:rsidRPr="004560B5">
              <w:rPr>
                <w:rFonts w:asciiTheme="minorHAnsi" w:hAnsiTheme="minorHAnsi" w:cstheme="minorHAnsi"/>
                <w:sz w:val="20"/>
                <w:szCs w:val="20"/>
              </w:rPr>
              <w:t>nu</w:t>
            </w:r>
            <w:r w:rsidRPr="004560B5">
              <w:rPr>
                <w:rFonts w:asciiTheme="minorHAnsi" w:hAnsiTheme="minorHAnsi" w:cstheme="minorHAnsi"/>
                <w:spacing w:val="-3"/>
                <w:sz w:val="20"/>
                <w:szCs w:val="20"/>
              </w:rPr>
              <w:t>j</w:t>
            </w:r>
            <w:r w:rsidRPr="004560B5">
              <w:rPr>
                <w:rFonts w:asciiTheme="minorHAnsi" w:hAnsiTheme="minorHAnsi" w:cstheme="minorHAnsi"/>
                <w:sz w:val="20"/>
                <w:szCs w:val="20"/>
              </w:rPr>
              <w:t>u pu</w:t>
            </w:r>
            <w:r w:rsidRPr="004560B5">
              <w:rPr>
                <w:rFonts w:asciiTheme="minorHAnsi" w:hAnsiTheme="minorHAnsi" w:cstheme="minorHAnsi"/>
                <w:spacing w:val="-2"/>
                <w:sz w:val="20"/>
                <w:szCs w:val="20"/>
              </w:rPr>
              <w:t>s</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t p</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la</w:t>
            </w:r>
            <w:r w:rsidRPr="004560B5">
              <w:rPr>
                <w:rFonts w:asciiTheme="minorHAnsi" w:hAnsiTheme="minorHAnsi" w:cstheme="minorHAnsi"/>
                <w:spacing w:val="-10"/>
                <w:sz w:val="20"/>
                <w:szCs w:val="20"/>
              </w:rPr>
              <w:t>y</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5"/>
                <w:sz w:val="20"/>
                <w:szCs w:val="20"/>
              </w:rPr>
              <w:t xml:space="preserve"> </w:t>
            </w:r>
            <w:r w:rsidRPr="004560B5">
              <w:rPr>
                <w:rFonts w:asciiTheme="minorHAnsi" w:hAnsiTheme="minorHAnsi" w:cstheme="minorHAnsi"/>
                <w:sz w:val="20"/>
                <w:szCs w:val="20"/>
              </w:rPr>
              <w:t>d</w:t>
            </w:r>
            <w:r w:rsidRPr="004560B5">
              <w:rPr>
                <w:rFonts w:asciiTheme="minorHAnsi" w:hAnsiTheme="minorHAnsi" w:cstheme="minorHAnsi"/>
                <w:spacing w:val="-3"/>
                <w:sz w:val="20"/>
                <w:szCs w:val="20"/>
              </w:rPr>
              <w:t>e</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w w:val="101"/>
                <w:sz w:val="20"/>
                <w:szCs w:val="20"/>
              </w:rPr>
              <w:t>t</w:t>
            </w:r>
          </w:p>
        </w:tc>
        <w:tc>
          <w:tcPr>
            <w:tcW w:w="1842" w:type="dxa"/>
            <w:tcBorders>
              <w:top w:val="single" w:sz="4" w:space="0" w:color="auto"/>
              <w:bottom w:val="nil"/>
            </w:tcBorders>
            <w:hideMark/>
          </w:tcPr>
          <w:p w:rsidR="003A5A85" w:rsidRPr="003A5A85" w:rsidRDefault="004560B5" w:rsidP="003A5A85">
            <w:pPr>
              <w:pStyle w:val="ListParagraph"/>
              <w:widowControl w:val="0"/>
              <w:numPr>
                <w:ilvl w:val="0"/>
                <w:numId w:val="25"/>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3A5A85" w:rsidRPr="003A5A85" w:rsidRDefault="004560B5" w:rsidP="003A5A85">
            <w:pPr>
              <w:pStyle w:val="ListParagraph"/>
              <w:widowControl w:val="0"/>
              <w:numPr>
                <w:ilvl w:val="0"/>
                <w:numId w:val="25"/>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5"/>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849"/>
        </w:trPr>
        <w:tc>
          <w:tcPr>
            <w:tcW w:w="988" w:type="dxa"/>
            <w:vMerge/>
            <w:tcBorders>
              <w:top w:val="nil"/>
              <w:bottom w:val="nil"/>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tcBorders>
              <w:top w:val="nil"/>
              <w:bottom w:val="single" w:sz="4" w:space="0" w:color="auto"/>
            </w:tcBorders>
            <w:hideMark/>
          </w:tcPr>
          <w:p w:rsidR="004560B5" w:rsidRPr="004560B5" w:rsidRDefault="004560B5" w:rsidP="003A5A85">
            <w:pPr>
              <w:spacing w:beforeAutospacing="1" w:after="0" w:line="240" w:lineRule="auto"/>
              <w:jc w:val="center"/>
              <w:rPr>
                <w:rFonts w:asciiTheme="minorHAnsi" w:hAnsiTheme="minorHAnsi" w:cstheme="minorHAnsi"/>
                <w:sz w:val="20"/>
                <w:szCs w:val="20"/>
              </w:rPr>
            </w:pPr>
          </w:p>
        </w:tc>
        <w:tc>
          <w:tcPr>
            <w:tcW w:w="1701" w:type="dxa"/>
            <w:tcBorders>
              <w:top w:val="nil"/>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3"/>
                <w:sz w:val="20"/>
                <w:szCs w:val="20"/>
              </w:rPr>
              <w:t>W</w:t>
            </w:r>
            <w:r w:rsidRPr="004560B5">
              <w:rPr>
                <w:rFonts w:asciiTheme="minorHAnsi" w:hAnsiTheme="minorHAnsi" w:cstheme="minorHAnsi"/>
                <w:spacing w:val="1"/>
                <w:w w:val="101"/>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t</w:t>
            </w:r>
            <w:r w:rsidRPr="004560B5">
              <w:rPr>
                <w:rFonts w:asciiTheme="minorHAnsi" w:hAnsiTheme="minorHAnsi" w:cstheme="minorHAnsi"/>
                <w:sz w:val="20"/>
                <w:szCs w:val="20"/>
              </w:rPr>
              <w:t>u</w:t>
            </w:r>
          </w:p>
        </w:tc>
        <w:tc>
          <w:tcPr>
            <w:tcW w:w="3118" w:type="dxa"/>
            <w:tcBorders>
              <w:top w:val="nil"/>
              <w:bottom w:val="single" w:sz="4" w:space="0" w:color="auto"/>
            </w:tcBorders>
          </w:tcPr>
          <w:p w:rsidR="004560B5" w:rsidRPr="004560B5" w:rsidRDefault="004560B5" w:rsidP="003A5A85">
            <w:pPr>
              <w:widowControl w:val="0"/>
              <w:autoSpaceDE w:val="0"/>
              <w:autoSpaceDN w:val="0"/>
              <w:adjustRightInd w:val="0"/>
              <w:spacing w:before="14"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3"/>
                <w:sz w:val="20"/>
                <w:szCs w:val="20"/>
              </w:rPr>
              <w:t>W</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t</w:t>
            </w:r>
            <w:r w:rsidRPr="004560B5">
              <w:rPr>
                <w:rFonts w:asciiTheme="minorHAnsi" w:hAnsiTheme="minorHAnsi" w:cstheme="minorHAnsi"/>
                <w:sz w:val="20"/>
                <w:szCs w:val="20"/>
              </w:rPr>
              <w:t>u</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1"/>
                <w:sz w:val="20"/>
                <w:szCs w:val="20"/>
              </w:rPr>
              <w:t>t</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w:t>
            </w:r>
            <w:r w:rsidRPr="004560B5">
              <w:rPr>
                <w:rFonts w:asciiTheme="minorHAnsi" w:hAnsiTheme="minorHAnsi" w:cstheme="minorHAnsi"/>
                <w:sz w:val="20"/>
                <w:szCs w:val="20"/>
              </w:rPr>
              <w:t>p</w:t>
            </w:r>
            <w:r w:rsidRPr="004560B5">
              <w:rPr>
                <w:rFonts w:asciiTheme="minorHAnsi" w:hAnsiTheme="minorHAnsi" w:cstheme="minorHAnsi"/>
                <w:spacing w:val="-5"/>
                <w:sz w:val="20"/>
                <w:szCs w:val="20"/>
              </w:rPr>
              <w:t>u</w:t>
            </w:r>
            <w:r w:rsidRPr="004560B5">
              <w:rPr>
                <w:rFonts w:asciiTheme="minorHAnsi" w:hAnsiTheme="minorHAnsi" w:cstheme="minorHAnsi"/>
                <w:sz w:val="20"/>
                <w:szCs w:val="20"/>
              </w:rPr>
              <w:t>h</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1"/>
                <w:sz w:val="20"/>
                <w:szCs w:val="20"/>
              </w:rPr>
              <w:t>m</w:t>
            </w:r>
            <w:r w:rsidRPr="004560B5">
              <w:rPr>
                <w:rFonts w:asciiTheme="minorHAnsi" w:hAnsiTheme="minorHAnsi" w:cstheme="minorHAnsi"/>
                <w:spacing w:val="1"/>
                <w:w w:val="101"/>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w w:val="101"/>
                <w:sz w:val="20"/>
                <w:szCs w:val="20"/>
              </w:rPr>
              <w:t xml:space="preserve">t </w:t>
            </w:r>
            <w:r w:rsidRPr="004560B5">
              <w:rPr>
                <w:rFonts w:asciiTheme="minorHAnsi" w:hAnsiTheme="minorHAnsi" w:cstheme="minorHAnsi"/>
                <w:spacing w:val="1"/>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u</w:t>
            </w:r>
            <w:r w:rsidRPr="004560B5">
              <w:rPr>
                <w:rFonts w:asciiTheme="minorHAnsi" w:hAnsiTheme="minorHAnsi" w:cstheme="minorHAnsi"/>
                <w:spacing w:val="-3"/>
                <w:sz w:val="20"/>
                <w:szCs w:val="20"/>
              </w:rPr>
              <w:t>j</w:t>
            </w:r>
            <w:r w:rsidRPr="004560B5">
              <w:rPr>
                <w:rFonts w:asciiTheme="minorHAnsi" w:hAnsiTheme="minorHAnsi" w:cstheme="minorHAnsi"/>
                <w:sz w:val="20"/>
                <w:szCs w:val="20"/>
              </w:rPr>
              <w:t>u</w:t>
            </w:r>
            <w:r w:rsidRPr="004560B5">
              <w:rPr>
                <w:rFonts w:asciiTheme="minorHAnsi" w:hAnsiTheme="minorHAnsi" w:cstheme="minorHAnsi"/>
                <w:spacing w:val="-1"/>
                <w:sz w:val="20"/>
                <w:szCs w:val="20"/>
              </w:rPr>
              <w:t xml:space="preserve"> </w:t>
            </w:r>
            <w:r w:rsidRPr="004560B5">
              <w:rPr>
                <w:rFonts w:asciiTheme="minorHAnsi" w:hAnsiTheme="minorHAnsi" w:cstheme="minorHAnsi"/>
                <w:sz w:val="20"/>
                <w:szCs w:val="20"/>
              </w:rPr>
              <w:t>pu</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t</w:t>
            </w:r>
            <w:r w:rsidRPr="004560B5">
              <w:rPr>
                <w:rFonts w:asciiTheme="minorHAnsi" w:hAnsiTheme="minorHAnsi" w:cstheme="minorHAnsi"/>
                <w:spacing w:val="5"/>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el</w:t>
            </w:r>
            <w:r w:rsidRPr="004560B5">
              <w:rPr>
                <w:rFonts w:asciiTheme="minorHAnsi" w:hAnsiTheme="minorHAnsi" w:cstheme="minorHAnsi"/>
                <w:spacing w:val="1"/>
                <w:sz w:val="20"/>
                <w:szCs w:val="20"/>
              </w:rPr>
              <w:t>a</w:t>
            </w:r>
            <w:r w:rsidRPr="004560B5">
              <w:rPr>
                <w:rFonts w:asciiTheme="minorHAnsi" w:hAnsiTheme="minorHAnsi" w:cstheme="minorHAnsi"/>
                <w:spacing w:val="-10"/>
                <w:sz w:val="20"/>
                <w:szCs w:val="20"/>
              </w:rPr>
              <w:t>y</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6"/>
                <w:sz w:val="20"/>
                <w:szCs w:val="20"/>
              </w:rPr>
              <w:t xml:space="preserve"> </w:t>
            </w:r>
            <w:r w:rsidRPr="004560B5">
              <w:rPr>
                <w:rFonts w:asciiTheme="minorHAnsi" w:hAnsiTheme="minorHAnsi" w:cstheme="minorHAnsi"/>
                <w:spacing w:val="-2"/>
                <w:sz w:val="20"/>
                <w:szCs w:val="20"/>
              </w:rPr>
              <w:t>s</w:t>
            </w:r>
            <w:r w:rsidRPr="004560B5">
              <w:rPr>
                <w:rFonts w:asciiTheme="minorHAnsi" w:hAnsiTheme="minorHAnsi" w:cstheme="minorHAnsi"/>
                <w:spacing w:val="-3"/>
                <w:w w:val="101"/>
                <w:sz w:val="20"/>
                <w:szCs w:val="20"/>
              </w:rPr>
              <w:t>i</w:t>
            </w:r>
            <w:r w:rsidRPr="004560B5">
              <w:rPr>
                <w:rFonts w:asciiTheme="minorHAnsi" w:hAnsiTheme="minorHAnsi" w:cstheme="minorHAnsi"/>
                <w:sz w:val="20"/>
                <w:szCs w:val="20"/>
              </w:rPr>
              <w:t>ngk</w:t>
            </w:r>
            <w:r w:rsidRPr="004560B5">
              <w:rPr>
                <w:rFonts w:asciiTheme="minorHAnsi" w:hAnsiTheme="minorHAnsi" w:cstheme="minorHAnsi"/>
                <w:spacing w:val="-3"/>
                <w:sz w:val="20"/>
                <w:szCs w:val="20"/>
              </w:rPr>
              <w:t>a</w:t>
            </w:r>
            <w:r w:rsidRPr="004560B5">
              <w:rPr>
                <w:rFonts w:asciiTheme="minorHAnsi" w:hAnsiTheme="minorHAnsi" w:cstheme="minorHAnsi"/>
                <w:w w:val="101"/>
                <w:sz w:val="20"/>
                <w:szCs w:val="20"/>
              </w:rPr>
              <w:t>t</w:t>
            </w:r>
          </w:p>
        </w:tc>
        <w:tc>
          <w:tcPr>
            <w:tcW w:w="1842" w:type="dxa"/>
            <w:tcBorders>
              <w:top w:val="nil"/>
              <w:bottom w:val="single" w:sz="4" w:space="0" w:color="auto"/>
            </w:tcBorders>
            <w:hideMark/>
          </w:tcPr>
          <w:p w:rsidR="003A5A8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3A5A8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1133"/>
        </w:trPr>
        <w:tc>
          <w:tcPr>
            <w:tcW w:w="988" w:type="dxa"/>
            <w:vMerge/>
            <w:tcBorders>
              <w:top w:val="nil"/>
              <w:bottom w:val="nil"/>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tcBorders>
              <w:top w:val="single" w:sz="4" w:space="0" w:color="auto"/>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Persebaran kelompok komoditi yang memusat</w:t>
            </w:r>
          </w:p>
        </w:tc>
        <w:tc>
          <w:tcPr>
            <w:tcW w:w="1701" w:type="dxa"/>
            <w:tcBorders>
              <w:top w:val="single" w:sz="4" w:space="0" w:color="auto"/>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z w:val="20"/>
                <w:szCs w:val="20"/>
              </w:rPr>
              <w:t>-</w:t>
            </w:r>
          </w:p>
        </w:tc>
        <w:tc>
          <w:tcPr>
            <w:tcW w:w="3118" w:type="dxa"/>
            <w:tcBorders>
              <w:top w:val="single" w:sz="4" w:space="0" w:color="auto"/>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Pola persebaran toko membentuk kelompok berdasarkan kesamaan jenis barang/jasa yang ditawarkan</w:t>
            </w:r>
          </w:p>
        </w:tc>
        <w:tc>
          <w:tcPr>
            <w:tcW w:w="1842" w:type="dxa"/>
            <w:tcBorders>
              <w:top w:val="single" w:sz="4" w:space="0" w:color="auto"/>
              <w:bottom w:val="single" w:sz="4" w:space="0" w:color="auto"/>
            </w:tcBorders>
            <w:hideMark/>
          </w:tcPr>
          <w:p w:rsidR="004560B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3A5A8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937"/>
        </w:trPr>
        <w:tc>
          <w:tcPr>
            <w:tcW w:w="988" w:type="dxa"/>
            <w:vMerge/>
            <w:tcBorders>
              <w:top w:val="nil"/>
              <w:bottom w:val="nil"/>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val="restart"/>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K</w:t>
            </w:r>
            <w:r w:rsidRPr="004560B5">
              <w:rPr>
                <w:rFonts w:asciiTheme="minorHAnsi" w:hAnsiTheme="minorHAnsi" w:cstheme="minorHAnsi"/>
                <w:spacing w:val="-3"/>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k</w:t>
            </w:r>
            <w:r w:rsidRPr="004560B5">
              <w:rPr>
                <w:rFonts w:asciiTheme="minorHAnsi" w:hAnsiTheme="minorHAnsi" w:cstheme="minorHAnsi"/>
                <w:spacing w:val="1"/>
                <w:w w:val="101"/>
                <w:sz w:val="20"/>
                <w:szCs w:val="20"/>
              </w:rPr>
              <w:t>t</w:t>
            </w:r>
            <w:r w:rsidRPr="004560B5">
              <w:rPr>
                <w:rFonts w:asciiTheme="minorHAnsi" w:hAnsiTheme="minorHAnsi" w:cstheme="minorHAnsi"/>
                <w:spacing w:val="-3"/>
                <w:w w:val="101"/>
                <w:sz w:val="20"/>
                <w:szCs w:val="20"/>
              </w:rPr>
              <w:t>e</w:t>
            </w:r>
            <w:r w:rsidRPr="004560B5">
              <w:rPr>
                <w:rFonts w:asciiTheme="minorHAnsi" w:hAnsiTheme="minorHAnsi" w:cstheme="minorHAnsi"/>
                <w:sz w:val="20"/>
                <w:szCs w:val="20"/>
              </w:rPr>
              <w:t>r</w:t>
            </w:r>
            <w:r w:rsidRPr="004560B5">
              <w:rPr>
                <w:rFonts w:asciiTheme="minorHAnsi" w:hAnsiTheme="minorHAnsi" w:cstheme="minorHAnsi"/>
                <w:spacing w:val="1"/>
                <w:sz w:val="20"/>
                <w:szCs w:val="20"/>
              </w:rPr>
              <w:t>i</w:t>
            </w:r>
            <w:r w:rsidRPr="004560B5">
              <w:rPr>
                <w:rFonts w:asciiTheme="minorHAnsi" w:hAnsiTheme="minorHAnsi" w:cstheme="minorHAnsi"/>
                <w:spacing w:val="-2"/>
                <w:sz w:val="20"/>
                <w:szCs w:val="20"/>
              </w:rPr>
              <w:t>s</w:t>
            </w:r>
            <w:r w:rsidRPr="004560B5">
              <w:rPr>
                <w:rFonts w:asciiTheme="minorHAnsi" w:hAnsiTheme="minorHAnsi" w:cstheme="minorHAnsi"/>
                <w:spacing w:val="1"/>
                <w:w w:val="101"/>
                <w:sz w:val="20"/>
                <w:szCs w:val="20"/>
              </w:rPr>
              <w:t>t</w:t>
            </w:r>
            <w:r w:rsidRPr="004560B5">
              <w:rPr>
                <w:rFonts w:asciiTheme="minorHAnsi" w:hAnsiTheme="minorHAnsi" w:cstheme="minorHAnsi"/>
                <w:spacing w:val="-3"/>
                <w:w w:val="101"/>
                <w:sz w:val="20"/>
                <w:szCs w:val="20"/>
              </w:rPr>
              <w:t>i</w:t>
            </w:r>
            <w:r w:rsidRPr="004560B5">
              <w:rPr>
                <w:rFonts w:asciiTheme="minorHAnsi" w:hAnsiTheme="minorHAnsi" w:cstheme="minorHAnsi"/>
                <w:sz w:val="20"/>
                <w:szCs w:val="20"/>
              </w:rPr>
              <w:t xml:space="preserve">k </w:t>
            </w:r>
            <w:r w:rsidRPr="004560B5">
              <w:rPr>
                <w:rFonts w:asciiTheme="minorHAnsi" w:hAnsiTheme="minorHAnsi" w:cstheme="minorHAnsi"/>
                <w:spacing w:val="-5"/>
                <w:sz w:val="20"/>
                <w:szCs w:val="20"/>
              </w:rPr>
              <w:t>b</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ng</w:t>
            </w:r>
            <w:r w:rsidRPr="004560B5">
              <w:rPr>
                <w:rFonts w:asciiTheme="minorHAnsi" w:hAnsiTheme="minorHAnsi" w:cstheme="minorHAnsi"/>
                <w:spacing w:val="1"/>
                <w:sz w:val="20"/>
                <w:szCs w:val="20"/>
              </w:rPr>
              <w:t>/</w:t>
            </w:r>
            <w:r w:rsidRPr="004560B5">
              <w:rPr>
                <w:rFonts w:asciiTheme="minorHAnsi" w:hAnsiTheme="minorHAnsi" w:cstheme="minorHAnsi"/>
                <w:spacing w:val="-3"/>
                <w:sz w:val="20"/>
                <w:szCs w:val="20"/>
              </w:rPr>
              <w:t>j</w:t>
            </w:r>
            <w:r w:rsidRPr="004560B5">
              <w:rPr>
                <w:rFonts w:asciiTheme="minorHAnsi" w:hAnsiTheme="minorHAnsi" w:cstheme="minorHAnsi"/>
                <w:spacing w:val="1"/>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sz w:val="20"/>
                <w:szCs w:val="20"/>
              </w:rPr>
              <w:t>a</w:t>
            </w:r>
            <w:r w:rsidRPr="004560B5">
              <w:rPr>
                <w:rFonts w:asciiTheme="minorHAnsi" w:hAnsiTheme="minorHAnsi" w:cstheme="minorHAnsi"/>
                <w:spacing w:val="4"/>
                <w:sz w:val="20"/>
                <w:szCs w:val="20"/>
              </w:rPr>
              <w:t xml:space="preserve"> </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 d</w:t>
            </w:r>
            <w:r w:rsidRPr="004560B5">
              <w:rPr>
                <w:rFonts w:asciiTheme="minorHAnsi" w:hAnsiTheme="minorHAnsi" w:cstheme="minorHAnsi"/>
                <w:spacing w:val="1"/>
                <w:sz w:val="20"/>
                <w:szCs w:val="20"/>
              </w:rPr>
              <w:t>i</w:t>
            </w:r>
            <w:r w:rsidRPr="004560B5">
              <w:rPr>
                <w:rFonts w:asciiTheme="minorHAnsi" w:hAnsiTheme="minorHAnsi" w:cstheme="minorHAnsi"/>
                <w:spacing w:val="-3"/>
                <w:w w:val="101"/>
                <w:sz w:val="20"/>
                <w:szCs w:val="20"/>
              </w:rPr>
              <w:t>t</w:t>
            </w:r>
            <w:r w:rsidRPr="004560B5">
              <w:rPr>
                <w:rFonts w:asciiTheme="minorHAnsi" w:hAnsiTheme="minorHAnsi" w:cstheme="minorHAnsi"/>
                <w:spacing w:val="1"/>
                <w:w w:val="101"/>
                <w:sz w:val="20"/>
                <w:szCs w:val="20"/>
              </w:rPr>
              <w:t>a</w:t>
            </w:r>
            <w:r w:rsidRPr="004560B5">
              <w:rPr>
                <w:rFonts w:asciiTheme="minorHAnsi" w:hAnsiTheme="minorHAnsi" w:cstheme="minorHAnsi"/>
                <w:spacing w:val="-6"/>
                <w:sz w:val="20"/>
                <w:szCs w:val="20"/>
              </w:rPr>
              <w:t>w</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5"/>
                <w:sz w:val="20"/>
                <w:szCs w:val="20"/>
              </w:rPr>
              <w:t>k</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w:t>
            </w:r>
          </w:p>
        </w:tc>
        <w:tc>
          <w:tcPr>
            <w:tcW w:w="1701" w:type="dxa"/>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6"/>
                <w:sz w:val="20"/>
                <w:szCs w:val="20"/>
              </w:rPr>
              <w:t>H</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z w:val="20"/>
                <w:szCs w:val="20"/>
              </w:rPr>
              <w:t>ga</w:t>
            </w:r>
          </w:p>
        </w:tc>
        <w:tc>
          <w:tcPr>
            <w:tcW w:w="3118" w:type="dxa"/>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6"/>
                <w:sz w:val="20"/>
                <w:szCs w:val="20"/>
              </w:rPr>
              <w:t>H</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z w:val="20"/>
                <w:szCs w:val="20"/>
              </w:rPr>
              <w:t>ga</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3"/>
                <w:sz w:val="20"/>
                <w:szCs w:val="20"/>
              </w:rPr>
              <w:t>m</w:t>
            </w:r>
            <w:r w:rsidRPr="004560B5">
              <w:rPr>
                <w:rFonts w:asciiTheme="minorHAnsi" w:hAnsiTheme="minorHAnsi" w:cstheme="minorHAnsi"/>
                <w:spacing w:val="-5"/>
                <w:sz w:val="20"/>
                <w:szCs w:val="20"/>
              </w:rPr>
              <w:t>u</w:t>
            </w:r>
            <w:r w:rsidRPr="004560B5">
              <w:rPr>
                <w:rFonts w:asciiTheme="minorHAnsi" w:hAnsiTheme="minorHAnsi" w:cstheme="minorHAnsi"/>
                <w:spacing w:val="5"/>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h</w:t>
            </w:r>
            <w:r w:rsidRPr="004560B5">
              <w:rPr>
                <w:rFonts w:asciiTheme="minorHAnsi" w:hAnsiTheme="minorHAnsi" w:cstheme="minorHAnsi"/>
                <w:spacing w:val="4"/>
                <w:sz w:val="20"/>
                <w:szCs w:val="20"/>
              </w:rPr>
              <w:t xml:space="preserve"> </w:t>
            </w:r>
            <w:r w:rsidRPr="004560B5">
              <w:rPr>
                <w:rFonts w:asciiTheme="minorHAnsi" w:hAnsiTheme="minorHAnsi" w:cstheme="minorHAnsi"/>
                <w:sz w:val="20"/>
                <w:szCs w:val="20"/>
              </w:rPr>
              <w:t>d</w:t>
            </w:r>
            <w:r w:rsidRPr="004560B5">
              <w:rPr>
                <w:rFonts w:asciiTheme="minorHAnsi" w:hAnsiTheme="minorHAnsi" w:cstheme="minorHAnsi"/>
                <w:spacing w:val="-8"/>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3"/>
                <w:sz w:val="20"/>
                <w:szCs w:val="20"/>
              </w:rPr>
              <w:t xml:space="preserve"> </w:t>
            </w:r>
            <w:r w:rsidRPr="004560B5">
              <w:rPr>
                <w:rFonts w:asciiTheme="minorHAnsi" w:hAnsiTheme="minorHAnsi" w:cstheme="minorHAnsi"/>
                <w:spacing w:val="-5"/>
                <w:sz w:val="20"/>
                <w:szCs w:val="20"/>
              </w:rPr>
              <w:t>k</w:t>
            </w:r>
            <w:r w:rsidRPr="004560B5">
              <w:rPr>
                <w:rFonts w:asciiTheme="minorHAnsi" w:hAnsiTheme="minorHAnsi" w:cstheme="minorHAnsi"/>
                <w:sz w:val="20"/>
                <w:szCs w:val="20"/>
              </w:rPr>
              <w:t>u</w:t>
            </w:r>
            <w:r w:rsidRPr="004560B5">
              <w:rPr>
                <w:rFonts w:asciiTheme="minorHAnsi" w:hAnsiTheme="minorHAnsi" w:cstheme="minorHAnsi"/>
                <w:spacing w:val="-3"/>
                <w:sz w:val="20"/>
                <w:szCs w:val="20"/>
              </w:rPr>
              <w:t>a</w:t>
            </w:r>
            <w:r w:rsidRPr="004560B5">
              <w:rPr>
                <w:rFonts w:asciiTheme="minorHAnsi" w:hAnsiTheme="minorHAnsi" w:cstheme="minorHAnsi"/>
                <w:spacing w:val="1"/>
                <w:w w:val="101"/>
                <w:sz w:val="20"/>
                <w:szCs w:val="20"/>
              </w:rPr>
              <w:t>li</w:t>
            </w:r>
            <w:r w:rsidRPr="004560B5">
              <w:rPr>
                <w:rFonts w:asciiTheme="minorHAnsi" w:hAnsiTheme="minorHAnsi" w:cstheme="minorHAnsi"/>
                <w:spacing w:val="-3"/>
                <w:w w:val="101"/>
                <w:sz w:val="20"/>
                <w:szCs w:val="20"/>
              </w:rPr>
              <w:t>t</w:t>
            </w:r>
            <w:r w:rsidRPr="004560B5">
              <w:rPr>
                <w:rFonts w:asciiTheme="minorHAnsi" w:hAnsiTheme="minorHAnsi" w:cstheme="minorHAnsi"/>
                <w:spacing w:val="1"/>
                <w:w w:val="101"/>
                <w:sz w:val="20"/>
                <w:szCs w:val="20"/>
              </w:rPr>
              <w:t>a</w:t>
            </w:r>
            <w:r w:rsidRPr="004560B5">
              <w:rPr>
                <w:rFonts w:asciiTheme="minorHAnsi" w:hAnsiTheme="minorHAnsi" w:cstheme="minorHAnsi"/>
                <w:sz w:val="20"/>
                <w:szCs w:val="20"/>
              </w:rPr>
              <w:t xml:space="preserve">s </w:t>
            </w:r>
            <w:r w:rsidRPr="004560B5">
              <w:rPr>
                <w:rFonts w:asciiTheme="minorHAnsi" w:hAnsiTheme="minorHAnsi" w:cstheme="minorHAnsi"/>
                <w:spacing w:val="-5"/>
                <w:sz w:val="20"/>
                <w:szCs w:val="20"/>
              </w:rPr>
              <w:t>b</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ng</w:t>
            </w:r>
            <w:r w:rsidRPr="004560B5">
              <w:rPr>
                <w:rFonts w:asciiTheme="minorHAnsi" w:hAnsiTheme="minorHAnsi" w:cstheme="minorHAnsi"/>
                <w:spacing w:val="5"/>
                <w:sz w:val="20"/>
                <w:szCs w:val="20"/>
              </w:rPr>
              <w:t xml:space="preserve"> </w:t>
            </w:r>
            <w:r w:rsidRPr="004560B5">
              <w:rPr>
                <w:rFonts w:asciiTheme="minorHAnsi" w:hAnsiTheme="minorHAnsi" w:cstheme="minorHAnsi"/>
                <w:spacing w:val="-5"/>
                <w:sz w:val="20"/>
                <w:szCs w:val="20"/>
              </w:rPr>
              <w:t>b</w:t>
            </w:r>
            <w:r w:rsidRPr="004560B5">
              <w:rPr>
                <w:rFonts w:asciiTheme="minorHAnsi" w:hAnsiTheme="minorHAnsi" w:cstheme="minorHAnsi"/>
                <w:spacing w:val="1"/>
                <w:w w:val="101"/>
                <w:sz w:val="20"/>
                <w:szCs w:val="20"/>
              </w:rPr>
              <w:t>a</w:t>
            </w:r>
            <w:r w:rsidRPr="004560B5">
              <w:rPr>
                <w:rFonts w:asciiTheme="minorHAnsi" w:hAnsiTheme="minorHAnsi" w:cstheme="minorHAnsi"/>
                <w:spacing w:val="-3"/>
                <w:w w:val="101"/>
                <w:sz w:val="20"/>
                <w:szCs w:val="20"/>
              </w:rPr>
              <w:t>i</w:t>
            </w:r>
            <w:r w:rsidRPr="004560B5">
              <w:rPr>
                <w:rFonts w:asciiTheme="minorHAnsi" w:hAnsiTheme="minorHAnsi" w:cstheme="minorHAnsi"/>
                <w:sz w:val="20"/>
                <w:szCs w:val="20"/>
              </w:rPr>
              <w:t>k</w:t>
            </w:r>
          </w:p>
        </w:tc>
        <w:tc>
          <w:tcPr>
            <w:tcW w:w="1842" w:type="dxa"/>
            <w:tcBorders>
              <w:top w:val="single" w:sz="4" w:space="0" w:color="auto"/>
              <w:bottom w:val="nil"/>
            </w:tcBorders>
            <w:hideMark/>
          </w:tcPr>
          <w:p w:rsidR="004560B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6"/>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8"/>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1401"/>
        </w:trPr>
        <w:tc>
          <w:tcPr>
            <w:tcW w:w="988" w:type="dxa"/>
            <w:vMerge/>
            <w:tcBorders>
              <w:top w:val="nil"/>
              <w:bottom w:val="nil"/>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tcBorders>
              <w:top w:val="nil"/>
              <w:bottom w:val="single" w:sz="4" w:space="0" w:color="auto"/>
            </w:tcBorders>
            <w:hideMark/>
          </w:tcPr>
          <w:p w:rsidR="004560B5" w:rsidRPr="004560B5" w:rsidRDefault="004560B5" w:rsidP="003A5A85">
            <w:pPr>
              <w:spacing w:beforeAutospacing="1" w:after="0" w:line="240" w:lineRule="auto"/>
              <w:jc w:val="center"/>
              <w:rPr>
                <w:rFonts w:asciiTheme="minorHAnsi" w:hAnsiTheme="minorHAnsi" w:cstheme="minorHAnsi"/>
                <w:sz w:val="20"/>
                <w:szCs w:val="20"/>
              </w:rPr>
            </w:pPr>
          </w:p>
        </w:tc>
        <w:tc>
          <w:tcPr>
            <w:tcW w:w="1701" w:type="dxa"/>
            <w:tcBorders>
              <w:top w:val="nil"/>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K</w:t>
            </w:r>
            <w:r w:rsidRPr="004560B5">
              <w:rPr>
                <w:rFonts w:asciiTheme="minorHAnsi" w:hAnsiTheme="minorHAnsi" w:cstheme="minorHAnsi"/>
                <w:spacing w:val="-3"/>
                <w:w w:val="101"/>
                <w:sz w:val="20"/>
                <w:szCs w:val="20"/>
              </w:rPr>
              <w:t>e</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pacing w:val="-3"/>
                <w:w w:val="101"/>
                <w:sz w:val="20"/>
                <w:szCs w:val="20"/>
              </w:rPr>
              <w:t>e</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r</w:t>
            </w:r>
            <w:r w:rsidRPr="004560B5">
              <w:rPr>
                <w:rFonts w:asciiTheme="minorHAnsi" w:hAnsiTheme="minorHAnsi" w:cstheme="minorHAnsi"/>
                <w:spacing w:val="2"/>
                <w:sz w:val="20"/>
                <w:szCs w:val="20"/>
              </w:rPr>
              <w:t>a</w:t>
            </w:r>
            <w:r w:rsidRPr="004560B5">
              <w:rPr>
                <w:rFonts w:asciiTheme="minorHAnsi" w:hAnsiTheme="minorHAnsi" w:cstheme="minorHAnsi"/>
                <w:spacing w:val="-5"/>
                <w:sz w:val="20"/>
                <w:szCs w:val="20"/>
              </w:rPr>
              <w:t>g</w:t>
            </w:r>
            <w:r w:rsidRPr="004560B5">
              <w:rPr>
                <w:rFonts w:asciiTheme="minorHAnsi" w:hAnsiTheme="minorHAnsi" w:cstheme="minorHAnsi"/>
                <w:spacing w:val="1"/>
                <w:w w:val="101"/>
                <w:sz w:val="20"/>
                <w:szCs w:val="20"/>
              </w:rPr>
              <w:t>a</w:t>
            </w:r>
            <w:r w:rsidRPr="004560B5">
              <w:rPr>
                <w:rFonts w:asciiTheme="minorHAnsi" w:hAnsiTheme="minorHAnsi" w:cstheme="minorHAnsi"/>
                <w:spacing w:val="-3"/>
                <w:sz w:val="20"/>
                <w:szCs w:val="20"/>
              </w:rPr>
              <w:t>m</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 xml:space="preserve">n </w:t>
            </w:r>
            <w:r w:rsidRPr="004560B5">
              <w:rPr>
                <w:rFonts w:asciiTheme="minorHAnsi" w:hAnsiTheme="minorHAnsi" w:cstheme="minorHAnsi"/>
                <w:spacing w:val="-5"/>
                <w:sz w:val="20"/>
                <w:szCs w:val="20"/>
              </w:rPr>
              <w:t>b</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ng</w:t>
            </w:r>
          </w:p>
        </w:tc>
        <w:tc>
          <w:tcPr>
            <w:tcW w:w="3118" w:type="dxa"/>
            <w:tcBorders>
              <w:top w:val="nil"/>
              <w:bottom w:val="single" w:sz="4" w:space="0" w:color="auto"/>
            </w:tcBorders>
          </w:tcPr>
          <w:p w:rsidR="004560B5" w:rsidRPr="003A5A85" w:rsidRDefault="004560B5" w:rsidP="003A5A85">
            <w:pPr>
              <w:pStyle w:val="ListParagraph"/>
              <w:widowControl w:val="0"/>
              <w:numPr>
                <w:ilvl w:val="0"/>
                <w:numId w:val="22"/>
              </w:numPr>
              <w:autoSpaceDE w:val="0"/>
              <w:autoSpaceDN w:val="0"/>
              <w:adjustRightInd w:val="0"/>
              <w:spacing w:before="7" w:after="0" w:line="240" w:lineRule="auto"/>
              <w:ind w:left="278" w:right="13" w:hanging="141"/>
              <w:rPr>
                <w:rFonts w:asciiTheme="minorHAnsi" w:hAnsiTheme="minorHAnsi" w:cstheme="minorHAnsi"/>
                <w:sz w:val="20"/>
                <w:szCs w:val="20"/>
              </w:rPr>
            </w:pPr>
            <w:r w:rsidRPr="003A5A85">
              <w:rPr>
                <w:rFonts w:asciiTheme="minorHAnsi" w:hAnsiTheme="minorHAnsi" w:cstheme="minorHAnsi"/>
                <w:spacing w:val="-2"/>
                <w:sz w:val="20"/>
                <w:szCs w:val="20"/>
              </w:rPr>
              <w:t>M</w:t>
            </w:r>
            <w:r w:rsidRPr="003A5A85">
              <w:rPr>
                <w:rFonts w:asciiTheme="minorHAnsi" w:hAnsiTheme="minorHAnsi" w:cstheme="minorHAnsi"/>
                <w:spacing w:val="-3"/>
                <w:sz w:val="20"/>
                <w:szCs w:val="20"/>
              </w:rPr>
              <w:t>e</w:t>
            </w:r>
            <w:r w:rsidRPr="003A5A85">
              <w:rPr>
                <w:rFonts w:asciiTheme="minorHAnsi" w:hAnsiTheme="minorHAnsi" w:cstheme="minorHAnsi"/>
                <w:spacing w:val="5"/>
                <w:sz w:val="20"/>
                <w:szCs w:val="20"/>
              </w:rPr>
              <w:t>n</w:t>
            </w:r>
            <w:r w:rsidRPr="003A5A85">
              <w:rPr>
                <w:rFonts w:asciiTheme="minorHAnsi" w:hAnsiTheme="minorHAnsi" w:cstheme="minorHAnsi"/>
                <w:spacing w:val="-5"/>
                <w:sz w:val="20"/>
                <w:szCs w:val="20"/>
              </w:rPr>
              <w:t>y</w:t>
            </w:r>
            <w:r w:rsidRPr="003A5A85">
              <w:rPr>
                <w:rFonts w:asciiTheme="minorHAnsi" w:hAnsiTheme="minorHAnsi" w:cstheme="minorHAnsi"/>
                <w:spacing w:val="-3"/>
                <w:sz w:val="20"/>
                <w:szCs w:val="20"/>
              </w:rPr>
              <w:t>e</w:t>
            </w:r>
            <w:r w:rsidRPr="003A5A85">
              <w:rPr>
                <w:rFonts w:asciiTheme="minorHAnsi" w:hAnsiTheme="minorHAnsi" w:cstheme="minorHAnsi"/>
                <w:sz w:val="20"/>
                <w:szCs w:val="20"/>
              </w:rPr>
              <w:t>d</w:t>
            </w:r>
            <w:r w:rsidRPr="003A5A85">
              <w:rPr>
                <w:rFonts w:asciiTheme="minorHAnsi" w:hAnsiTheme="minorHAnsi" w:cstheme="minorHAnsi"/>
                <w:spacing w:val="1"/>
                <w:sz w:val="20"/>
                <w:szCs w:val="20"/>
              </w:rPr>
              <w:t>ia</w:t>
            </w:r>
            <w:r w:rsidRPr="003A5A85">
              <w:rPr>
                <w:rFonts w:asciiTheme="minorHAnsi" w:hAnsiTheme="minorHAnsi" w:cstheme="minorHAnsi"/>
                <w:sz w:val="20"/>
                <w:szCs w:val="20"/>
              </w:rPr>
              <w:t>k</w:t>
            </w:r>
            <w:r w:rsidRPr="003A5A85">
              <w:rPr>
                <w:rFonts w:asciiTheme="minorHAnsi" w:hAnsiTheme="minorHAnsi" w:cstheme="minorHAnsi"/>
                <w:spacing w:val="-3"/>
                <w:sz w:val="20"/>
                <w:szCs w:val="20"/>
              </w:rPr>
              <w:t>a</w:t>
            </w:r>
            <w:r w:rsidRPr="003A5A85">
              <w:rPr>
                <w:rFonts w:asciiTheme="minorHAnsi" w:hAnsiTheme="minorHAnsi" w:cstheme="minorHAnsi"/>
                <w:sz w:val="20"/>
                <w:szCs w:val="20"/>
              </w:rPr>
              <w:t xml:space="preserve">n    </w:t>
            </w:r>
            <w:r w:rsidRPr="003A5A85">
              <w:rPr>
                <w:rFonts w:asciiTheme="minorHAnsi" w:hAnsiTheme="minorHAnsi" w:cstheme="minorHAnsi"/>
                <w:spacing w:val="36"/>
                <w:sz w:val="20"/>
                <w:szCs w:val="20"/>
              </w:rPr>
              <w:t xml:space="preserve"> </w:t>
            </w:r>
            <w:r w:rsidRPr="003A5A85">
              <w:rPr>
                <w:rFonts w:asciiTheme="minorHAnsi" w:hAnsiTheme="minorHAnsi" w:cstheme="minorHAnsi"/>
                <w:spacing w:val="-5"/>
                <w:sz w:val="20"/>
                <w:szCs w:val="20"/>
              </w:rPr>
              <w:t>p</w:t>
            </w:r>
            <w:r w:rsidRPr="003A5A85">
              <w:rPr>
                <w:rFonts w:asciiTheme="minorHAnsi" w:hAnsiTheme="minorHAnsi" w:cstheme="minorHAnsi"/>
                <w:spacing w:val="5"/>
                <w:sz w:val="20"/>
                <w:szCs w:val="20"/>
              </w:rPr>
              <w:t>r</w:t>
            </w:r>
            <w:r w:rsidRPr="003A5A85">
              <w:rPr>
                <w:rFonts w:asciiTheme="minorHAnsi" w:hAnsiTheme="minorHAnsi" w:cstheme="minorHAnsi"/>
                <w:spacing w:val="-5"/>
                <w:sz w:val="20"/>
                <w:szCs w:val="20"/>
              </w:rPr>
              <w:t>o</w:t>
            </w:r>
            <w:r w:rsidRPr="003A5A85">
              <w:rPr>
                <w:rFonts w:asciiTheme="minorHAnsi" w:hAnsiTheme="minorHAnsi" w:cstheme="minorHAnsi"/>
                <w:sz w:val="20"/>
                <w:szCs w:val="20"/>
              </w:rPr>
              <w:t xml:space="preserve">duk    </w:t>
            </w:r>
            <w:r w:rsidRPr="003A5A85">
              <w:rPr>
                <w:rFonts w:asciiTheme="minorHAnsi" w:hAnsiTheme="minorHAnsi" w:cstheme="minorHAnsi"/>
                <w:spacing w:val="33"/>
                <w:sz w:val="20"/>
                <w:szCs w:val="20"/>
              </w:rPr>
              <w:t xml:space="preserve"> </w:t>
            </w:r>
            <w:r w:rsidRPr="003A5A85">
              <w:rPr>
                <w:rFonts w:asciiTheme="minorHAnsi" w:hAnsiTheme="minorHAnsi" w:cstheme="minorHAnsi"/>
                <w:spacing w:val="-5"/>
                <w:sz w:val="20"/>
                <w:szCs w:val="20"/>
              </w:rPr>
              <w:t>b</w:t>
            </w:r>
            <w:r w:rsidRPr="003A5A85">
              <w:rPr>
                <w:rFonts w:asciiTheme="minorHAnsi" w:hAnsiTheme="minorHAnsi" w:cstheme="minorHAnsi"/>
                <w:spacing w:val="1"/>
                <w:w w:val="101"/>
                <w:sz w:val="20"/>
                <w:szCs w:val="20"/>
              </w:rPr>
              <w:t>a</w:t>
            </w:r>
            <w:r w:rsidRPr="003A5A85">
              <w:rPr>
                <w:rFonts w:asciiTheme="minorHAnsi" w:hAnsiTheme="minorHAnsi" w:cstheme="minorHAnsi"/>
                <w:spacing w:val="5"/>
                <w:sz w:val="20"/>
                <w:szCs w:val="20"/>
              </w:rPr>
              <w:t>r</w:t>
            </w:r>
            <w:r w:rsidRPr="003A5A85">
              <w:rPr>
                <w:rFonts w:asciiTheme="minorHAnsi" w:hAnsiTheme="minorHAnsi" w:cstheme="minorHAnsi"/>
                <w:sz w:val="20"/>
                <w:szCs w:val="20"/>
              </w:rPr>
              <w:t>u d</w:t>
            </w:r>
            <w:r w:rsidRPr="003A5A85">
              <w:rPr>
                <w:rFonts w:asciiTheme="minorHAnsi" w:hAnsiTheme="minorHAnsi" w:cstheme="minorHAnsi"/>
                <w:spacing w:val="1"/>
                <w:sz w:val="20"/>
                <w:szCs w:val="20"/>
              </w:rPr>
              <w:t>a</w:t>
            </w:r>
            <w:r w:rsidRPr="003A5A85">
              <w:rPr>
                <w:rFonts w:asciiTheme="minorHAnsi" w:hAnsiTheme="minorHAnsi" w:cstheme="minorHAnsi"/>
                <w:spacing w:val="-3"/>
                <w:sz w:val="20"/>
                <w:szCs w:val="20"/>
              </w:rPr>
              <w:t>l</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 xml:space="preserve">m </w:t>
            </w:r>
            <w:r w:rsidRPr="003A5A85">
              <w:rPr>
                <w:rFonts w:asciiTheme="minorHAnsi" w:hAnsiTheme="minorHAnsi" w:cstheme="minorHAnsi"/>
                <w:spacing w:val="-3"/>
                <w:sz w:val="20"/>
                <w:szCs w:val="20"/>
              </w:rPr>
              <w:t>ja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5"/>
                <w:sz w:val="20"/>
                <w:szCs w:val="20"/>
              </w:rPr>
              <w:t>k</w:t>
            </w:r>
            <w:r w:rsidRPr="003A5A85">
              <w:rPr>
                <w:rFonts w:asciiTheme="minorHAnsi" w:hAnsiTheme="minorHAnsi" w:cstheme="minorHAnsi"/>
                <w:sz w:val="20"/>
                <w:szCs w:val="20"/>
              </w:rPr>
              <w:t>a</w:t>
            </w:r>
            <w:r w:rsidRPr="003A5A85">
              <w:rPr>
                <w:rFonts w:asciiTheme="minorHAnsi" w:hAnsiTheme="minorHAnsi" w:cstheme="minorHAnsi"/>
                <w:spacing w:val="6"/>
                <w:sz w:val="20"/>
                <w:szCs w:val="20"/>
              </w:rPr>
              <w:t xml:space="preserve"> </w:t>
            </w:r>
            <w:r w:rsidRPr="003A5A85">
              <w:rPr>
                <w:rFonts w:asciiTheme="minorHAnsi" w:hAnsiTheme="minorHAnsi" w:cstheme="minorHAnsi"/>
                <w:spacing w:val="-6"/>
                <w:sz w:val="20"/>
                <w:szCs w:val="20"/>
              </w:rPr>
              <w:t>w</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3"/>
                <w:sz w:val="20"/>
                <w:szCs w:val="20"/>
              </w:rPr>
              <w:t>t</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 xml:space="preserve"> </w:t>
            </w:r>
            <w:r w:rsidRPr="003A5A85">
              <w:rPr>
                <w:rFonts w:asciiTheme="minorHAnsi" w:hAnsiTheme="minorHAnsi" w:cstheme="minorHAnsi"/>
                <w:spacing w:val="1"/>
                <w:w w:val="101"/>
                <w:sz w:val="20"/>
                <w:szCs w:val="20"/>
              </w:rPr>
              <w:t>t</w:t>
            </w:r>
            <w:r w:rsidRPr="003A5A85">
              <w:rPr>
                <w:rFonts w:asciiTheme="minorHAnsi" w:hAnsiTheme="minorHAnsi" w:cstheme="minorHAnsi"/>
                <w:spacing w:val="-3"/>
                <w:w w:val="101"/>
                <w:sz w:val="20"/>
                <w:szCs w:val="20"/>
              </w:rPr>
              <w:t>e</w:t>
            </w:r>
            <w:r w:rsidRPr="003A5A85">
              <w:rPr>
                <w:rFonts w:asciiTheme="minorHAnsi" w:hAnsiTheme="minorHAnsi" w:cstheme="minorHAnsi"/>
                <w:sz w:val="20"/>
                <w:szCs w:val="20"/>
              </w:rPr>
              <w:t>r</w:t>
            </w:r>
            <w:r w:rsidRPr="003A5A85">
              <w:rPr>
                <w:rFonts w:asciiTheme="minorHAnsi" w:hAnsiTheme="minorHAnsi" w:cstheme="minorHAnsi"/>
                <w:spacing w:val="1"/>
                <w:sz w:val="20"/>
                <w:szCs w:val="20"/>
              </w:rPr>
              <w:t>t</w:t>
            </w:r>
            <w:r w:rsidRPr="003A5A85">
              <w:rPr>
                <w:rFonts w:asciiTheme="minorHAnsi" w:hAnsiTheme="minorHAnsi" w:cstheme="minorHAnsi"/>
                <w:spacing w:val="-3"/>
                <w:w w:val="101"/>
                <w:sz w:val="20"/>
                <w:szCs w:val="20"/>
              </w:rPr>
              <w:t>e</w:t>
            </w:r>
            <w:r w:rsidRPr="003A5A85">
              <w:rPr>
                <w:rFonts w:asciiTheme="minorHAnsi" w:hAnsiTheme="minorHAnsi" w:cstheme="minorHAnsi"/>
                <w:sz w:val="20"/>
                <w:szCs w:val="20"/>
              </w:rPr>
              <w:t>n</w:t>
            </w:r>
            <w:r w:rsidRPr="003A5A85">
              <w:rPr>
                <w:rFonts w:asciiTheme="minorHAnsi" w:hAnsiTheme="minorHAnsi" w:cstheme="minorHAnsi"/>
                <w:spacing w:val="1"/>
                <w:sz w:val="20"/>
                <w:szCs w:val="20"/>
              </w:rPr>
              <w:t>t</w:t>
            </w:r>
            <w:r w:rsidRPr="003A5A85">
              <w:rPr>
                <w:rFonts w:asciiTheme="minorHAnsi" w:hAnsiTheme="minorHAnsi" w:cstheme="minorHAnsi"/>
                <w:sz w:val="20"/>
                <w:szCs w:val="20"/>
              </w:rPr>
              <w:t>u</w:t>
            </w:r>
          </w:p>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1"/>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pacing w:val="-3"/>
                <w:sz w:val="20"/>
                <w:szCs w:val="20"/>
              </w:rPr>
              <w:t>e</w:t>
            </w:r>
            <w:r w:rsidRPr="003A5A85">
              <w:rPr>
                <w:rFonts w:asciiTheme="minorHAnsi" w:hAnsiTheme="minorHAnsi" w:cstheme="minorHAnsi"/>
                <w:sz w:val="20"/>
                <w:szCs w:val="20"/>
              </w:rPr>
              <w:t>b</w:t>
            </w:r>
            <w:r w:rsidRPr="003A5A85">
              <w:rPr>
                <w:rFonts w:asciiTheme="minorHAnsi" w:hAnsiTheme="minorHAnsi" w:cstheme="minorHAnsi"/>
                <w:spacing w:val="-3"/>
                <w:sz w:val="20"/>
                <w:szCs w:val="20"/>
              </w:rPr>
              <w:t>e</w:t>
            </w:r>
            <w:r w:rsidRPr="003A5A85">
              <w:rPr>
                <w:rFonts w:asciiTheme="minorHAnsi" w:hAnsiTheme="minorHAnsi" w:cstheme="minorHAnsi"/>
                <w:spacing w:val="5"/>
                <w:sz w:val="20"/>
                <w:szCs w:val="20"/>
              </w:rPr>
              <w:t>r</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g</w:t>
            </w:r>
            <w:r w:rsidRPr="003A5A85">
              <w:rPr>
                <w:rFonts w:asciiTheme="minorHAnsi" w:hAnsiTheme="minorHAnsi" w:cstheme="minorHAnsi"/>
                <w:spacing w:val="-3"/>
                <w:sz w:val="20"/>
                <w:szCs w:val="20"/>
              </w:rPr>
              <w:t>ama</w:t>
            </w:r>
            <w:r w:rsidRPr="003A5A85">
              <w:rPr>
                <w:rFonts w:asciiTheme="minorHAnsi" w:hAnsiTheme="minorHAnsi" w:cstheme="minorHAnsi"/>
                <w:sz w:val="20"/>
                <w:szCs w:val="20"/>
              </w:rPr>
              <w:t>n</w:t>
            </w:r>
            <w:r w:rsidRPr="003A5A85">
              <w:rPr>
                <w:rFonts w:asciiTheme="minorHAnsi" w:hAnsiTheme="minorHAnsi" w:cstheme="minorHAnsi"/>
                <w:spacing w:val="11"/>
                <w:sz w:val="20"/>
                <w:szCs w:val="20"/>
              </w:rPr>
              <w:t xml:space="preserve"> </w:t>
            </w:r>
            <w:r w:rsidRPr="003A5A85">
              <w:rPr>
                <w:rFonts w:asciiTheme="minorHAnsi" w:hAnsiTheme="minorHAnsi" w:cstheme="minorHAnsi"/>
                <w:sz w:val="20"/>
                <w:szCs w:val="20"/>
              </w:rPr>
              <w:t>d</w:t>
            </w:r>
            <w:r w:rsidRPr="003A5A85">
              <w:rPr>
                <w:rFonts w:asciiTheme="minorHAnsi" w:hAnsiTheme="minorHAnsi" w:cstheme="minorHAnsi"/>
                <w:spacing w:val="-3"/>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pacing w:val="-3"/>
                <w:sz w:val="20"/>
                <w:szCs w:val="20"/>
              </w:rPr>
              <w:t>ai</w:t>
            </w:r>
            <w:r w:rsidRPr="003A5A85">
              <w:rPr>
                <w:rFonts w:asciiTheme="minorHAnsi" w:hAnsiTheme="minorHAnsi" w:cstheme="minorHAnsi"/>
                <w:sz w:val="20"/>
                <w:szCs w:val="20"/>
              </w:rPr>
              <w:t>n</w:t>
            </w:r>
            <w:r w:rsidRPr="003A5A85">
              <w:rPr>
                <w:rFonts w:asciiTheme="minorHAnsi" w:hAnsiTheme="minorHAnsi" w:cstheme="minorHAnsi"/>
                <w:spacing w:val="4"/>
                <w:sz w:val="20"/>
                <w:szCs w:val="20"/>
              </w:rPr>
              <w:t xml:space="preserve"> p</w:t>
            </w:r>
            <w:r w:rsidRPr="003A5A85">
              <w:rPr>
                <w:rFonts w:asciiTheme="minorHAnsi" w:hAnsiTheme="minorHAnsi" w:cstheme="minorHAnsi"/>
                <w:spacing w:val="5"/>
                <w:sz w:val="20"/>
                <w:szCs w:val="20"/>
              </w:rPr>
              <w:t>r</w:t>
            </w:r>
            <w:r w:rsidRPr="003A5A85">
              <w:rPr>
                <w:rFonts w:asciiTheme="minorHAnsi" w:hAnsiTheme="minorHAnsi" w:cstheme="minorHAnsi"/>
                <w:spacing w:val="-5"/>
                <w:sz w:val="20"/>
                <w:szCs w:val="20"/>
              </w:rPr>
              <w:t>o</w:t>
            </w:r>
            <w:r w:rsidRPr="003A5A85">
              <w:rPr>
                <w:rFonts w:asciiTheme="minorHAnsi" w:hAnsiTheme="minorHAnsi" w:cstheme="minorHAnsi"/>
                <w:sz w:val="20"/>
                <w:szCs w:val="20"/>
              </w:rPr>
              <w:t>duk</w:t>
            </w:r>
          </w:p>
          <w:p w:rsidR="003A5A85" w:rsidRDefault="004560B5" w:rsidP="003A5A85">
            <w:pPr>
              <w:pStyle w:val="ListParagraph"/>
              <w:widowControl w:val="0"/>
              <w:numPr>
                <w:ilvl w:val="0"/>
                <w:numId w:val="22"/>
              </w:numPr>
              <w:autoSpaceDE w:val="0"/>
              <w:autoSpaceDN w:val="0"/>
              <w:adjustRightInd w:val="0"/>
              <w:spacing w:after="0" w:line="240" w:lineRule="auto"/>
              <w:ind w:left="278" w:right="13" w:hanging="141"/>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pacing w:val="-3"/>
                <w:sz w:val="20"/>
                <w:szCs w:val="20"/>
              </w:rPr>
              <w:t>e</w:t>
            </w:r>
            <w:r w:rsidRPr="003A5A85">
              <w:rPr>
                <w:rFonts w:asciiTheme="minorHAnsi" w:hAnsiTheme="minorHAnsi" w:cstheme="minorHAnsi"/>
                <w:sz w:val="20"/>
                <w:szCs w:val="20"/>
              </w:rPr>
              <w:t>b</w:t>
            </w:r>
            <w:r w:rsidRPr="003A5A85">
              <w:rPr>
                <w:rFonts w:asciiTheme="minorHAnsi" w:hAnsiTheme="minorHAnsi" w:cstheme="minorHAnsi"/>
                <w:spacing w:val="-3"/>
                <w:sz w:val="20"/>
                <w:szCs w:val="20"/>
              </w:rPr>
              <w:t>e</w:t>
            </w:r>
            <w:r w:rsidRPr="003A5A85">
              <w:rPr>
                <w:rFonts w:asciiTheme="minorHAnsi" w:hAnsiTheme="minorHAnsi" w:cstheme="minorHAnsi"/>
                <w:spacing w:val="5"/>
                <w:sz w:val="20"/>
                <w:szCs w:val="20"/>
              </w:rPr>
              <w:t>r</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g</w:t>
            </w:r>
            <w:r w:rsidRPr="003A5A85">
              <w:rPr>
                <w:rFonts w:asciiTheme="minorHAnsi" w:hAnsiTheme="minorHAnsi" w:cstheme="minorHAnsi"/>
                <w:spacing w:val="-3"/>
                <w:sz w:val="20"/>
                <w:szCs w:val="20"/>
              </w:rPr>
              <w:t>ama</w:t>
            </w:r>
            <w:r w:rsidRPr="003A5A85">
              <w:rPr>
                <w:rFonts w:asciiTheme="minorHAnsi" w:hAnsiTheme="minorHAnsi" w:cstheme="minorHAnsi"/>
                <w:sz w:val="20"/>
                <w:szCs w:val="20"/>
              </w:rPr>
              <w:t>n</w:t>
            </w:r>
            <w:r w:rsidRPr="003A5A85">
              <w:rPr>
                <w:rFonts w:asciiTheme="minorHAnsi" w:hAnsiTheme="minorHAnsi" w:cstheme="minorHAnsi"/>
                <w:spacing w:val="11"/>
                <w:sz w:val="20"/>
                <w:szCs w:val="20"/>
              </w:rPr>
              <w:t xml:space="preserve"> </w:t>
            </w:r>
            <w:r w:rsidRPr="003A5A85">
              <w:rPr>
                <w:rFonts w:asciiTheme="minorHAnsi" w:hAnsiTheme="minorHAnsi" w:cstheme="minorHAnsi"/>
                <w:spacing w:val="-5"/>
                <w:sz w:val="20"/>
                <w:szCs w:val="20"/>
              </w:rPr>
              <w:t>v</w:t>
            </w:r>
            <w:r w:rsidRPr="003A5A85">
              <w:rPr>
                <w:rFonts w:asciiTheme="minorHAnsi" w:hAnsiTheme="minorHAnsi" w:cstheme="minorHAnsi"/>
                <w:spacing w:val="-3"/>
                <w:sz w:val="20"/>
                <w:szCs w:val="20"/>
              </w:rPr>
              <w:t>a</w:t>
            </w:r>
            <w:r w:rsidRPr="003A5A85">
              <w:rPr>
                <w:rFonts w:asciiTheme="minorHAnsi" w:hAnsiTheme="minorHAnsi" w:cstheme="minorHAnsi"/>
                <w:sz w:val="20"/>
                <w:szCs w:val="20"/>
              </w:rPr>
              <w:t>r</w:t>
            </w:r>
            <w:r w:rsidRPr="003A5A85">
              <w:rPr>
                <w:rFonts w:asciiTheme="minorHAnsi" w:hAnsiTheme="minorHAnsi" w:cstheme="minorHAnsi"/>
                <w:spacing w:val="1"/>
                <w:sz w:val="20"/>
                <w:szCs w:val="20"/>
              </w:rPr>
              <w:t>ia</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i</w:t>
            </w:r>
            <w:r w:rsidRPr="003A5A85">
              <w:rPr>
                <w:rFonts w:asciiTheme="minorHAnsi" w:hAnsiTheme="minorHAnsi" w:cstheme="minorHAnsi"/>
                <w:spacing w:val="1"/>
                <w:sz w:val="20"/>
                <w:szCs w:val="20"/>
              </w:rPr>
              <w:t xml:space="preserve"> </w:t>
            </w:r>
            <w:r w:rsidRPr="003A5A85">
              <w:rPr>
                <w:rFonts w:asciiTheme="minorHAnsi" w:hAnsiTheme="minorHAnsi" w:cstheme="minorHAnsi"/>
                <w:spacing w:val="-5"/>
                <w:sz w:val="20"/>
                <w:szCs w:val="20"/>
              </w:rPr>
              <w:t>p</w:t>
            </w:r>
            <w:r w:rsidRPr="003A5A85">
              <w:rPr>
                <w:rFonts w:asciiTheme="minorHAnsi" w:hAnsiTheme="minorHAnsi" w:cstheme="minorHAnsi"/>
                <w:spacing w:val="5"/>
                <w:sz w:val="20"/>
                <w:szCs w:val="20"/>
              </w:rPr>
              <w:t>r</w:t>
            </w:r>
            <w:r w:rsidRPr="003A5A85">
              <w:rPr>
                <w:rFonts w:asciiTheme="minorHAnsi" w:hAnsiTheme="minorHAnsi" w:cstheme="minorHAnsi"/>
                <w:spacing w:val="-5"/>
                <w:sz w:val="20"/>
                <w:szCs w:val="20"/>
              </w:rPr>
              <w:t>o</w:t>
            </w:r>
            <w:r w:rsidRPr="003A5A85">
              <w:rPr>
                <w:rFonts w:asciiTheme="minorHAnsi" w:hAnsiTheme="minorHAnsi" w:cstheme="minorHAnsi"/>
                <w:sz w:val="20"/>
                <w:szCs w:val="20"/>
              </w:rPr>
              <w:t>duk</w:t>
            </w:r>
          </w:p>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1"/>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pacing w:val="-3"/>
                <w:sz w:val="20"/>
                <w:szCs w:val="20"/>
              </w:rPr>
              <w:t>e</w:t>
            </w:r>
            <w:r w:rsidRPr="003A5A85">
              <w:rPr>
                <w:rFonts w:asciiTheme="minorHAnsi" w:hAnsiTheme="minorHAnsi" w:cstheme="minorHAnsi"/>
                <w:sz w:val="20"/>
                <w:szCs w:val="20"/>
              </w:rPr>
              <w:t>b</w:t>
            </w:r>
            <w:r w:rsidRPr="003A5A85">
              <w:rPr>
                <w:rFonts w:asciiTheme="minorHAnsi" w:hAnsiTheme="minorHAnsi" w:cstheme="minorHAnsi"/>
                <w:spacing w:val="-3"/>
                <w:sz w:val="20"/>
                <w:szCs w:val="20"/>
              </w:rPr>
              <w:t>e</w:t>
            </w:r>
            <w:r w:rsidRPr="003A5A85">
              <w:rPr>
                <w:rFonts w:asciiTheme="minorHAnsi" w:hAnsiTheme="minorHAnsi" w:cstheme="minorHAnsi"/>
                <w:spacing w:val="5"/>
                <w:sz w:val="20"/>
                <w:szCs w:val="20"/>
              </w:rPr>
              <w:t>r</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g</w:t>
            </w:r>
            <w:r w:rsidRPr="003A5A85">
              <w:rPr>
                <w:rFonts w:asciiTheme="minorHAnsi" w:hAnsiTheme="minorHAnsi" w:cstheme="minorHAnsi"/>
                <w:spacing w:val="-3"/>
                <w:sz w:val="20"/>
                <w:szCs w:val="20"/>
              </w:rPr>
              <w:t>ama</w:t>
            </w:r>
            <w:r w:rsidRPr="003A5A85">
              <w:rPr>
                <w:rFonts w:asciiTheme="minorHAnsi" w:hAnsiTheme="minorHAnsi" w:cstheme="minorHAnsi"/>
                <w:sz w:val="20"/>
                <w:szCs w:val="20"/>
              </w:rPr>
              <w:t>n</w:t>
            </w:r>
            <w:r w:rsidRPr="003A5A85">
              <w:rPr>
                <w:rFonts w:asciiTheme="minorHAnsi" w:hAnsiTheme="minorHAnsi" w:cstheme="minorHAnsi"/>
                <w:spacing w:val="6"/>
                <w:sz w:val="20"/>
                <w:szCs w:val="20"/>
              </w:rPr>
              <w:t xml:space="preserve"> </w:t>
            </w:r>
            <w:r w:rsidRPr="003A5A85">
              <w:rPr>
                <w:rFonts w:asciiTheme="minorHAnsi" w:hAnsiTheme="minorHAnsi" w:cstheme="minorHAnsi"/>
                <w:spacing w:val="1"/>
                <w:sz w:val="20"/>
                <w:szCs w:val="20"/>
              </w:rPr>
              <w:t>m</w:t>
            </w:r>
            <w:r w:rsidRPr="003A5A85">
              <w:rPr>
                <w:rFonts w:asciiTheme="minorHAnsi" w:hAnsiTheme="minorHAnsi" w:cstheme="minorHAnsi"/>
                <w:spacing w:val="-8"/>
                <w:w w:val="101"/>
                <w:sz w:val="20"/>
                <w:szCs w:val="20"/>
              </w:rPr>
              <w:t>e</w:t>
            </w:r>
            <w:r w:rsidRPr="003A5A85">
              <w:rPr>
                <w:rFonts w:asciiTheme="minorHAnsi" w:hAnsiTheme="minorHAnsi" w:cstheme="minorHAnsi"/>
                <w:spacing w:val="5"/>
                <w:sz w:val="20"/>
                <w:szCs w:val="20"/>
              </w:rPr>
              <w:t>r</w:t>
            </w:r>
            <w:r w:rsidRPr="003A5A85">
              <w:rPr>
                <w:rFonts w:asciiTheme="minorHAnsi" w:hAnsiTheme="minorHAnsi" w:cstheme="minorHAnsi"/>
                <w:spacing w:val="-3"/>
                <w:w w:val="101"/>
                <w:sz w:val="20"/>
                <w:szCs w:val="20"/>
              </w:rPr>
              <w:t>e</w:t>
            </w:r>
            <w:r w:rsidRPr="003A5A85">
              <w:rPr>
                <w:rFonts w:asciiTheme="minorHAnsi" w:hAnsiTheme="minorHAnsi" w:cstheme="minorHAnsi"/>
                <w:sz w:val="20"/>
                <w:szCs w:val="20"/>
              </w:rPr>
              <w:t>k</w:t>
            </w:r>
          </w:p>
        </w:tc>
        <w:tc>
          <w:tcPr>
            <w:tcW w:w="1842" w:type="dxa"/>
            <w:tcBorders>
              <w:top w:val="nil"/>
              <w:bottom w:val="single" w:sz="4" w:space="0" w:color="auto"/>
            </w:tcBorders>
            <w:hideMark/>
          </w:tcPr>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990"/>
        </w:trPr>
        <w:tc>
          <w:tcPr>
            <w:tcW w:w="988" w:type="dxa"/>
            <w:vMerge/>
            <w:tcBorders>
              <w:top w:val="nil"/>
              <w:bottom w:val="nil"/>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val="restart"/>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z w:val="20"/>
                <w:szCs w:val="20"/>
              </w:rPr>
              <w:t>Terlayani fasilitas dengan baik</w:t>
            </w:r>
          </w:p>
        </w:tc>
        <w:tc>
          <w:tcPr>
            <w:tcW w:w="1701" w:type="dxa"/>
            <w:tcBorders>
              <w:top w:val="single" w:sz="4" w:space="0" w:color="auto"/>
              <w:bottom w:val="nil"/>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1"/>
                <w:w w:val="101"/>
                <w:sz w:val="20"/>
                <w:szCs w:val="20"/>
              </w:rPr>
              <w:t>Sa</w:t>
            </w:r>
            <w:r w:rsidRPr="004560B5">
              <w:rPr>
                <w:rFonts w:asciiTheme="minorHAnsi" w:hAnsiTheme="minorHAnsi" w:cstheme="minorHAnsi"/>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na</w:t>
            </w:r>
          </w:p>
        </w:tc>
        <w:tc>
          <w:tcPr>
            <w:tcW w:w="3118" w:type="dxa"/>
            <w:tcBorders>
              <w:top w:val="single" w:sz="4" w:space="0" w:color="auto"/>
              <w:bottom w:val="nil"/>
            </w:tcBorders>
            <w:hideMark/>
          </w:tcPr>
          <w:p w:rsidR="004560B5" w:rsidRPr="004560B5" w:rsidRDefault="004560B5" w:rsidP="003A5A85">
            <w:pPr>
              <w:widowControl w:val="0"/>
              <w:autoSpaceDE w:val="0"/>
              <w:autoSpaceDN w:val="0"/>
              <w:adjustRightInd w:val="0"/>
              <w:spacing w:before="9"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mil</w:t>
            </w:r>
            <w:r w:rsidRPr="004560B5">
              <w:rPr>
                <w:rFonts w:asciiTheme="minorHAnsi" w:hAnsiTheme="minorHAnsi" w:cstheme="minorHAnsi"/>
                <w:spacing w:val="-3"/>
                <w:sz w:val="20"/>
                <w:szCs w:val="20"/>
              </w:rPr>
              <w:t>i</w:t>
            </w:r>
            <w:r w:rsidRPr="004560B5">
              <w:rPr>
                <w:rFonts w:asciiTheme="minorHAnsi" w:hAnsiTheme="minorHAnsi" w:cstheme="minorHAnsi"/>
                <w:sz w:val="20"/>
                <w:szCs w:val="20"/>
              </w:rPr>
              <w:t>ki</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na</w:t>
            </w:r>
            <w:r w:rsidRPr="004560B5">
              <w:rPr>
                <w:rFonts w:asciiTheme="minorHAnsi" w:hAnsiTheme="minorHAnsi" w:cstheme="minorHAnsi"/>
                <w:spacing w:val="2"/>
                <w:sz w:val="20"/>
                <w:szCs w:val="20"/>
              </w:rPr>
              <w:t xml:space="preserve"> </w:t>
            </w:r>
            <w:r w:rsidRPr="004560B5">
              <w:rPr>
                <w:rFonts w:asciiTheme="minorHAnsi" w:hAnsiTheme="minorHAnsi" w:cstheme="minorHAnsi"/>
                <w:sz w:val="20"/>
                <w:szCs w:val="20"/>
              </w:rPr>
              <w:t>d</w:t>
            </w:r>
            <w:r w:rsidRPr="004560B5">
              <w:rPr>
                <w:rFonts w:asciiTheme="minorHAnsi" w:hAnsiTheme="minorHAnsi" w:cstheme="minorHAnsi"/>
                <w:spacing w:val="-8"/>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 k</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l</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5"/>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2"/>
                <w:sz w:val="20"/>
                <w:szCs w:val="20"/>
              </w:rPr>
              <w:t xml:space="preserve"> </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p</w:t>
            </w:r>
            <w:r w:rsidRPr="004560B5">
              <w:rPr>
                <w:rFonts w:asciiTheme="minorHAnsi" w:hAnsiTheme="minorHAnsi" w:cstheme="minorHAnsi"/>
                <w:spacing w:val="1"/>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i</w:t>
            </w:r>
            <w:r w:rsidRPr="004560B5">
              <w:rPr>
                <w:rFonts w:asciiTheme="minorHAnsi" w:hAnsiTheme="minorHAnsi" w:cstheme="minorHAnsi"/>
                <w:spacing w:val="1"/>
                <w:sz w:val="20"/>
                <w:szCs w:val="20"/>
              </w:rPr>
              <w:t>ta</w:t>
            </w:r>
            <w:r w:rsidRPr="004560B5">
              <w:rPr>
                <w:rFonts w:asciiTheme="minorHAnsi" w:hAnsiTheme="minorHAnsi" w:cstheme="minorHAnsi"/>
                <w:sz w:val="20"/>
                <w:szCs w:val="20"/>
              </w:rPr>
              <w:t>s</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 xml:space="preserve">g </w:t>
            </w:r>
            <w:r w:rsidRPr="004560B5">
              <w:rPr>
                <w:rFonts w:asciiTheme="minorHAnsi" w:hAnsiTheme="minorHAnsi" w:cstheme="minorHAnsi"/>
                <w:spacing w:val="1"/>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ma</w:t>
            </w:r>
            <w:r w:rsidRPr="004560B5">
              <w:rPr>
                <w:rFonts w:asciiTheme="minorHAnsi" w:hAnsiTheme="minorHAnsi" w:cstheme="minorHAnsi"/>
                <w:spacing w:val="-5"/>
                <w:sz w:val="20"/>
                <w:szCs w:val="20"/>
              </w:rPr>
              <w:t>d</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i</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5"/>
                <w:sz w:val="20"/>
                <w:szCs w:val="20"/>
              </w:rPr>
              <w:t>d</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4"/>
                <w:sz w:val="20"/>
                <w:szCs w:val="20"/>
              </w:rPr>
              <w:t xml:space="preserve"> </w:t>
            </w:r>
            <w:r w:rsidRPr="004560B5">
              <w:rPr>
                <w:rFonts w:asciiTheme="minorHAnsi" w:hAnsiTheme="minorHAnsi" w:cstheme="minorHAnsi"/>
                <w:sz w:val="20"/>
                <w:szCs w:val="20"/>
              </w:rPr>
              <w:t>kualitas</w:t>
            </w:r>
            <w:r w:rsidRPr="004560B5">
              <w:rPr>
                <w:rFonts w:asciiTheme="minorHAnsi" w:hAnsiTheme="minorHAnsi" w:cstheme="minorHAnsi"/>
                <w:spacing w:val="5"/>
                <w:sz w:val="20"/>
                <w:szCs w:val="20"/>
              </w:rPr>
              <w:t xml:space="preserve"> </w:t>
            </w:r>
            <w:r w:rsidRPr="004560B5">
              <w:rPr>
                <w:rFonts w:asciiTheme="minorHAnsi" w:hAnsiTheme="minorHAnsi" w:cstheme="minorHAnsi"/>
                <w:spacing w:val="-10"/>
                <w:sz w:val="20"/>
                <w:szCs w:val="20"/>
              </w:rPr>
              <w:t>y</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5"/>
                <w:sz w:val="20"/>
                <w:szCs w:val="20"/>
              </w:rPr>
              <w:t>b</w:t>
            </w:r>
            <w:r w:rsidRPr="004560B5">
              <w:rPr>
                <w:rFonts w:asciiTheme="minorHAnsi" w:hAnsiTheme="minorHAnsi" w:cstheme="minorHAnsi"/>
                <w:spacing w:val="1"/>
                <w:w w:val="101"/>
                <w:sz w:val="20"/>
                <w:szCs w:val="20"/>
              </w:rPr>
              <w:t>ai</w:t>
            </w:r>
            <w:r w:rsidRPr="004560B5">
              <w:rPr>
                <w:rFonts w:asciiTheme="minorHAnsi" w:hAnsiTheme="minorHAnsi" w:cstheme="minorHAnsi"/>
                <w:sz w:val="20"/>
                <w:szCs w:val="20"/>
              </w:rPr>
              <w:t>k</w:t>
            </w:r>
          </w:p>
        </w:tc>
        <w:tc>
          <w:tcPr>
            <w:tcW w:w="1842" w:type="dxa"/>
            <w:tcBorders>
              <w:top w:val="single" w:sz="4" w:space="0" w:color="auto"/>
              <w:bottom w:val="nil"/>
            </w:tcBorders>
            <w:hideMark/>
          </w:tcPr>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2"/>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864"/>
        </w:trPr>
        <w:tc>
          <w:tcPr>
            <w:tcW w:w="988" w:type="dxa"/>
            <w:vMerge/>
            <w:tcBorders>
              <w:top w:val="nil"/>
              <w:bottom w:val="single" w:sz="4" w:space="0" w:color="auto"/>
            </w:tcBorders>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tcBorders>
              <w:top w:val="nil"/>
              <w:bottom w:val="single" w:sz="4" w:space="0" w:color="auto"/>
            </w:tcBorders>
            <w:hideMark/>
          </w:tcPr>
          <w:p w:rsidR="004560B5" w:rsidRPr="004560B5" w:rsidRDefault="004560B5" w:rsidP="003A5A85">
            <w:pPr>
              <w:spacing w:beforeAutospacing="1" w:after="0" w:line="240" w:lineRule="auto"/>
              <w:jc w:val="center"/>
              <w:rPr>
                <w:rFonts w:asciiTheme="minorHAnsi" w:hAnsiTheme="minorHAnsi" w:cstheme="minorHAnsi"/>
                <w:sz w:val="20"/>
                <w:szCs w:val="20"/>
              </w:rPr>
            </w:pPr>
          </w:p>
        </w:tc>
        <w:tc>
          <w:tcPr>
            <w:tcW w:w="1701" w:type="dxa"/>
            <w:tcBorders>
              <w:top w:val="nil"/>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P</w:t>
            </w:r>
            <w:r w:rsidRPr="004560B5">
              <w:rPr>
                <w:rFonts w:asciiTheme="minorHAnsi" w:hAnsiTheme="minorHAnsi" w:cstheme="minorHAnsi"/>
                <w:spacing w:val="5"/>
                <w:sz w:val="20"/>
                <w:szCs w:val="20"/>
              </w:rPr>
              <w:t>r</w:t>
            </w:r>
            <w:r w:rsidRPr="004560B5">
              <w:rPr>
                <w:rFonts w:asciiTheme="minorHAnsi" w:hAnsiTheme="minorHAnsi" w:cstheme="minorHAnsi"/>
                <w:spacing w:val="1"/>
                <w:w w:val="101"/>
                <w:sz w:val="20"/>
                <w:szCs w:val="20"/>
              </w:rPr>
              <w:t>a</w:t>
            </w:r>
            <w:r w:rsidRPr="004560B5">
              <w:rPr>
                <w:rFonts w:asciiTheme="minorHAnsi" w:hAnsiTheme="minorHAnsi" w:cstheme="minorHAnsi"/>
                <w:spacing w:val="-6"/>
                <w:sz w:val="20"/>
                <w:szCs w:val="20"/>
              </w:rPr>
              <w:t>s</w:t>
            </w:r>
            <w:r w:rsidRPr="004560B5">
              <w:rPr>
                <w:rFonts w:asciiTheme="minorHAnsi" w:hAnsiTheme="minorHAnsi" w:cstheme="minorHAnsi"/>
                <w:spacing w:val="-3"/>
                <w:w w:val="101"/>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na</w:t>
            </w:r>
          </w:p>
        </w:tc>
        <w:tc>
          <w:tcPr>
            <w:tcW w:w="3118" w:type="dxa"/>
            <w:tcBorders>
              <w:top w:val="nil"/>
              <w:bottom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mil</w:t>
            </w:r>
            <w:r w:rsidRPr="004560B5">
              <w:rPr>
                <w:rFonts w:asciiTheme="minorHAnsi" w:hAnsiTheme="minorHAnsi" w:cstheme="minorHAnsi"/>
                <w:spacing w:val="-3"/>
                <w:sz w:val="20"/>
                <w:szCs w:val="20"/>
              </w:rPr>
              <w:t>i</w:t>
            </w:r>
            <w:r w:rsidRPr="004560B5">
              <w:rPr>
                <w:rFonts w:asciiTheme="minorHAnsi" w:hAnsiTheme="minorHAnsi" w:cstheme="minorHAnsi"/>
                <w:sz w:val="20"/>
                <w:szCs w:val="20"/>
              </w:rPr>
              <w:t>ki</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5"/>
                <w:sz w:val="20"/>
                <w:szCs w:val="20"/>
              </w:rPr>
              <w:t>p</w:t>
            </w:r>
            <w:r w:rsidRPr="004560B5">
              <w:rPr>
                <w:rFonts w:asciiTheme="minorHAnsi" w:hAnsiTheme="minorHAnsi" w:cstheme="minorHAnsi"/>
                <w:spacing w:val="5"/>
                <w:sz w:val="20"/>
                <w:szCs w:val="20"/>
              </w:rPr>
              <w:t>r</w:t>
            </w:r>
            <w:r w:rsidRPr="004560B5">
              <w:rPr>
                <w:rFonts w:asciiTheme="minorHAnsi" w:hAnsiTheme="minorHAnsi" w:cstheme="minorHAnsi"/>
                <w:spacing w:val="1"/>
                <w:sz w:val="20"/>
                <w:szCs w:val="20"/>
              </w:rPr>
              <w:t>a</w:t>
            </w:r>
            <w:r w:rsidRPr="004560B5">
              <w:rPr>
                <w:rFonts w:asciiTheme="minorHAnsi" w:hAnsiTheme="minorHAnsi" w:cstheme="minorHAnsi"/>
                <w:spacing w:val="-6"/>
                <w:sz w:val="20"/>
                <w:szCs w:val="20"/>
              </w:rPr>
              <w:t>s</w:t>
            </w:r>
            <w:r w:rsidRPr="004560B5">
              <w:rPr>
                <w:rFonts w:asciiTheme="minorHAnsi" w:hAnsiTheme="minorHAnsi" w:cstheme="minorHAnsi"/>
                <w:spacing w:val="-3"/>
                <w:sz w:val="20"/>
                <w:szCs w:val="20"/>
              </w:rPr>
              <w:t>a</w:t>
            </w:r>
            <w:r w:rsidRPr="004560B5">
              <w:rPr>
                <w:rFonts w:asciiTheme="minorHAnsi" w:hAnsiTheme="minorHAnsi" w:cstheme="minorHAnsi"/>
                <w:spacing w:val="5"/>
                <w:sz w:val="20"/>
                <w:szCs w:val="20"/>
              </w:rPr>
              <w:t>r</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na</w:t>
            </w:r>
            <w:r w:rsidRPr="004560B5">
              <w:rPr>
                <w:rFonts w:asciiTheme="minorHAnsi" w:hAnsiTheme="minorHAnsi" w:cstheme="minorHAnsi"/>
                <w:spacing w:val="3"/>
                <w:sz w:val="20"/>
                <w:szCs w:val="20"/>
              </w:rPr>
              <w:t xml:space="preserve"> </w:t>
            </w:r>
            <w:r w:rsidRPr="004560B5">
              <w:rPr>
                <w:rFonts w:asciiTheme="minorHAnsi" w:hAnsiTheme="minorHAnsi" w:cstheme="minorHAnsi"/>
                <w:sz w:val="20"/>
                <w:szCs w:val="20"/>
              </w:rPr>
              <w:t>d</w:t>
            </w:r>
            <w:r w:rsidRPr="004560B5">
              <w:rPr>
                <w:rFonts w:asciiTheme="minorHAnsi" w:hAnsiTheme="minorHAnsi" w:cstheme="minorHAnsi"/>
                <w:spacing w:val="-3"/>
                <w:sz w:val="20"/>
                <w:szCs w:val="20"/>
              </w:rPr>
              <w:t>e</w:t>
            </w:r>
            <w:r w:rsidRPr="004560B5">
              <w:rPr>
                <w:rFonts w:asciiTheme="minorHAnsi" w:hAnsiTheme="minorHAnsi" w:cstheme="minorHAnsi"/>
                <w:sz w:val="20"/>
                <w:szCs w:val="20"/>
              </w:rPr>
              <w:t>ng</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 k</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l</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5"/>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2"/>
                <w:sz w:val="20"/>
                <w:szCs w:val="20"/>
              </w:rPr>
              <w:t xml:space="preserve"> </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p</w:t>
            </w:r>
            <w:r w:rsidRPr="004560B5">
              <w:rPr>
                <w:rFonts w:asciiTheme="minorHAnsi" w:hAnsiTheme="minorHAnsi" w:cstheme="minorHAnsi"/>
                <w:spacing w:val="1"/>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i</w:t>
            </w:r>
            <w:r w:rsidRPr="004560B5">
              <w:rPr>
                <w:rFonts w:asciiTheme="minorHAnsi" w:hAnsiTheme="minorHAnsi" w:cstheme="minorHAnsi"/>
                <w:spacing w:val="1"/>
                <w:sz w:val="20"/>
                <w:szCs w:val="20"/>
              </w:rPr>
              <w:t>ta</w:t>
            </w:r>
            <w:r w:rsidRPr="004560B5">
              <w:rPr>
                <w:rFonts w:asciiTheme="minorHAnsi" w:hAnsiTheme="minorHAnsi" w:cstheme="minorHAnsi"/>
                <w:sz w:val="20"/>
                <w:szCs w:val="20"/>
              </w:rPr>
              <w:t>s</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 xml:space="preserve">g </w:t>
            </w:r>
            <w:r w:rsidRPr="004560B5">
              <w:rPr>
                <w:rFonts w:asciiTheme="minorHAnsi" w:hAnsiTheme="minorHAnsi" w:cstheme="minorHAnsi"/>
                <w:spacing w:val="1"/>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ma</w:t>
            </w:r>
            <w:r w:rsidRPr="004560B5">
              <w:rPr>
                <w:rFonts w:asciiTheme="minorHAnsi" w:hAnsiTheme="minorHAnsi" w:cstheme="minorHAnsi"/>
                <w:spacing w:val="-5"/>
                <w:sz w:val="20"/>
                <w:szCs w:val="20"/>
              </w:rPr>
              <w:t>d</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i</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5"/>
                <w:sz w:val="20"/>
                <w:szCs w:val="20"/>
              </w:rPr>
              <w:t>d</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4"/>
                <w:sz w:val="20"/>
                <w:szCs w:val="20"/>
              </w:rPr>
              <w:t xml:space="preserve"> kualitas</w:t>
            </w:r>
            <w:r w:rsidRPr="004560B5">
              <w:rPr>
                <w:rFonts w:asciiTheme="minorHAnsi" w:hAnsiTheme="minorHAnsi" w:cstheme="minorHAnsi"/>
                <w:spacing w:val="5"/>
                <w:sz w:val="20"/>
                <w:szCs w:val="20"/>
              </w:rPr>
              <w:t xml:space="preserve"> </w:t>
            </w:r>
            <w:r w:rsidRPr="004560B5">
              <w:rPr>
                <w:rFonts w:asciiTheme="minorHAnsi" w:hAnsiTheme="minorHAnsi" w:cstheme="minorHAnsi"/>
                <w:spacing w:val="-10"/>
                <w:sz w:val="20"/>
                <w:szCs w:val="20"/>
              </w:rPr>
              <w:t>y</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5"/>
                <w:sz w:val="20"/>
                <w:szCs w:val="20"/>
              </w:rPr>
              <w:t>b</w:t>
            </w:r>
            <w:r w:rsidRPr="004560B5">
              <w:rPr>
                <w:rFonts w:asciiTheme="minorHAnsi" w:hAnsiTheme="minorHAnsi" w:cstheme="minorHAnsi"/>
                <w:spacing w:val="1"/>
                <w:w w:val="101"/>
                <w:sz w:val="20"/>
                <w:szCs w:val="20"/>
              </w:rPr>
              <w:t>ai</w:t>
            </w:r>
            <w:r w:rsidRPr="004560B5">
              <w:rPr>
                <w:rFonts w:asciiTheme="minorHAnsi" w:hAnsiTheme="minorHAnsi" w:cstheme="minorHAnsi"/>
                <w:sz w:val="20"/>
                <w:szCs w:val="20"/>
              </w:rPr>
              <w:t>k</w:t>
            </w:r>
          </w:p>
        </w:tc>
        <w:tc>
          <w:tcPr>
            <w:tcW w:w="1842" w:type="dxa"/>
            <w:tcBorders>
              <w:top w:val="nil"/>
              <w:bottom w:val="single" w:sz="4" w:space="0" w:color="auto"/>
            </w:tcBorders>
            <w:hideMark/>
          </w:tcPr>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E43DD0">
        <w:trPr>
          <w:trHeight w:hRule="exact" w:val="853"/>
        </w:trPr>
        <w:tc>
          <w:tcPr>
            <w:tcW w:w="988" w:type="dxa"/>
            <w:vMerge w:val="restart"/>
            <w:tcBorders>
              <w:top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pacing w:val="-2"/>
                <w:sz w:val="20"/>
                <w:szCs w:val="20"/>
              </w:rPr>
            </w:pPr>
            <w:r w:rsidRPr="004560B5">
              <w:rPr>
                <w:rFonts w:asciiTheme="minorHAnsi" w:hAnsiTheme="minorHAnsi" w:cstheme="minorHAnsi"/>
                <w:spacing w:val="-2"/>
                <w:sz w:val="20"/>
                <w:szCs w:val="20"/>
              </w:rPr>
              <w:t>Threshold</w:t>
            </w:r>
          </w:p>
        </w:tc>
        <w:tc>
          <w:tcPr>
            <w:tcW w:w="1418" w:type="dxa"/>
            <w:vMerge w:val="restart"/>
            <w:tcBorders>
              <w:top w:val="single" w:sz="4" w:space="0" w:color="auto"/>
            </w:tcBorders>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K</w:t>
            </w:r>
            <w:r w:rsidRPr="004560B5">
              <w:rPr>
                <w:rFonts w:asciiTheme="minorHAnsi" w:hAnsiTheme="minorHAnsi" w:cstheme="minorHAnsi"/>
                <w:spacing w:val="-5"/>
                <w:sz w:val="20"/>
                <w:szCs w:val="20"/>
              </w:rPr>
              <w:t>o</w:t>
            </w:r>
            <w:r w:rsidRPr="004560B5">
              <w:rPr>
                <w:rFonts w:asciiTheme="minorHAnsi" w:hAnsiTheme="minorHAnsi" w:cstheme="minorHAnsi"/>
                <w:spacing w:val="5"/>
                <w:sz w:val="20"/>
                <w:szCs w:val="20"/>
              </w:rPr>
              <w:t>n</w:t>
            </w:r>
            <w:r w:rsidRPr="004560B5">
              <w:rPr>
                <w:rFonts w:asciiTheme="minorHAnsi" w:hAnsiTheme="minorHAnsi" w:cstheme="minorHAnsi"/>
                <w:spacing w:val="-2"/>
                <w:sz w:val="20"/>
                <w:szCs w:val="20"/>
              </w:rPr>
              <w:t>s</w:t>
            </w:r>
            <w:r w:rsidRPr="004560B5">
              <w:rPr>
                <w:rFonts w:asciiTheme="minorHAnsi" w:hAnsiTheme="minorHAnsi" w:cstheme="minorHAnsi"/>
                <w:spacing w:val="-3"/>
                <w:w w:val="101"/>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pacing w:val="-3"/>
                <w:w w:val="101"/>
                <w:sz w:val="20"/>
                <w:szCs w:val="20"/>
              </w:rPr>
              <w:t>t</w:t>
            </w:r>
            <w:r w:rsidRPr="004560B5">
              <w:rPr>
                <w:rFonts w:asciiTheme="minorHAnsi" w:hAnsiTheme="minorHAnsi" w:cstheme="minorHAnsi"/>
                <w:sz w:val="20"/>
                <w:szCs w:val="20"/>
              </w:rPr>
              <w:t>r</w:t>
            </w:r>
            <w:r w:rsidRPr="004560B5">
              <w:rPr>
                <w:rFonts w:asciiTheme="minorHAnsi" w:hAnsiTheme="minorHAnsi" w:cstheme="minorHAnsi"/>
                <w:spacing w:val="2"/>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w w:val="101"/>
                <w:sz w:val="20"/>
                <w:szCs w:val="20"/>
              </w:rPr>
              <w:t xml:space="preserve">i </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du</w:t>
            </w:r>
            <w:r w:rsidRPr="004560B5">
              <w:rPr>
                <w:rFonts w:asciiTheme="minorHAnsi" w:hAnsiTheme="minorHAnsi" w:cstheme="minorHAnsi"/>
                <w:spacing w:val="-5"/>
                <w:sz w:val="20"/>
                <w:szCs w:val="20"/>
              </w:rPr>
              <w:t>d</w:t>
            </w:r>
            <w:r w:rsidRPr="004560B5">
              <w:rPr>
                <w:rFonts w:asciiTheme="minorHAnsi" w:hAnsiTheme="minorHAnsi" w:cstheme="minorHAnsi"/>
                <w:sz w:val="20"/>
                <w:szCs w:val="20"/>
              </w:rPr>
              <w:t>uk</w:t>
            </w:r>
            <w:r w:rsidRPr="004560B5">
              <w:rPr>
                <w:rFonts w:asciiTheme="minorHAnsi" w:hAnsiTheme="minorHAnsi" w:cstheme="minorHAnsi"/>
                <w:spacing w:val="3"/>
                <w:sz w:val="20"/>
                <w:szCs w:val="20"/>
              </w:rPr>
              <w:t xml:space="preserve"> </w:t>
            </w:r>
            <w:r w:rsidRPr="004560B5">
              <w:rPr>
                <w:rFonts w:asciiTheme="minorHAnsi" w:hAnsiTheme="minorHAnsi" w:cstheme="minorHAnsi"/>
                <w:spacing w:val="-5"/>
                <w:sz w:val="20"/>
                <w:szCs w:val="20"/>
              </w:rPr>
              <w:t>sesuai dengan target market</w:t>
            </w:r>
          </w:p>
        </w:tc>
        <w:tc>
          <w:tcPr>
            <w:tcW w:w="1701" w:type="dxa"/>
            <w:tcBorders>
              <w:top w:val="single" w:sz="4" w:space="0" w:color="auto"/>
            </w:tcBorders>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J</w:t>
            </w:r>
            <w:r w:rsidRPr="004560B5">
              <w:rPr>
                <w:rFonts w:asciiTheme="minorHAnsi" w:hAnsiTheme="minorHAnsi" w:cstheme="minorHAnsi"/>
                <w:sz w:val="20"/>
                <w:szCs w:val="20"/>
              </w:rPr>
              <w:t>u</w:t>
            </w:r>
            <w:r w:rsidRPr="004560B5">
              <w:rPr>
                <w:rFonts w:asciiTheme="minorHAnsi" w:hAnsiTheme="minorHAnsi" w:cstheme="minorHAnsi"/>
                <w:spacing w:val="1"/>
                <w:sz w:val="20"/>
                <w:szCs w:val="20"/>
              </w:rPr>
              <w:t>ml</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h</w:t>
            </w:r>
            <w:r w:rsidRPr="004560B5">
              <w:rPr>
                <w:rFonts w:asciiTheme="minorHAnsi" w:hAnsiTheme="minorHAnsi" w:cstheme="minorHAnsi"/>
                <w:spacing w:val="4"/>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8"/>
                <w:sz w:val="20"/>
                <w:szCs w:val="20"/>
              </w:rPr>
              <w:t>e</w:t>
            </w:r>
            <w:r w:rsidRPr="004560B5">
              <w:rPr>
                <w:rFonts w:asciiTheme="minorHAnsi" w:hAnsiTheme="minorHAnsi" w:cstheme="minorHAnsi"/>
                <w:spacing w:val="1"/>
                <w:sz w:val="20"/>
                <w:szCs w:val="20"/>
              </w:rPr>
              <w:t>m</w:t>
            </w:r>
            <w:r w:rsidRPr="004560B5">
              <w:rPr>
                <w:rFonts w:asciiTheme="minorHAnsi" w:hAnsiTheme="minorHAnsi" w:cstheme="minorHAnsi"/>
                <w:spacing w:val="-5"/>
                <w:sz w:val="20"/>
                <w:szCs w:val="20"/>
              </w:rPr>
              <w:t>b</w:t>
            </w:r>
            <w:r w:rsidRPr="004560B5">
              <w:rPr>
                <w:rFonts w:asciiTheme="minorHAnsi" w:hAnsiTheme="minorHAnsi" w:cstheme="minorHAnsi"/>
                <w:spacing w:val="-3"/>
                <w:w w:val="101"/>
                <w:sz w:val="20"/>
                <w:szCs w:val="20"/>
              </w:rPr>
              <w:t>e</w:t>
            </w:r>
            <w:r w:rsidRPr="004560B5">
              <w:rPr>
                <w:rFonts w:asciiTheme="minorHAnsi" w:hAnsiTheme="minorHAnsi" w:cstheme="minorHAnsi"/>
                <w:spacing w:val="1"/>
                <w:w w:val="101"/>
                <w:sz w:val="20"/>
                <w:szCs w:val="20"/>
              </w:rPr>
              <w:t>l</w:t>
            </w:r>
            <w:r w:rsidRPr="004560B5">
              <w:rPr>
                <w:rFonts w:asciiTheme="minorHAnsi" w:hAnsiTheme="minorHAnsi" w:cstheme="minorHAnsi"/>
                <w:w w:val="101"/>
                <w:sz w:val="20"/>
                <w:szCs w:val="20"/>
              </w:rPr>
              <w:t xml:space="preserve">i </w:t>
            </w:r>
            <w:r w:rsidRPr="004560B5">
              <w:rPr>
                <w:rFonts w:asciiTheme="minorHAnsi" w:hAnsiTheme="minorHAnsi" w:cstheme="minorHAnsi"/>
                <w:sz w:val="20"/>
                <w:szCs w:val="20"/>
              </w:rPr>
              <w:t>p</w:t>
            </w:r>
            <w:r w:rsidRPr="004560B5">
              <w:rPr>
                <w:rFonts w:asciiTheme="minorHAnsi" w:hAnsiTheme="minorHAnsi" w:cstheme="minorHAnsi"/>
                <w:spacing w:val="-5"/>
                <w:sz w:val="20"/>
                <w:szCs w:val="20"/>
              </w:rPr>
              <w:t>o</w:t>
            </w:r>
            <w:r w:rsidRPr="004560B5">
              <w:rPr>
                <w:rFonts w:asciiTheme="minorHAnsi" w:hAnsiTheme="minorHAnsi" w:cstheme="minorHAnsi"/>
                <w:spacing w:val="1"/>
                <w:w w:val="101"/>
                <w:sz w:val="20"/>
                <w:szCs w:val="20"/>
              </w:rPr>
              <w:t>t</w:t>
            </w:r>
            <w:r w:rsidRPr="004560B5">
              <w:rPr>
                <w:rFonts w:asciiTheme="minorHAnsi" w:hAnsiTheme="minorHAnsi" w:cstheme="minorHAnsi"/>
                <w:spacing w:val="-3"/>
                <w:w w:val="101"/>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pacing w:val="-2"/>
                <w:sz w:val="20"/>
                <w:szCs w:val="20"/>
              </w:rPr>
              <w:t>s</w:t>
            </w:r>
            <w:r w:rsidRPr="004560B5">
              <w:rPr>
                <w:rFonts w:asciiTheme="minorHAnsi" w:hAnsiTheme="minorHAnsi" w:cstheme="minorHAnsi"/>
                <w:spacing w:val="1"/>
                <w:w w:val="101"/>
                <w:sz w:val="20"/>
                <w:szCs w:val="20"/>
              </w:rPr>
              <w:t>i</w:t>
            </w:r>
            <w:r w:rsidRPr="004560B5">
              <w:rPr>
                <w:rFonts w:asciiTheme="minorHAnsi" w:hAnsiTheme="minorHAnsi" w:cstheme="minorHAnsi"/>
                <w:spacing w:val="-3"/>
                <w:w w:val="101"/>
                <w:sz w:val="20"/>
                <w:szCs w:val="20"/>
              </w:rPr>
              <w:t>a</w:t>
            </w:r>
            <w:r w:rsidRPr="004560B5">
              <w:rPr>
                <w:rFonts w:asciiTheme="minorHAnsi" w:hAnsiTheme="minorHAnsi" w:cstheme="minorHAnsi"/>
                <w:w w:val="101"/>
                <w:sz w:val="20"/>
                <w:szCs w:val="20"/>
              </w:rPr>
              <w:t>l</w:t>
            </w:r>
          </w:p>
        </w:tc>
        <w:tc>
          <w:tcPr>
            <w:tcW w:w="3118" w:type="dxa"/>
            <w:tcBorders>
              <w:top w:val="single" w:sz="4" w:space="0" w:color="auto"/>
            </w:tcBorders>
            <w:hideMark/>
          </w:tcPr>
          <w:p w:rsidR="004560B5" w:rsidRPr="004560B5" w:rsidRDefault="004560B5" w:rsidP="003A5A85">
            <w:pPr>
              <w:widowControl w:val="0"/>
              <w:autoSpaceDE w:val="0"/>
              <w:autoSpaceDN w:val="0"/>
              <w:adjustRightInd w:val="0"/>
              <w:spacing w:before="9"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J</w:t>
            </w:r>
            <w:r w:rsidRPr="004560B5">
              <w:rPr>
                <w:rFonts w:asciiTheme="minorHAnsi" w:hAnsiTheme="minorHAnsi" w:cstheme="minorHAnsi"/>
                <w:sz w:val="20"/>
                <w:szCs w:val="20"/>
              </w:rPr>
              <w:t>u</w:t>
            </w:r>
            <w:r w:rsidRPr="004560B5">
              <w:rPr>
                <w:rFonts w:asciiTheme="minorHAnsi" w:hAnsiTheme="minorHAnsi" w:cstheme="minorHAnsi"/>
                <w:spacing w:val="1"/>
                <w:sz w:val="20"/>
                <w:szCs w:val="20"/>
              </w:rPr>
              <w:t>ml</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h</w:t>
            </w:r>
            <w:r w:rsidRPr="004560B5">
              <w:rPr>
                <w:rFonts w:asciiTheme="minorHAnsi" w:hAnsiTheme="minorHAnsi" w:cstheme="minorHAnsi"/>
                <w:spacing w:val="4"/>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8"/>
                <w:sz w:val="20"/>
                <w:szCs w:val="20"/>
              </w:rPr>
              <w:t>e</w:t>
            </w:r>
            <w:r w:rsidRPr="004560B5">
              <w:rPr>
                <w:rFonts w:asciiTheme="minorHAnsi" w:hAnsiTheme="minorHAnsi" w:cstheme="minorHAnsi"/>
                <w:spacing w:val="1"/>
                <w:sz w:val="20"/>
                <w:szCs w:val="20"/>
              </w:rPr>
              <w:t>m</w:t>
            </w:r>
            <w:r w:rsidRPr="004560B5">
              <w:rPr>
                <w:rFonts w:asciiTheme="minorHAnsi" w:hAnsiTheme="minorHAnsi" w:cstheme="minorHAnsi"/>
                <w:spacing w:val="-4"/>
                <w:sz w:val="20"/>
                <w:szCs w:val="20"/>
              </w:rPr>
              <w:t>b</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l</w:t>
            </w:r>
            <w:r w:rsidRPr="004560B5">
              <w:rPr>
                <w:rFonts w:asciiTheme="minorHAnsi" w:hAnsiTheme="minorHAnsi" w:cstheme="minorHAnsi"/>
                <w:sz w:val="20"/>
                <w:szCs w:val="20"/>
              </w:rPr>
              <w:t>i</w:t>
            </w:r>
            <w:r w:rsidRPr="004560B5">
              <w:rPr>
                <w:rFonts w:asciiTheme="minorHAnsi" w:hAnsiTheme="minorHAnsi" w:cstheme="minorHAnsi"/>
                <w:spacing w:val="6"/>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5"/>
                <w:sz w:val="20"/>
                <w:szCs w:val="20"/>
              </w:rPr>
              <w:t>o</w:t>
            </w:r>
            <w:r w:rsidRPr="004560B5">
              <w:rPr>
                <w:rFonts w:asciiTheme="minorHAnsi" w:hAnsiTheme="minorHAnsi" w:cstheme="minorHAnsi"/>
                <w:spacing w:val="1"/>
                <w:sz w:val="20"/>
                <w:szCs w:val="20"/>
              </w:rPr>
              <w:t>t</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i</w:t>
            </w:r>
            <w:r w:rsidRPr="004560B5">
              <w:rPr>
                <w:rFonts w:asciiTheme="minorHAnsi" w:hAnsiTheme="minorHAnsi" w:cstheme="minorHAnsi"/>
                <w:spacing w:val="1"/>
                <w:sz w:val="20"/>
                <w:szCs w:val="20"/>
              </w:rPr>
              <w:t>a</w:t>
            </w:r>
            <w:r w:rsidRPr="004560B5">
              <w:rPr>
                <w:rFonts w:asciiTheme="minorHAnsi" w:hAnsiTheme="minorHAnsi" w:cstheme="minorHAnsi"/>
                <w:sz w:val="20"/>
                <w:szCs w:val="20"/>
              </w:rPr>
              <w:t>l</w:t>
            </w:r>
            <w:r w:rsidRPr="004560B5">
              <w:rPr>
                <w:rFonts w:asciiTheme="minorHAnsi" w:hAnsiTheme="minorHAnsi" w:cstheme="minorHAnsi"/>
                <w:spacing w:val="2"/>
                <w:sz w:val="20"/>
                <w:szCs w:val="20"/>
              </w:rPr>
              <w:t xml:space="preserve"> </w:t>
            </w:r>
            <w:r w:rsidRPr="004560B5">
              <w:rPr>
                <w:rFonts w:asciiTheme="minorHAnsi" w:hAnsiTheme="minorHAnsi" w:cstheme="minorHAnsi"/>
                <w:spacing w:val="1"/>
                <w:sz w:val="20"/>
                <w:szCs w:val="20"/>
              </w:rPr>
              <w:t>m</w:t>
            </w:r>
            <w:r w:rsidRPr="004560B5">
              <w:rPr>
                <w:rFonts w:asciiTheme="minorHAnsi" w:hAnsiTheme="minorHAnsi" w:cstheme="minorHAnsi"/>
                <w:spacing w:val="-3"/>
                <w:w w:val="101"/>
                <w:sz w:val="20"/>
                <w:szCs w:val="20"/>
              </w:rPr>
              <w:t>e</w:t>
            </w:r>
            <w:r w:rsidRPr="004560B5">
              <w:rPr>
                <w:rFonts w:asciiTheme="minorHAnsi" w:hAnsiTheme="minorHAnsi" w:cstheme="minorHAnsi"/>
                <w:spacing w:val="1"/>
                <w:sz w:val="20"/>
                <w:szCs w:val="20"/>
              </w:rPr>
              <w:t>m</w:t>
            </w:r>
            <w:r w:rsidRPr="004560B5">
              <w:rPr>
                <w:rFonts w:asciiTheme="minorHAnsi" w:hAnsiTheme="minorHAnsi" w:cstheme="minorHAnsi"/>
                <w:spacing w:val="-8"/>
                <w:w w:val="101"/>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pacing w:val="-5"/>
                <w:sz w:val="20"/>
                <w:szCs w:val="20"/>
              </w:rPr>
              <w:t>u</w:t>
            </w:r>
            <w:r w:rsidRPr="004560B5">
              <w:rPr>
                <w:rFonts w:asciiTheme="minorHAnsi" w:hAnsiTheme="minorHAnsi" w:cstheme="minorHAnsi"/>
                <w:sz w:val="20"/>
                <w:szCs w:val="20"/>
              </w:rPr>
              <w:t xml:space="preserve">hi </w:t>
            </w:r>
            <w:r w:rsidRPr="004560B5">
              <w:rPr>
                <w:rFonts w:asciiTheme="minorHAnsi" w:hAnsiTheme="minorHAnsi" w:cstheme="minorHAnsi"/>
                <w:spacing w:val="-2"/>
                <w:sz w:val="20"/>
                <w:szCs w:val="20"/>
              </w:rPr>
              <w:t>s</w:t>
            </w:r>
            <w:r w:rsidRPr="004560B5">
              <w:rPr>
                <w:rFonts w:asciiTheme="minorHAnsi" w:hAnsiTheme="minorHAnsi" w:cstheme="minorHAnsi"/>
                <w:spacing w:val="1"/>
                <w:sz w:val="20"/>
                <w:szCs w:val="20"/>
              </w:rPr>
              <w:t>t</w:t>
            </w:r>
            <w:r w:rsidRPr="004560B5">
              <w:rPr>
                <w:rFonts w:asciiTheme="minorHAnsi" w:hAnsiTheme="minorHAnsi" w:cstheme="minorHAnsi"/>
                <w:spacing w:val="-3"/>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pacing w:val="-5"/>
                <w:sz w:val="20"/>
                <w:szCs w:val="20"/>
              </w:rPr>
              <w:t>d</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r</w:t>
            </w:r>
            <w:r w:rsidRPr="004560B5">
              <w:rPr>
                <w:rFonts w:asciiTheme="minorHAnsi" w:hAnsiTheme="minorHAnsi" w:cstheme="minorHAnsi"/>
                <w:spacing w:val="9"/>
                <w:sz w:val="20"/>
                <w:szCs w:val="20"/>
              </w:rPr>
              <w:t xml:space="preserve"> </w:t>
            </w:r>
            <w:r w:rsidRPr="004560B5">
              <w:rPr>
                <w:rFonts w:asciiTheme="minorHAnsi" w:hAnsiTheme="minorHAnsi" w:cstheme="minorHAnsi"/>
                <w:spacing w:val="-2"/>
                <w:sz w:val="20"/>
                <w:szCs w:val="20"/>
              </w:rPr>
              <w:t>s</w:t>
            </w:r>
            <w:r w:rsidRPr="004560B5">
              <w:rPr>
                <w:rFonts w:asciiTheme="minorHAnsi" w:hAnsiTheme="minorHAnsi" w:cstheme="minorHAnsi"/>
                <w:spacing w:val="-5"/>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spacing w:val="-3"/>
                <w:sz w:val="20"/>
                <w:szCs w:val="20"/>
              </w:rPr>
              <w:t>l</w:t>
            </w:r>
            <w:r w:rsidRPr="004560B5">
              <w:rPr>
                <w:rFonts w:asciiTheme="minorHAnsi" w:hAnsiTheme="minorHAnsi" w:cstheme="minorHAnsi"/>
                <w:sz w:val="20"/>
                <w:szCs w:val="20"/>
              </w:rPr>
              <w:t>a</w:t>
            </w:r>
            <w:r w:rsidRPr="004560B5">
              <w:rPr>
                <w:rFonts w:asciiTheme="minorHAnsi" w:hAnsiTheme="minorHAnsi" w:cstheme="minorHAnsi"/>
                <w:spacing w:val="6"/>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e</w:t>
            </w:r>
            <w:r w:rsidRPr="004560B5">
              <w:rPr>
                <w:rFonts w:asciiTheme="minorHAnsi" w:hAnsiTheme="minorHAnsi" w:cstheme="minorHAnsi"/>
                <w:spacing w:val="-3"/>
                <w:w w:val="101"/>
                <w:sz w:val="20"/>
                <w:szCs w:val="20"/>
              </w:rPr>
              <w:t>l</w:t>
            </w:r>
            <w:r w:rsidRPr="004560B5">
              <w:rPr>
                <w:rFonts w:asciiTheme="minorHAnsi" w:hAnsiTheme="minorHAnsi" w:cstheme="minorHAnsi"/>
                <w:spacing w:val="1"/>
                <w:w w:val="101"/>
                <w:sz w:val="20"/>
                <w:szCs w:val="20"/>
              </w:rPr>
              <w:t>a</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w:t>
            </w:r>
          </w:p>
        </w:tc>
        <w:tc>
          <w:tcPr>
            <w:tcW w:w="1842" w:type="dxa"/>
            <w:tcBorders>
              <w:top w:val="single" w:sz="4" w:space="0" w:color="auto"/>
            </w:tcBorders>
            <w:hideMark/>
          </w:tcPr>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29"/>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30"/>
              </w:numPr>
              <w:autoSpaceDE w:val="0"/>
              <w:autoSpaceDN w:val="0"/>
              <w:adjustRightInd w:val="0"/>
              <w:spacing w:after="0" w:line="240" w:lineRule="auto"/>
              <w:ind w:left="278"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r w:rsidR="004560B5" w:rsidRPr="004560B5" w:rsidTr="003A5A85">
        <w:trPr>
          <w:trHeight w:hRule="exact" w:val="879"/>
        </w:trPr>
        <w:tc>
          <w:tcPr>
            <w:tcW w:w="988" w:type="dxa"/>
            <w:vMerge/>
            <w:hideMark/>
          </w:tcPr>
          <w:p w:rsidR="004560B5" w:rsidRPr="004560B5" w:rsidRDefault="004560B5" w:rsidP="003A5A85">
            <w:pPr>
              <w:spacing w:beforeAutospacing="1" w:after="0" w:line="240" w:lineRule="auto"/>
              <w:jc w:val="center"/>
              <w:rPr>
                <w:rFonts w:asciiTheme="minorHAnsi" w:hAnsiTheme="minorHAnsi" w:cstheme="minorHAnsi"/>
                <w:spacing w:val="-2"/>
                <w:sz w:val="20"/>
                <w:szCs w:val="20"/>
              </w:rPr>
            </w:pPr>
          </w:p>
        </w:tc>
        <w:tc>
          <w:tcPr>
            <w:tcW w:w="1418" w:type="dxa"/>
            <w:vMerge/>
            <w:hideMark/>
          </w:tcPr>
          <w:p w:rsidR="004560B5" w:rsidRPr="004560B5" w:rsidRDefault="004560B5" w:rsidP="003A5A85">
            <w:pPr>
              <w:spacing w:beforeAutospacing="1" w:after="0" w:line="240" w:lineRule="auto"/>
              <w:jc w:val="center"/>
              <w:rPr>
                <w:rFonts w:asciiTheme="minorHAnsi" w:hAnsiTheme="minorHAnsi" w:cstheme="minorHAnsi"/>
                <w:sz w:val="20"/>
                <w:szCs w:val="20"/>
              </w:rPr>
            </w:pPr>
          </w:p>
        </w:tc>
        <w:tc>
          <w:tcPr>
            <w:tcW w:w="1701" w:type="dxa"/>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D</w:t>
            </w:r>
            <w:r w:rsidRPr="004560B5">
              <w:rPr>
                <w:rFonts w:asciiTheme="minorHAnsi" w:hAnsiTheme="minorHAnsi" w:cstheme="minorHAnsi"/>
                <w:spacing w:val="1"/>
                <w:sz w:val="20"/>
                <w:szCs w:val="20"/>
              </w:rPr>
              <w:t>i</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t</w:t>
            </w:r>
            <w:r w:rsidRPr="004560B5">
              <w:rPr>
                <w:rFonts w:asciiTheme="minorHAnsi" w:hAnsiTheme="minorHAnsi" w:cstheme="minorHAnsi"/>
                <w:spacing w:val="5"/>
                <w:sz w:val="20"/>
                <w:szCs w:val="20"/>
              </w:rPr>
              <w:t>r</w:t>
            </w:r>
            <w:r w:rsidRPr="004560B5">
              <w:rPr>
                <w:rFonts w:asciiTheme="minorHAnsi" w:hAnsiTheme="minorHAnsi" w:cstheme="minorHAnsi"/>
                <w:spacing w:val="1"/>
                <w:sz w:val="20"/>
                <w:szCs w:val="20"/>
              </w:rPr>
              <w:t>i</w:t>
            </w:r>
            <w:r w:rsidRPr="004560B5">
              <w:rPr>
                <w:rFonts w:asciiTheme="minorHAnsi" w:hAnsiTheme="minorHAnsi" w:cstheme="minorHAnsi"/>
                <w:spacing w:val="-5"/>
                <w:sz w:val="20"/>
                <w:szCs w:val="20"/>
              </w:rPr>
              <w:t>b</w:t>
            </w:r>
            <w:r w:rsidRPr="004560B5">
              <w:rPr>
                <w:rFonts w:asciiTheme="minorHAnsi" w:hAnsiTheme="minorHAnsi" w:cstheme="minorHAnsi"/>
                <w:sz w:val="20"/>
                <w:szCs w:val="20"/>
              </w:rPr>
              <w:t>u</w:t>
            </w:r>
            <w:r w:rsidRPr="004560B5">
              <w:rPr>
                <w:rFonts w:asciiTheme="minorHAnsi" w:hAnsiTheme="minorHAnsi" w:cstheme="minorHAnsi"/>
                <w:spacing w:val="-2"/>
                <w:sz w:val="20"/>
                <w:szCs w:val="20"/>
              </w:rPr>
              <w:t>s</w:t>
            </w:r>
            <w:r w:rsidRPr="004560B5">
              <w:rPr>
                <w:rFonts w:asciiTheme="minorHAnsi" w:hAnsiTheme="minorHAnsi" w:cstheme="minorHAnsi"/>
                <w:sz w:val="20"/>
                <w:szCs w:val="20"/>
              </w:rPr>
              <w:t>i</w:t>
            </w:r>
            <w:r w:rsidRPr="004560B5">
              <w:rPr>
                <w:rFonts w:asciiTheme="minorHAnsi" w:hAnsiTheme="minorHAnsi" w:cstheme="minorHAnsi"/>
                <w:spacing w:val="7"/>
                <w:sz w:val="20"/>
                <w:szCs w:val="20"/>
              </w:rPr>
              <w:t xml:space="preserve"> </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p</w:t>
            </w:r>
            <w:r w:rsidRPr="004560B5">
              <w:rPr>
                <w:rFonts w:asciiTheme="minorHAnsi" w:hAnsiTheme="minorHAnsi" w:cstheme="minorHAnsi"/>
                <w:spacing w:val="1"/>
                <w:w w:val="101"/>
                <w:sz w:val="20"/>
                <w:szCs w:val="20"/>
              </w:rPr>
              <w:t>a</w:t>
            </w:r>
            <w:r w:rsidRPr="004560B5">
              <w:rPr>
                <w:rFonts w:asciiTheme="minorHAnsi" w:hAnsiTheme="minorHAnsi" w:cstheme="minorHAnsi"/>
                <w:sz w:val="20"/>
                <w:szCs w:val="20"/>
              </w:rPr>
              <w:t>d</w:t>
            </w:r>
            <w:r w:rsidRPr="004560B5">
              <w:rPr>
                <w:rFonts w:asciiTheme="minorHAnsi" w:hAnsiTheme="minorHAnsi" w:cstheme="minorHAnsi"/>
                <w:spacing w:val="-3"/>
                <w:sz w:val="20"/>
                <w:szCs w:val="20"/>
              </w:rPr>
              <w:t>a</w:t>
            </w:r>
            <w:r w:rsidRPr="004560B5">
              <w:rPr>
                <w:rFonts w:asciiTheme="minorHAnsi" w:hAnsiTheme="minorHAnsi" w:cstheme="minorHAnsi"/>
                <w:spacing w:val="1"/>
                <w:w w:val="101"/>
                <w:sz w:val="20"/>
                <w:szCs w:val="20"/>
              </w:rPr>
              <w:t>t</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 p</w:t>
            </w:r>
            <w:r w:rsidRPr="004560B5">
              <w:rPr>
                <w:rFonts w:asciiTheme="minorHAnsi" w:hAnsiTheme="minorHAnsi" w:cstheme="minorHAnsi"/>
                <w:spacing w:val="-3"/>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du</w:t>
            </w:r>
            <w:r w:rsidRPr="004560B5">
              <w:rPr>
                <w:rFonts w:asciiTheme="minorHAnsi" w:hAnsiTheme="minorHAnsi" w:cstheme="minorHAnsi"/>
                <w:spacing w:val="-5"/>
                <w:sz w:val="20"/>
                <w:szCs w:val="20"/>
              </w:rPr>
              <w:t>d</w:t>
            </w:r>
            <w:r w:rsidRPr="004560B5">
              <w:rPr>
                <w:rFonts w:asciiTheme="minorHAnsi" w:hAnsiTheme="minorHAnsi" w:cstheme="minorHAnsi"/>
                <w:sz w:val="20"/>
                <w:szCs w:val="20"/>
              </w:rPr>
              <w:t>uk</w:t>
            </w:r>
          </w:p>
        </w:tc>
        <w:tc>
          <w:tcPr>
            <w:tcW w:w="3118" w:type="dxa"/>
            <w:hideMark/>
          </w:tcPr>
          <w:p w:rsidR="004560B5" w:rsidRPr="004560B5" w:rsidRDefault="004560B5" w:rsidP="003A5A85">
            <w:pPr>
              <w:widowControl w:val="0"/>
              <w:autoSpaceDE w:val="0"/>
              <w:autoSpaceDN w:val="0"/>
              <w:adjustRightInd w:val="0"/>
              <w:spacing w:after="0" w:line="240" w:lineRule="auto"/>
              <w:ind w:right="13" w:hanging="2"/>
              <w:jc w:val="center"/>
              <w:rPr>
                <w:rFonts w:asciiTheme="minorHAnsi" w:hAnsiTheme="minorHAnsi" w:cstheme="minorHAnsi"/>
                <w:sz w:val="20"/>
                <w:szCs w:val="20"/>
              </w:rPr>
            </w:pPr>
            <w:r w:rsidRPr="004560B5">
              <w:rPr>
                <w:rFonts w:asciiTheme="minorHAnsi" w:hAnsiTheme="minorHAnsi" w:cstheme="minorHAnsi"/>
                <w:spacing w:val="-2"/>
                <w:sz w:val="20"/>
                <w:szCs w:val="20"/>
              </w:rPr>
              <w:t>M</w:t>
            </w:r>
            <w:r w:rsidRPr="004560B5">
              <w:rPr>
                <w:rFonts w:asciiTheme="minorHAnsi" w:hAnsiTheme="minorHAnsi" w:cstheme="minorHAnsi"/>
                <w:spacing w:val="-3"/>
                <w:sz w:val="20"/>
                <w:szCs w:val="20"/>
              </w:rPr>
              <w:t>e</w:t>
            </w:r>
            <w:r w:rsidRPr="004560B5">
              <w:rPr>
                <w:rFonts w:asciiTheme="minorHAnsi" w:hAnsiTheme="minorHAnsi" w:cstheme="minorHAnsi"/>
                <w:spacing w:val="1"/>
                <w:sz w:val="20"/>
                <w:szCs w:val="20"/>
              </w:rPr>
              <w:t>mil</w:t>
            </w:r>
            <w:r w:rsidRPr="004560B5">
              <w:rPr>
                <w:rFonts w:asciiTheme="minorHAnsi" w:hAnsiTheme="minorHAnsi" w:cstheme="minorHAnsi"/>
                <w:spacing w:val="-3"/>
                <w:sz w:val="20"/>
                <w:szCs w:val="20"/>
              </w:rPr>
              <w:t>i</w:t>
            </w:r>
            <w:r w:rsidRPr="004560B5">
              <w:rPr>
                <w:rFonts w:asciiTheme="minorHAnsi" w:hAnsiTheme="minorHAnsi" w:cstheme="minorHAnsi"/>
                <w:sz w:val="20"/>
                <w:szCs w:val="20"/>
              </w:rPr>
              <w:t>ki</w:t>
            </w:r>
            <w:r w:rsidRPr="004560B5">
              <w:rPr>
                <w:rFonts w:asciiTheme="minorHAnsi" w:hAnsiTheme="minorHAnsi" w:cstheme="minorHAnsi"/>
                <w:spacing w:val="2"/>
                <w:sz w:val="20"/>
                <w:szCs w:val="20"/>
              </w:rPr>
              <w:t xml:space="preserve"> </w:t>
            </w:r>
            <w:r w:rsidRPr="004560B5">
              <w:rPr>
                <w:rFonts w:asciiTheme="minorHAnsi" w:hAnsiTheme="minorHAnsi" w:cstheme="minorHAnsi"/>
                <w:sz w:val="20"/>
                <w:szCs w:val="20"/>
              </w:rPr>
              <w:t>k</w:t>
            </w:r>
            <w:r w:rsidRPr="004560B5">
              <w:rPr>
                <w:rFonts w:asciiTheme="minorHAnsi" w:hAnsiTheme="minorHAnsi" w:cstheme="minorHAnsi"/>
                <w:spacing w:val="-3"/>
                <w:sz w:val="20"/>
                <w:szCs w:val="20"/>
              </w:rPr>
              <w:t>e</w:t>
            </w:r>
            <w:r w:rsidRPr="004560B5">
              <w:rPr>
                <w:rFonts w:asciiTheme="minorHAnsi" w:hAnsiTheme="minorHAnsi" w:cstheme="minorHAnsi"/>
                <w:sz w:val="20"/>
                <w:szCs w:val="20"/>
              </w:rPr>
              <w:t>p</w:t>
            </w:r>
            <w:r w:rsidRPr="004560B5">
              <w:rPr>
                <w:rFonts w:asciiTheme="minorHAnsi" w:hAnsiTheme="minorHAnsi" w:cstheme="minorHAnsi"/>
                <w:spacing w:val="1"/>
                <w:sz w:val="20"/>
                <w:szCs w:val="20"/>
              </w:rPr>
              <w:t>a</w:t>
            </w:r>
            <w:r w:rsidRPr="004560B5">
              <w:rPr>
                <w:rFonts w:asciiTheme="minorHAnsi" w:hAnsiTheme="minorHAnsi" w:cstheme="minorHAnsi"/>
                <w:spacing w:val="-5"/>
                <w:sz w:val="20"/>
                <w:szCs w:val="20"/>
              </w:rPr>
              <w:t>d</w:t>
            </w:r>
            <w:r w:rsidRPr="004560B5">
              <w:rPr>
                <w:rFonts w:asciiTheme="minorHAnsi" w:hAnsiTheme="minorHAnsi" w:cstheme="minorHAnsi"/>
                <w:spacing w:val="1"/>
                <w:sz w:val="20"/>
                <w:szCs w:val="20"/>
              </w:rPr>
              <w:t>at</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n</w:t>
            </w:r>
            <w:r w:rsidRPr="004560B5">
              <w:rPr>
                <w:rFonts w:asciiTheme="minorHAnsi" w:hAnsiTheme="minorHAnsi" w:cstheme="minorHAnsi"/>
                <w:spacing w:val="5"/>
                <w:sz w:val="20"/>
                <w:szCs w:val="20"/>
              </w:rPr>
              <w:t xml:space="preserve"> </w:t>
            </w:r>
            <w:r w:rsidRPr="004560B5">
              <w:rPr>
                <w:rFonts w:asciiTheme="minorHAnsi" w:hAnsiTheme="minorHAnsi" w:cstheme="minorHAnsi"/>
                <w:sz w:val="20"/>
                <w:szCs w:val="20"/>
              </w:rPr>
              <w:t>p</w:t>
            </w:r>
            <w:r w:rsidRPr="004560B5">
              <w:rPr>
                <w:rFonts w:asciiTheme="minorHAnsi" w:hAnsiTheme="minorHAnsi" w:cstheme="minorHAnsi"/>
                <w:spacing w:val="-8"/>
                <w:sz w:val="20"/>
                <w:szCs w:val="20"/>
              </w:rPr>
              <w:t>e</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d</w:t>
            </w:r>
            <w:r w:rsidRPr="004560B5">
              <w:rPr>
                <w:rFonts w:asciiTheme="minorHAnsi" w:hAnsiTheme="minorHAnsi" w:cstheme="minorHAnsi"/>
                <w:spacing w:val="-5"/>
                <w:sz w:val="20"/>
                <w:szCs w:val="20"/>
              </w:rPr>
              <w:t>u</w:t>
            </w:r>
            <w:r w:rsidRPr="004560B5">
              <w:rPr>
                <w:rFonts w:asciiTheme="minorHAnsi" w:hAnsiTheme="minorHAnsi" w:cstheme="minorHAnsi"/>
                <w:sz w:val="20"/>
                <w:szCs w:val="20"/>
              </w:rPr>
              <w:t xml:space="preserve">duk </w:t>
            </w:r>
            <w:r w:rsidRPr="004560B5">
              <w:rPr>
                <w:rFonts w:asciiTheme="minorHAnsi" w:hAnsiTheme="minorHAnsi" w:cstheme="minorHAnsi"/>
                <w:spacing w:val="1"/>
                <w:sz w:val="20"/>
                <w:szCs w:val="20"/>
              </w:rPr>
              <w:t>t</w:t>
            </w:r>
            <w:r w:rsidRPr="004560B5">
              <w:rPr>
                <w:rFonts w:asciiTheme="minorHAnsi" w:hAnsiTheme="minorHAnsi" w:cstheme="minorHAnsi"/>
                <w:spacing w:val="-3"/>
                <w:sz w:val="20"/>
                <w:szCs w:val="20"/>
              </w:rPr>
              <w:t>i</w:t>
            </w:r>
            <w:r w:rsidRPr="004560B5">
              <w:rPr>
                <w:rFonts w:asciiTheme="minorHAnsi" w:hAnsiTheme="minorHAnsi" w:cstheme="minorHAnsi"/>
                <w:spacing w:val="5"/>
                <w:sz w:val="20"/>
                <w:szCs w:val="20"/>
              </w:rPr>
              <w:t>n</w:t>
            </w:r>
            <w:r w:rsidRPr="004560B5">
              <w:rPr>
                <w:rFonts w:asciiTheme="minorHAnsi" w:hAnsiTheme="minorHAnsi" w:cstheme="minorHAnsi"/>
                <w:sz w:val="20"/>
                <w:szCs w:val="20"/>
              </w:rPr>
              <w:t>g</w:t>
            </w:r>
            <w:r w:rsidRPr="004560B5">
              <w:rPr>
                <w:rFonts w:asciiTheme="minorHAnsi" w:hAnsiTheme="minorHAnsi" w:cstheme="minorHAnsi"/>
                <w:spacing w:val="-5"/>
                <w:sz w:val="20"/>
                <w:szCs w:val="20"/>
              </w:rPr>
              <w:t>g</w:t>
            </w:r>
            <w:r w:rsidRPr="004560B5">
              <w:rPr>
                <w:rFonts w:asciiTheme="minorHAnsi" w:hAnsiTheme="minorHAnsi" w:cstheme="minorHAnsi"/>
                <w:sz w:val="20"/>
                <w:szCs w:val="20"/>
              </w:rPr>
              <w:t>i</w:t>
            </w:r>
            <w:r w:rsidRPr="004560B5">
              <w:rPr>
                <w:rFonts w:asciiTheme="minorHAnsi" w:hAnsiTheme="minorHAnsi" w:cstheme="minorHAnsi"/>
                <w:spacing w:val="1"/>
                <w:sz w:val="20"/>
                <w:szCs w:val="20"/>
              </w:rPr>
              <w:t xml:space="preserve"> </w:t>
            </w:r>
            <w:r w:rsidRPr="004560B5">
              <w:rPr>
                <w:rFonts w:asciiTheme="minorHAnsi" w:hAnsiTheme="minorHAnsi" w:cstheme="minorHAnsi"/>
                <w:sz w:val="20"/>
                <w:szCs w:val="20"/>
              </w:rPr>
              <w:t>di</w:t>
            </w:r>
            <w:r w:rsidRPr="004560B5">
              <w:rPr>
                <w:rFonts w:asciiTheme="minorHAnsi" w:hAnsiTheme="minorHAnsi" w:cstheme="minorHAnsi"/>
                <w:spacing w:val="-1"/>
                <w:sz w:val="20"/>
                <w:szCs w:val="20"/>
              </w:rPr>
              <w:t xml:space="preserve"> </w:t>
            </w:r>
            <w:r w:rsidRPr="004560B5">
              <w:rPr>
                <w:rFonts w:asciiTheme="minorHAnsi" w:hAnsiTheme="minorHAnsi" w:cstheme="minorHAnsi"/>
                <w:spacing w:val="-2"/>
                <w:sz w:val="20"/>
                <w:szCs w:val="20"/>
              </w:rPr>
              <w:t>s</w:t>
            </w:r>
            <w:r w:rsidRPr="004560B5">
              <w:rPr>
                <w:rFonts w:asciiTheme="minorHAnsi" w:hAnsiTheme="minorHAnsi" w:cstheme="minorHAnsi"/>
                <w:spacing w:val="-3"/>
                <w:sz w:val="20"/>
                <w:szCs w:val="20"/>
              </w:rPr>
              <w:t>e</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it</w:t>
            </w:r>
            <w:r w:rsidRPr="004560B5">
              <w:rPr>
                <w:rFonts w:asciiTheme="minorHAnsi" w:hAnsiTheme="minorHAnsi" w:cstheme="minorHAnsi"/>
                <w:spacing w:val="-3"/>
                <w:sz w:val="20"/>
                <w:szCs w:val="20"/>
              </w:rPr>
              <w:t>a</w:t>
            </w:r>
            <w:r w:rsidRPr="004560B5">
              <w:rPr>
                <w:rFonts w:asciiTheme="minorHAnsi" w:hAnsiTheme="minorHAnsi" w:cstheme="minorHAnsi"/>
                <w:sz w:val="20"/>
                <w:szCs w:val="20"/>
              </w:rPr>
              <w:t xml:space="preserve">r </w:t>
            </w:r>
            <w:r w:rsidRPr="004560B5">
              <w:rPr>
                <w:rFonts w:asciiTheme="minorHAnsi" w:hAnsiTheme="minorHAnsi" w:cstheme="minorHAnsi"/>
                <w:spacing w:val="1"/>
                <w:sz w:val="20"/>
                <w:szCs w:val="20"/>
              </w:rPr>
              <w:t>l</w:t>
            </w:r>
            <w:r w:rsidRPr="004560B5">
              <w:rPr>
                <w:rFonts w:asciiTheme="minorHAnsi" w:hAnsiTheme="minorHAnsi" w:cstheme="minorHAnsi"/>
                <w:spacing w:val="-5"/>
                <w:sz w:val="20"/>
                <w:szCs w:val="20"/>
              </w:rPr>
              <w:t>o</w:t>
            </w:r>
            <w:r w:rsidRPr="004560B5">
              <w:rPr>
                <w:rFonts w:asciiTheme="minorHAnsi" w:hAnsiTheme="minorHAnsi" w:cstheme="minorHAnsi"/>
                <w:sz w:val="20"/>
                <w:szCs w:val="20"/>
              </w:rPr>
              <w:t>k</w:t>
            </w:r>
            <w:r w:rsidRPr="004560B5">
              <w:rPr>
                <w:rFonts w:asciiTheme="minorHAnsi" w:hAnsiTheme="minorHAnsi" w:cstheme="minorHAnsi"/>
                <w:spacing w:val="1"/>
                <w:sz w:val="20"/>
                <w:szCs w:val="20"/>
              </w:rPr>
              <w:t>a</w:t>
            </w:r>
            <w:r w:rsidRPr="004560B5">
              <w:rPr>
                <w:rFonts w:asciiTheme="minorHAnsi" w:hAnsiTheme="minorHAnsi" w:cstheme="minorHAnsi"/>
                <w:spacing w:val="-2"/>
                <w:sz w:val="20"/>
                <w:szCs w:val="20"/>
              </w:rPr>
              <w:t>s</w:t>
            </w:r>
            <w:r w:rsidRPr="004560B5">
              <w:rPr>
                <w:rFonts w:asciiTheme="minorHAnsi" w:hAnsiTheme="minorHAnsi" w:cstheme="minorHAnsi"/>
                <w:sz w:val="20"/>
                <w:szCs w:val="20"/>
              </w:rPr>
              <w:t>i</w:t>
            </w:r>
            <w:r w:rsidRPr="004560B5">
              <w:rPr>
                <w:rFonts w:asciiTheme="minorHAnsi" w:hAnsiTheme="minorHAnsi" w:cstheme="minorHAnsi"/>
                <w:spacing w:val="5"/>
                <w:sz w:val="20"/>
                <w:szCs w:val="20"/>
              </w:rPr>
              <w:t xml:space="preserve"> </w:t>
            </w:r>
            <w:r w:rsidRPr="004560B5">
              <w:rPr>
                <w:rFonts w:asciiTheme="minorHAnsi" w:hAnsiTheme="minorHAnsi" w:cstheme="minorHAnsi"/>
                <w:spacing w:val="-5"/>
                <w:sz w:val="20"/>
                <w:szCs w:val="20"/>
              </w:rPr>
              <w:t>p</w:t>
            </w:r>
            <w:r w:rsidRPr="004560B5">
              <w:rPr>
                <w:rFonts w:asciiTheme="minorHAnsi" w:hAnsiTheme="minorHAnsi" w:cstheme="minorHAnsi"/>
                <w:sz w:val="20"/>
                <w:szCs w:val="20"/>
              </w:rPr>
              <w:t>u</w:t>
            </w:r>
            <w:r w:rsidRPr="004560B5">
              <w:rPr>
                <w:rFonts w:asciiTheme="minorHAnsi" w:hAnsiTheme="minorHAnsi" w:cstheme="minorHAnsi"/>
                <w:spacing w:val="-2"/>
                <w:sz w:val="20"/>
                <w:szCs w:val="20"/>
              </w:rPr>
              <w:t>s</w:t>
            </w:r>
            <w:r w:rsidRPr="004560B5">
              <w:rPr>
                <w:rFonts w:asciiTheme="minorHAnsi" w:hAnsiTheme="minorHAnsi" w:cstheme="minorHAnsi"/>
                <w:spacing w:val="1"/>
                <w:w w:val="101"/>
                <w:sz w:val="20"/>
                <w:szCs w:val="20"/>
              </w:rPr>
              <w:t>a</w:t>
            </w:r>
            <w:r w:rsidRPr="004560B5">
              <w:rPr>
                <w:rFonts w:asciiTheme="minorHAnsi" w:hAnsiTheme="minorHAnsi" w:cstheme="minorHAnsi"/>
                <w:w w:val="101"/>
                <w:sz w:val="20"/>
                <w:szCs w:val="20"/>
              </w:rPr>
              <w:t xml:space="preserve">t </w:t>
            </w:r>
            <w:r w:rsidRPr="004560B5">
              <w:rPr>
                <w:rFonts w:asciiTheme="minorHAnsi" w:hAnsiTheme="minorHAnsi" w:cstheme="minorHAnsi"/>
                <w:sz w:val="20"/>
                <w:szCs w:val="20"/>
              </w:rPr>
              <w:t>p</w:t>
            </w:r>
            <w:r w:rsidRPr="004560B5">
              <w:rPr>
                <w:rFonts w:asciiTheme="minorHAnsi" w:hAnsiTheme="minorHAnsi" w:cstheme="minorHAnsi"/>
                <w:spacing w:val="-3"/>
                <w:sz w:val="20"/>
                <w:szCs w:val="20"/>
              </w:rPr>
              <w:t>e</w:t>
            </w:r>
            <w:r w:rsidRPr="004560B5">
              <w:rPr>
                <w:rFonts w:asciiTheme="minorHAnsi" w:hAnsiTheme="minorHAnsi" w:cstheme="minorHAnsi"/>
                <w:spacing w:val="1"/>
                <w:w w:val="101"/>
                <w:sz w:val="20"/>
                <w:szCs w:val="20"/>
              </w:rPr>
              <w:t>la</w:t>
            </w:r>
            <w:r w:rsidRPr="004560B5">
              <w:rPr>
                <w:rFonts w:asciiTheme="minorHAnsi" w:hAnsiTheme="minorHAnsi" w:cstheme="minorHAnsi"/>
                <w:spacing w:val="-10"/>
                <w:sz w:val="20"/>
                <w:szCs w:val="20"/>
              </w:rPr>
              <w:t>y</w:t>
            </w:r>
            <w:r w:rsidRPr="004560B5">
              <w:rPr>
                <w:rFonts w:asciiTheme="minorHAnsi" w:hAnsiTheme="minorHAnsi" w:cstheme="minorHAnsi"/>
                <w:spacing w:val="1"/>
                <w:w w:val="101"/>
                <w:sz w:val="20"/>
                <w:szCs w:val="20"/>
              </w:rPr>
              <w:t>a</w:t>
            </w:r>
            <w:r w:rsidRPr="004560B5">
              <w:rPr>
                <w:rFonts w:asciiTheme="minorHAnsi" w:hAnsiTheme="minorHAnsi" w:cstheme="minorHAnsi"/>
                <w:spacing w:val="5"/>
                <w:sz w:val="20"/>
                <w:szCs w:val="20"/>
              </w:rPr>
              <w:t>n</w:t>
            </w:r>
            <w:r w:rsidRPr="004560B5">
              <w:rPr>
                <w:rFonts w:asciiTheme="minorHAnsi" w:hAnsiTheme="minorHAnsi" w:cstheme="minorHAnsi"/>
                <w:spacing w:val="-3"/>
                <w:w w:val="101"/>
                <w:sz w:val="20"/>
                <w:szCs w:val="20"/>
              </w:rPr>
              <w:t>a</w:t>
            </w:r>
            <w:r w:rsidRPr="004560B5">
              <w:rPr>
                <w:rFonts w:asciiTheme="minorHAnsi" w:hAnsiTheme="minorHAnsi" w:cstheme="minorHAnsi"/>
                <w:sz w:val="20"/>
                <w:szCs w:val="20"/>
              </w:rPr>
              <w:t>n</w:t>
            </w:r>
          </w:p>
        </w:tc>
        <w:tc>
          <w:tcPr>
            <w:tcW w:w="1842" w:type="dxa"/>
            <w:hideMark/>
          </w:tcPr>
          <w:p w:rsidR="004560B5" w:rsidRPr="003A5A85" w:rsidRDefault="004560B5" w:rsidP="003A5A85">
            <w:pPr>
              <w:pStyle w:val="ListParagraph"/>
              <w:widowControl w:val="0"/>
              <w:numPr>
                <w:ilvl w:val="0"/>
                <w:numId w:val="30"/>
              </w:numPr>
              <w:autoSpaceDE w:val="0"/>
              <w:autoSpaceDN w:val="0"/>
              <w:adjustRightInd w:val="0"/>
              <w:spacing w:after="0" w:line="240" w:lineRule="auto"/>
              <w:ind w:left="283" w:right="13" w:hanging="142"/>
              <w:rPr>
                <w:rFonts w:asciiTheme="minorHAnsi" w:hAnsiTheme="minorHAnsi" w:cstheme="minorHAnsi"/>
                <w:sz w:val="20"/>
                <w:szCs w:val="20"/>
              </w:rPr>
            </w:pP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3A5A85" w:rsidRPr="003A5A85" w:rsidRDefault="004560B5" w:rsidP="003A5A85">
            <w:pPr>
              <w:pStyle w:val="ListParagraph"/>
              <w:widowControl w:val="0"/>
              <w:numPr>
                <w:ilvl w:val="0"/>
                <w:numId w:val="30"/>
              </w:numPr>
              <w:autoSpaceDE w:val="0"/>
              <w:autoSpaceDN w:val="0"/>
              <w:adjustRightInd w:val="0"/>
              <w:spacing w:after="0" w:line="240" w:lineRule="auto"/>
              <w:ind w:left="283" w:right="13" w:hanging="142"/>
              <w:rPr>
                <w:rFonts w:asciiTheme="minorHAnsi" w:hAnsiTheme="minorHAnsi" w:cstheme="minorHAnsi"/>
                <w:sz w:val="20"/>
                <w:szCs w:val="20"/>
              </w:rPr>
            </w:pPr>
            <w:r w:rsidRPr="003A5A85">
              <w:rPr>
                <w:rFonts w:asciiTheme="minorHAnsi" w:hAnsiTheme="minorHAnsi" w:cstheme="minorHAnsi"/>
                <w:spacing w:val="-2"/>
                <w:sz w:val="20"/>
                <w:szCs w:val="20"/>
              </w:rPr>
              <w:t>K</w:t>
            </w:r>
            <w:r w:rsidRPr="003A5A85">
              <w:rPr>
                <w:rFonts w:asciiTheme="minorHAnsi" w:hAnsiTheme="minorHAnsi" w:cstheme="minorHAnsi"/>
                <w:sz w:val="20"/>
                <w:szCs w:val="20"/>
              </w:rPr>
              <w:t>ur</w:t>
            </w:r>
            <w:r w:rsidRPr="003A5A85">
              <w:rPr>
                <w:rFonts w:asciiTheme="minorHAnsi" w:hAnsiTheme="minorHAnsi" w:cstheme="minorHAnsi"/>
                <w:spacing w:val="-3"/>
                <w:sz w:val="20"/>
                <w:szCs w:val="20"/>
              </w:rPr>
              <w:t>a</w:t>
            </w:r>
            <w:r w:rsidRPr="003A5A85">
              <w:rPr>
                <w:rFonts w:asciiTheme="minorHAnsi" w:hAnsiTheme="minorHAnsi" w:cstheme="minorHAnsi"/>
                <w:spacing w:val="5"/>
                <w:sz w:val="20"/>
                <w:szCs w:val="20"/>
              </w:rPr>
              <w:t>n</w:t>
            </w:r>
            <w:r w:rsidRPr="003A5A85">
              <w:rPr>
                <w:rFonts w:asciiTheme="minorHAnsi" w:hAnsiTheme="minorHAnsi" w:cstheme="minorHAnsi"/>
                <w:sz w:val="20"/>
                <w:szCs w:val="20"/>
              </w:rPr>
              <w:t>g</w:t>
            </w:r>
            <w:r w:rsidRPr="003A5A85">
              <w:rPr>
                <w:rFonts w:asciiTheme="minorHAnsi" w:hAnsiTheme="minorHAnsi" w:cstheme="minorHAnsi"/>
                <w:spacing w:val="-2"/>
                <w:sz w:val="20"/>
                <w:szCs w:val="20"/>
              </w:rPr>
              <w:t xml:space="preserve"> 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1"/>
                <w:sz w:val="20"/>
                <w:szCs w:val="20"/>
              </w:rPr>
              <w:t>a</w:t>
            </w:r>
            <w:r w:rsidRPr="003A5A85">
              <w:rPr>
                <w:rFonts w:asciiTheme="minorHAnsi" w:hAnsiTheme="minorHAnsi" w:cstheme="minorHAnsi"/>
                <w:w w:val="101"/>
                <w:sz w:val="20"/>
                <w:szCs w:val="20"/>
              </w:rPr>
              <w:t>i</w:t>
            </w:r>
          </w:p>
          <w:p w:rsidR="004560B5" w:rsidRPr="003A5A85" w:rsidRDefault="004560B5" w:rsidP="003A5A85">
            <w:pPr>
              <w:pStyle w:val="ListParagraph"/>
              <w:widowControl w:val="0"/>
              <w:numPr>
                <w:ilvl w:val="0"/>
                <w:numId w:val="30"/>
              </w:numPr>
              <w:autoSpaceDE w:val="0"/>
              <w:autoSpaceDN w:val="0"/>
              <w:adjustRightInd w:val="0"/>
              <w:spacing w:after="0" w:line="240" w:lineRule="auto"/>
              <w:ind w:left="283" w:right="13" w:hanging="142"/>
              <w:rPr>
                <w:rFonts w:asciiTheme="minorHAnsi" w:hAnsiTheme="minorHAnsi" w:cstheme="minorHAnsi"/>
                <w:sz w:val="20"/>
                <w:szCs w:val="20"/>
              </w:rPr>
            </w:pPr>
            <w:r w:rsidRPr="003A5A85">
              <w:rPr>
                <w:rFonts w:asciiTheme="minorHAnsi" w:hAnsiTheme="minorHAnsi" w:cstheme="minorHAnsi"/>
                <w:spacing w:val="1"/>
                <w:sz w:val="20"/>
                <w:szCs w:val="20"/>
              </w:rPr>
              <w:t>Ti</w:t>
            </w:r>
            <w:r w:rsidRPr="003A5A85">
              <w:rPr>
                <w:rFonts w:asciiTheme="minorHAnsi" w:hAnsiTheme="minorHAnsi" w:cstheme="minorHAnsi"/>
                <w:spacing w:val="-5"/>
                <w:sz w:val="20"/>
                <w:szCs w:val="20"/>
              </w:rPr>
              <w:t>d</w:t>
            </w:r>
            <w:r w:rsidRPr="003A5A85">
              <w:rPr>
                <w:rFonts w:asciiTheme="minorHAnsi" w:hAnsiTheme="minorHAnsi" w:cstheme="minorHAnsi"/>
                <w:spacing w:val="1"/>
                <w:sz w:val="20"/>
                <w:szCs w:val="20"/>
              </w:rPr>
              <w:t>a</w:t>
            </w:r>
            <w:r w:rsidRPr="003A5A85">
              <w:rPr>
                <w:rFonts w:asciiTheme="minorHAnsi" w:hAnsiTheme="minorHAnsi" w:cstheme="minorHAnsi"/>
                <w:sz w:val="20"/>
                <w:szCs w:val="20"/>
              </w:rPr>
              <w:t>k</w:t>
            </w:r>
            <w:r w:rsidRPr="003A5A85">
              <w:rPr>
                <w:rFonts w:asciiTheme="minorHAnsi" w:hAnsiTheme="minorHAnsi" w:cstheme="minorHAnsi"/>
                <w:spacing w:val="4"/>
                <w:sz w:val="20"/>
                <w:szCs w:val="20"/>
              </w:rPr>
              <w:t xml:space="preserve"> </w:t>
            </w:r>
            <w:r w:rsidRPr="003A5A85">
              <w:rPr>
                <w:rFonts w:asciiTheme="minorHAnsi" w:hAnsiTheme="minorHAnsi" w:cstheme="minorHAnsi"/>
                <w:spacing w:val="-2"/>
                <w:sz w:val="20"/>
                <w:szCs w:val="20"/>
              </w:rPr>
              <w:t>s</w:t>
            </w:r>
            <w:r w:rsidRPr="003A5A85">
              <w:rPr>
                <w:rFonts w:asciiTheme="minorHAnsi" w:hAnsiTheme="minorHAnsi" w:cstheme="minorHAnsi"/>
                <w:spacing w:val="-3"/>
                <w:w w:val="101"/>
                <w:sz w:val="20"/>
                <w:szCs w:val="20"/>
              </w:rPr>
              <w:t>e</w:t>
            </w:r>
            <w:r w:rsidRPr="003A5A85">
              <w:rPr>
                <w:rFonts w:asciiTheme="minorHAnsi" w:hAnsiTheme="minorHAnsi" w:cstheme="minorHAnsi"/>
                <w:spacing w:val="-2"/>
                <w:sz w:val="20"/>
                <w:szCs w:val="20"/>
              </w:rPr>
              <w:t>s</w:t>
            </w:r>
            <w:r w:rsidRPr="003A5A85">
              <w:rPr>
                <w:rFonts w:asciiTheme="minorHAnsi" w:hAnsiTheme="minorHAnsi" w:cstheme="minorHAnsi"/>
                <w:sz w:val="20"/>
                <w:szCs w:val="20"/>
              </w:rPr>
              <w:t>u</w:t>
            </w:r>
            <w:r w:rsidRPr="003A5A85">
              <w:rPr>
                <w:rFonts w:asciiTheme="minorHAnsi" w:hAnsiTheme="minorHAnsi" w:cstheme="minorHAnsi"/>
                <w:spacing w:val="-3"/>
                <w:sz w:val="20"/>
                <w:szCs w:val="20"/>
              </w:rPr>
              <w:t>a</w:t>
            </w:r>
            <w:r w:rsidRPr="003A5A85">
              <w:rPr>
                <w:rFonts w:asciiTheme="minorHAnsi" w:hAnsiTheme="minorHAnsi" w:cstheme="minorHAnsi"/>
                <w:w w:val="101"/>
                <w:sz w:val="20"/>
                <w:szCs w:val="20"/>
              </w:rPr>
              <w:t>i</w:t>
            </w:r>
          </w:p>
        </w:tc>
      </w:tr>
    </w:tbl>
    <w:p w:rsidR="00D4599C" w:rsidRDefault="004560B5" w:rsidP="001E0301">
      <w:pPr>
        <w:spacing w:before="240" w:after="0" w:line="240" w:lineRule="auto"/>
        <w:rPr>
          <w:rFonts w:asciiTheme="minorHAnsi" w:hAnsiTheme="minorHAnsi" w:cstheme="minorHAnsi"/>
        </w:rPr>
      </w:pPr>
      <w:r w:rsidRPr="004560B5">
        <w:rPr>
          <w:rFonts w:asciiTheme="minorHAnsi" w:hAnsiTheme="minorHAnsi" w:cstheme="minorHAnsi"/>
        </w:rPr>
        <w:t>Dalam mengukur variabel, teknik pengumpulan data pada penelitian ini dibagi berdasarkan jenis data, yaitu data sekunder dan data primer. Data primer didapatkan melalui observasi dan kuesioner, sedangkan data sekunder melalui studi dokumen. Setelah mendapatkan data yang dibutuhkan berdasarkan variabel penelitian, selanjutnya dilakukan analisis. Teknik analisis yang digunakan adalah analisi</w:t>
      </w:r>
      <w:r w:rsidR="003A5A85">
        <w:rPr>
          <w:rFonts w:asciiTheme="minorHAnsi" w:hAnsiTheme="minorHAnsi" w:cstheme="minorHAnsi"/>
        </w:rPr>
        <w:t>s</w:t>
      </w:r>
      <w:r w:rsidRPr="004560B5">
        <w:rPr>
          <w:rFonts w:asciiTheme="minorHAnsi" w:hAnsiTheme="minorHAnsi" w:cstheme="minorHAnsi"/>
        </w:rPr>
        <w:t xml:space="preserve"> skoring. Analisis skoring bertujuan untuk mengetahui tingkat kesesuaian melalui perhitungan kuantitatif. Penilaian setiap variabel dilakukan dengan cara memberi skor pada masing-masing variabel maupun sub variabel dengan skor 3 untuk kategori sesuai, skor 2 untuk kategori kurang sesuai dan skor 1 untuk kategori tidak sesuai. </w:t>
      </w:r>
      <w:r w:rsidRPr="004560B5">
        <w:rPr>
          <w:rFonts w:asciiTheme="minorHAnsi" w:hAnsiTheme="minorHAnsi" w:cstheme="minorHAnsi"/>
        </w:rPr>
        <w:lastRenderedPageBreak/>
        <w:t xml:space="preserve">Hasil akhir dari analisis berupa jumlah skor kesesuaian pada tiap variabel dengan penentuan interval yang ditunjukan dalam </w:t>
      </w:r>
      <w:r w:rsidR="00AC17DD">
        <w:rPr>
          <w:rFonts w:asciiTheme="minorHAnsi" w:hAnsiTheme="minorHAnsi" w:cstheme="minorHAnsi"/>
        </w:rPr>
        <w:t>T</w:t>
      </w:r>
      <w:r w:rsidRPr="004560B5">
        <w:rPr>
          <w:rFonts w:asciiTheme="minorHAnsi" w:hAnsiTheme="minorHAnsi" w:cstheme="minorHAnsi"/>
        </w:rPr>
        <w:t xml:space="preserve">abel </w:t>
      </w:r>
      <w:r w:rsidR="00AC17DD">
        <w:rPr>
          <w:rFonts w:asciiTheme="minorHAnsi" w:hAnsiTheme="minorHAnsi" w:cstheme="minorHAnsi"/>
        </w:rPr>
        <w:t xml:space="preserve">2 </w:t>
      </w:r>
      <w:r w:rsidRPr="004560B5">
        <w:rPr>
          <w:rFonts w:asciiTheme="minorHAnsi" w:hAnsiTheme="minorHAnsi" w:cstheme="minorHAnsi"/>
        </w:rPr>
        <w:t>sebagai berikut</w:t>
      </w:r>
      <w:r w:rsidR="003B2C8E">
        <w:rPr>
          <w:rFonts w:asciiTheme="minorHAnsi" w:hAnsiTheme="minorHAnsi" w:cstheme="minorHAnsi"/>
        </w:rPr>
        <w:t>.</w:t>
      </w:r>
    </w:p>
    <w:p w:rsidR="008E41F8" w:rsidRDefault="004560B5" w:rsidP="007A4FB4">
      <w:pPr>
        <w:spacing w:before="120" w:after="120" w:line="240" w:lineRule="auto"/>
        <w:jc w:val="center"/>
        <w:rPr>
          <w:rFonts w:asciiTheme="minorHAnsi" w:hAnsiTheme="minorHAnsi" w:cstheme="minorHAnsi"/>
        </w:rPr>
      </w:pPr>
      <w:r>
        <w:rPr>
          <w:rFonts w:asciiTheme="minorHAnsi" w:hAnsiTheme="minorHAnsi" w:cstheme="minorHAnsi"/>
          <w:b/>
        </w:rPr>
        <w:t>Tabel 2</w:t>
      </w:r>
      <w:r w:rsidR="008E41F8" w:rsidRPr="008E41F8">
        <w:rPr>
          <w:rFonts w:asciiTheme="minorHAnsi" w:hAnsiTheme="minorHAnsi" w:cstheme="minorHAnsi"/>
          <w:b/>
        </w:rPr>
        <w:t>.</w:t>
      </w:r>
      <w:r w:rsidR="008E41F8">
        <w:rPr>
          <w:rFonts w:asciiTheme="minorHAnsi" w:hAnsiTheme="minorHAnsi" w:cstheme="minorHAnsi"/>
        </w:rPr>
        <w:t xml:space="preserve"> </w:t>
      </w:r>
      <w:r>
        <w:rPr>
          <w:rFonts w:asciiTheme="minorHAnsi" w:hAnsiTheme="minorHAnsi" w:cstheme="minorHAnsi"/>
        </w:rPr>
        <w:t xml:space="preserve">Ketentuan </w:t>
      </w:r>
      <w:r w:rsidR="00E43DD0">
        <w:rPr>
          <w:rFonts w:asciiTheme="minorHAnsi" w:hAnsiTheme="minorHAnsi" w:cstheme="minorHAnsi"/>
        </w:rPr>
        <w:t>skor kesesuaian masing-masing variabel.</w:t>
      </w:r>
    </w:p>
    <w:tbl>
      <w:tblPr>
        <w:tblW w:w="8930" w:type="dxa"/>
        <w:tblInd w:w="142" w:type="dxa"/>
        <w:tblBorders>
          <w:top w:val="single" w:sz="4" w:space="0" w:color="auto"/>
          <w:bottom w:val="single" w:sz="4" w:space="0" w:color="auto"/>
        </w:tblBorders>
        <w:tblLayout w:type="fixed"/>
        <w:tblLook w:val="04A0" w:firstRow="1" w:lastRow="0" w:firstColumn="1" w:lastColumn="0" w:noHBand="0" w:noVBand="1"/>
      </w:tblPr>
      <w:tblGrid>
        <w:gridCol w:w="459"/>
        <w:gridCol w:w="2093"/>
        <w:gridCol w:w="1813"/>
        <w:gridCol w:w="738"/>
        <w:gridCol w:w="850"/>
        <w:gridCol w:w="851"/>
        <w:gridCol w:w="1134"/>
        <w:gridCol w:w="992"/>
      </w:tblGrid>
      <w:tr w:rsidR="007A4FB4" w:rsidRPr="007A4FB4" w:rsidTr="00AC17DD">
        <w:trPr>
          <w:tblHeader/>
        </w:trPr>
        <w:tc>
          <w:tcPr>
            <w:tcW w:w="459" w:type="dxa"/>
            <w:vMerge w:val="restart"/>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No</w:t>
            </w:r>
          </w:p>
        </w:tc>
        <w:tc>
          <w:tcPr>
            <w:tcW w:w="2093" w:type="dxa"/>
            <w:vMerge w:val="restart"/>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Variabel</w:t>
            </w:r>
          </w:p>
        </w:tc>
        <w:tc>
          <w:tcPr>
            <w:tcW w:w="1813" w:type="dxa"/>
            <w:vMerge w:val="restart"/>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Sub Variabel</w:t>
            </w:r>
          </w:p>
        </w:tc>
        <w:tc>
          <w:tcPr>
            <w:tcW w:w="2439" w:type="dxa"/>
            <w:gridSpan w:val="3"/>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Skor</w:t>
            </w:r>
          </w:p>
        </w:tc>
        <w:tc>
          <w:tcPr>
            <w:tcW w:w="1134" w:type="dxa"/>
            <w:vMerge w:val="restart"/>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Skor Maksimal</w:t>
            </w:r>
          </w:p>
        </w:tc>
        <w:tc>
          <w:tcPr>
            <w:tcW w:w="992" w:type="dxa"/>
            <w:vMerge w:val="restart"/>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Skor Minimal</w:t>
            </w:r>
          </w:p>
        </w:tc>
      </w:tr>
      <w:tr w:rsidR="007A4FB4" w:rsidRPr="007A4FB4" w:rsidTr="00E43DD0">
        <w:trPr>
          <w:tblHeader/>
        </w:trPr>
        <w:tc>
          <w:tcPr>
            <w:tcW w:w="459" w:type="dxa"/>
            <w:vMerge/>
            <w:tcBorders>
              <w:top w:val="nil"/>
              <w:bottom w:val="single" w:sz="4" w:space="0" w:color="auto"/>
            </w:tcBorders>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2093" w:type="dxa"/>
            <w:vMerge/>
            <w:tcBorders>
              <w:top w:val="nil"/>
              <w:bottom w:val="single" w:sz="4" w:space="0" w:color="auto"/>
            </w:tcBorders>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1813" w:type="dxa"/>
            <w:vMerge/>
            <w:tcBorders>
              <w:top w:val="nil"/>
              <w:bottom w:val="single" w:sz="4" w:space="0" w:color="auto"/>
            </w:tcBorders>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738" w:type="dxa"/>
            <w:tcBorders>
              <w:top w:val="single" w:sz="4" w:space="0" w:color="auto"/>
              <w:bottom w:val="single" w:sz="4" w:space="0" w:color="auto"/>
            </w:tcBorders>
            <w:vAlign w:val="center"/>
            <w:hideMark/>
          </w:tcPr>
          <w:p w:rsidR="007A4FB4" w:rsidRPr="007A4FB4" w:rsidRDefault="007A4FB4" w:rsidP="00AC17DD">
            <w:pPr>
              <w:pStyle w:val="ListParagraph"/>
              <w:spacing w:after="0" w:line="240" w:lineRule="auto"/>
              <w:ind w:left="-79" w:right="-108" w:hanging="2"/>
              <w:jc w:val="center"/>
              <w:rPr>
                <w:rFonts w:asciiTheme="minorHAnsi" w:hAnsiTheme="minorHAnsi" w:cstheme="minorHAnsi"/>
                <w:b/>
                <w:sz w:val="20"/>
                <w:szCs w:val="20"/>
              </w:rPr>
            </w:pPr>
            <w:r w:rsidRPr="007A4FB4">
              <w:rPr>
                <w:rFonts w:asciiTheme="minorHAnsi" w:hAnsiTheme="minorHAnsi" w:cstheme="minorHAnsi"/>
                <w:b/>
                <w:sz w:val="20"/>
                <w:szCs w:val="20"/>
              </w:rPr>
              <w:t>Sesuai</w:t>
            </w:r>
          </w:p>
        </w:tc>
        <w:tc>
          <w:tcPr>
            <w:tcW w:w="850"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Kurang Sesuai</w:t>
            </w:r>
          </w:p>
        </w:tc>
        <w:tc>
          <w:tcPr>
            <w:tcW w:w="851"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b/>
                <w:sz w:val="20"/>
                <w:szCs w:val="20"/>
              </w:rPr>
            </w:pPr>
            <w:r w:rsidRPr="007A4FB4">
              <w:rPr>
                <w:rFonts w:asciiTheme="minorHAnsi" w:hAnsiTheme="minorHAnsi" w:cstheme="minorHAnsi"/>
                <w:b/>
                <w:sz w:val="20"/>
                <w:szCs w:val="20"/>
              </w:rPr>
              <w:t>Tidak Sesuai</w:t>
            </w:r>
          </w:p>
        </w:tc>
        <w:tc>
          <w:tcPr>
            <w:tcW w:w="1134" w:type="dxa"/>
            <w:vMerge/>
            <w:tcBorders>
              <w:top w:val="nil"/>
              <w:bottom w:val="single" w:sz="4" w:space="0" w:color="auto"/>
            </w:tcBorders>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992" w:type="dxa"/>
            <w:vMerge/>
            <w:tcBorders>
              <w:top w:val="nil"/>
              <w:bottom w:val="single" w:sz="4" w:space="0" w:color="auto"/>
            </w:tcBorders>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r>
      <w:tr w:rsidR="007A4FB4" w:rsidRPr="007A4FB4" w:rsidTr="00E43DD0">
        <w:tc>
          <w:tcPr>
            <w:tcW w:w="459" w:type="dxa"/>
            <w:vMerge w:val="restart"/>
            <w:tcBorders>
              <w:top w:val="single" w:sz="4" w:space="0" w:color="auto"/>
              <w:bottom w:val="nil"/>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2093" w:type="dxa"/>
            <w:vMerge w:val="restart"/>
            <w:tcBorders>
              <w:top w:val="single" w:sz="4" w:space="0" w:color="auto"/>
              <w:bottom w:val="nil"/>
            </w:tcBorders>
            <w:hideMark/>
          </w:tcPr>
          <w:p w:rsidR="007A4FB4" w:rsidRPr="007A4FB4" w:rsidRDefault="007A4FB4" w:rsidP="007A4FB4">
            <w:pPr>
              <w:pStyle w:val="ListParagraph"/>
              <w:tabs>
                <w:tab w:val="left" w:pos="36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Aksesibilitas yang baik</w:t>
            </w:r>
          </w:p>
        </w:tc>
        <w:tc>
          <w:tcPr>
            <w:tcW w:w="1813" w:type="dxa"/>
            <w:tcBorders>
              <w:top w:val="single" w:sz="4" w:space="0" w:color="auto"/>
              <w:bottom w:val="nil"/>
            </w:tcBorders>
            <w:vAlign w:val="center"/>
            <w:hideMark/>
          </w:tcPr>
          <w:p w:rsidR="007A4FB4" w:rsidRPr="007A4FB4" w:rsidRDefault="007A4FB4" w:rsidP="007A4FB4">
            <w:pPr>
              <w:pStyle w:val="ListParagraph"/>
              <w:tabs>
                <w:tab w:val="left" w:pos="90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Jarak</w:t>
            </w:r>
          </w:p>
        </w:tc>
        <w:tc>
          <w:tcPr>
            <w:tcW w:w="738"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tcBorders>
              <w:top w:val="nil"/>
              <w:bottom w:val="single" w:sz="4" w:space="0" w:color="auto"/>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single" w:sz="4" w:space="0" w:color="auto"/>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single" w:sz="4" w:space="0" w:color="auto"/>
            </w:tcBorders>
            <w:vAlign w:val="center"/>
            <w:hideMark/>
          </w:tcPr>
          <w:p w:rsidR="007A4FB4" w:rsidRPr="007A4FB4" w:rsidRDefault="007A4FB4" w:rsidP="007A4FB4">
            <w:pPr>
              <w:tabs>
                <w:tab w:val="left" w:pos="900"/>
              </w:tabs>
              <w:spacing w:after="0"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Waktu</w:t>
            </w:r>
          </w:p>
        </w:tc>
        <w:tc>
          <w:tcPr>
            <w:tcW w:w="738"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tcBorders>
              <w:top w:val="single" w:sz="4" w:space="0" w:color="auto"/>
              <w:bottom w:val="single" w:sz="4" w:space="0" w:color="auto"/>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2093" w:type="dxa"/>
            <w:tcBorders>
              <w:top w:val="single" w:sz="4" w:space="0" w:color="auto"/>
              <w:bottom w:val="single" w:sz="4" w:space="0" w:color="auto"/>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Persebaran kelompok komoditi yang memusat</w:t>
            </w:r>
          </w:p>
        </w:tc>
        <w:tc>
          <w:tcPr>
            <w:tcW w:w="1813"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w:t>
            </w:r>
          </w:p>
        </w:tc>
        <w:tc>
          <w:tcPr>
            <w:tcW w:w="738"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single" w:sz="4" w:space="0" w:color="auto"/>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val="restart"/>
            <w:tcBorders>
              <w:top w:val="single" w:sz="4" w:space="0" w:color="auto"/>
              <w:bottom w:val="nil"/>
            </w:tcBorders>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2093" w:type="dxa"/>
            <w:vMerge w:val="restart"/>
            <w:tcBorders>
              <w:top w:val="single" w:sz="4" w:space="0" w:color="auto"/>
              <w:bottom w:val="nil"/>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Karakteristik barang/jasa yang ditawarkan</w:t>
            </w:r>
          </w:p>
        </w:tc>
        <w:tc>
          <w:tcPr>
            <w:tcW w:w="1813"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Harga</w:t>
            </w:r>
          </w:p>
        </w:tc>
        <w:tc>
          <w:tcPr>
            <w:tcW w:w="738"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tcBorders>
              <w:top w:val="nil"/>
              <w:bottom w:val="single" w:sz="4" w:space="0" w:color="auto"/>
            </w:tcBorders>
            <w:hideMark/>
          </w:tcPr>
          <w:p w:rsidR="007A4FB4" w:rsidRPr="007A4FB4" w:rsidRDefault="007A4FB4" w:rsidP="007A4FB4">
            <w:pPr>
              <w:spacing w:afterAutospacing="1"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single" w:sz="4" w:space="0" w:color="auto"/>
            </w:tcBorders>
            <w:hideMark/>
          </w:tcPr>
          <w:p w:rsidR="007A4FB4" w:rsidRPr="007A4FB4" w:rsidRDefault="007A4FB4" w:rsidP="007A4FB4">
            <w:pPr>
              <w:spacing w:afterAutospacing="1" w:line="240" w:lineRule="auto"/>
              <w:contextualSpacing/>
              <w:jc w:val="center"/>
              <w:rPr>
                <w:rFonts w:asciiTheme="minorHAnsi" w:eastAsia="Calibri" w:hAnsiTheme="minorHAnsi" w:cstheme="minorHAnsi"/>
                <w:position w:val="-1"/>
                <w:sz w:val="20"/>
                <w:szCs w:val="20"/>
              </w:rPr>
            </w:pPr>
          </w:p>
        </w:tc>
        <w:tc>
          <w:tcPr>
            <w:tcW w:w="1813" w:type="dxa"/>
            <w:tcBorders>
              <w:top w:val="nil"/>
              <w:bottom w:val="single" w:sz="4" w:space="0" w:color="auto"/>
            </w:tcBorders>
            <w:vAlign w:val="center"/>
            <w:hideMark/>
          </w:tcPr>
          <w:p w:rsidR="007A4FB4" w:rsidRPr="007A4FB4" w:rsidRDefault="007A4FB4" w:rsidP="007A4FB4">
            <w:pPr>
              <w:pStyle w:val="ListParagraph"/>
              <w:tabs>
                <w:tab w:val="left" w:pos="90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Keanekaragaman barang</w:t>
            </w:r>
          </w:p>
        </w:tc>
        <w:tc>
          <w:tcPr>
            <w:tcW w:w="738"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rPr>
          <w:trHeight w:val="314"/>
        </w:trPr>
        <w:tc>
          <w:tcPr>
            <w:tcW w:w="459" w:type="dxa"/>
            <w:vMerge w:val="restart"/>
            <w:tcBorders>
              <w:top w:val="single" w:sz="4" w:space="0" w:color="auto"/>
              <w:bottom w:val="nil"/>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4</w:t>
            </w:r>
          </w:p>
        </w:tc>
        <w:tc>
          <w:tcPr>
            <w:tcW w:w="2093" w:type="dxa"/>
            <w:vMerge w:val="restart"/>
            <w:tcBorders>
              <w:top w:val="single" w:sz="4" w:space="0" w:color="auto"/>
              <w:bottom w:val="nil"/>
            </w:tcBorders>
            <w:hideMark/>
          </w:tcPr>
          <w:p w:rsidR="007A4FB4" w:rsidRPr="007A4FB4" w:rsidRDefault="007A4FB4" w:rsidP="007A4FB4">
            <w:pPr>
              <w:pStyle w:val="ListParagraph"/>
              <w:tabs>
                <w:tab w:val="left" w:pos="90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Terlayani fasilitas dengan baik</w:t>
            </w:r>
          </w:p>
        </w:tc>
        <w:tc>
          <w:tcPr>
            <w:tcW w:w="1813" w:type="dxa"/>
            <w:tcBorders>
              <w:top w:val="single" w:sz="4" w:space="0" w:color="auto"/>
              <w:bottom w:val="nil"/>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z w:val="20"/>
                <w:szCs w:val="20"/>
              </w:rPr>
            </w:pPr>
            <w:r w:rsidRPr="007A4FB4">
              <w:rPr>
                <w:rFonts w:asciiTheme="minorHAnsi" w:hAnsiTheme="minorHAnsi" w:cstheme="minorHAnsi"/>
                <w:spacing w:val="1"/>
                <w:w w:val="101"/>
                <w:sz w:val="20"/>
                <w:szCs w:val="20"/>
              </w:rPr>
              <w:t>Ketersediaan Sa</w:t>
            </w:r>
            <w:r w:rsidRPr="007A4FB4">
              <w:rPr>
                <w:rFonts w:asciiTheme="minorHAnsi" w:hAnsiTheme="minorHAnsi" w:cstheme="minorHAnsi"/>
                <w:sz w:val="20"/>
                <w:szCs w:val="20"/>
              </w:rPr>
              <w:t>r</w:t>
            </w:r>
            <w:r w:rsidRPr="007A4FB4">
              <w:rPr>
                <w:rFonts w:asciiTheme="minorHAnsi" w:hAnsiTheme="minorHAnsi" w:cstheme="minorHAnsi"/>
                <w:spacing w:val="-3"/>
                <w:sz w:val="20"/>
                <w:szCs w:val="20"/>
              </w:rPr>
              <w:t>a</w:t>
            </w:r>
            <w:r w:rsidRPr="007A4FB4">
              <w:rPr>
                <w:rFonts w:asciiTheme="minorHAnsi" w:hAnsiTheme="minorHAnsi" w:cstheme="minorHAnsi"/>
                <w:sz w:val="20"/>
                <w:szCs w:val="20"/>
              </w:rPr>
              <w:t>na</w:t>
            </w:r>
          </w:p>
        </w:tc>
        <w:tc>
          <w:tcPr>
            <w:tcW w:w="738"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single" w:sz="4" w:space="0" w:color="auto"/>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rPr>
          <w:trHeight w:val="80"/>
        </w:trPr>
        <w:tc>
          <w:tcPr>
            <w:tcW w:w="459"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nil"/>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z w:val="20"/>
                <w:szCs w:val="20"/>
              </w:rPr>
            </w:pPr>
            <w:r w:rsidRPr="007A4FB4">
              <w:rPr>
                <w:rFonts w:asciiTheme="minorHAnsi" w:hAnsiTheme="minorHAnsi" w:cstheme="minorHAnsi"/>
                <w:spacing w:val="1"/>
                <w:w w:val="101"/>
                <w:sz w:val="20"/>
                <w:szCs w:val="20"/>
              </w:rPr>
              <w:t>Kapasitas Sa</w:t>
            </w:r>
            <w:r w:rsidRPr="007A4FB4">
              <w:rPr>
                <w:rFonts w:asciiTheme="minorHAnsi" w:hAnsiTheme="minorHAnsi" w:cstheme="minorHAnsi"/>
                <w:sz w:val="20"/>
                <w:szCs w:val="20"/>
              </w:rPr>
              <w:t>r</w:t>
            </w:r>
            <w:r w:rsidRPr="007A4FB4">
              <w:rPr>
                <w:rFonts w:asciiTheme="minorHAnsi" w:hAnsiTheme="minorHAnsi" w:cstheme="minorHAnsi"/>
                <w:spacing w:val="-3"/>
                <w:sz w:val="20"/>
                <w:szCs w:val="20"/>
              </w:rPr>
              <w:t>a</w:t>
            </w:r>
            <w:r w:rsidRPr="007A4FB4">
              <w:rPr>
                <w:rFonts w:asciiTheme="minorHAnsi" w:hAnsiTheme="minorHAnsi" w:cstheme="minorHAnsi"/>
                <w:sz w:val="20"/>
                <w:szCs w:val="20"/>
              </w:rPr>
              <w:t>na</w:t>
            </w:r>
          </w:p>
        </w:tc>
        <w:tc>
          <w:tcPr>
            <w:tcW w:w="738"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nil"/>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pacing w:val="-2"/>
                <w:sz w:val="20"/>
                <w:szCs w:val="20"/>
              </w:rPr>
            </w:pPr>
            <w:r w:rsidRPr="007A4FB4">
              <w:rPr>
                <w:rFonts w:asciiTheme="minorHAnsi" w:hAnsiTheme="minorHAnsi" w:cstheme="minorHAnsi"/>
                <w:spacing w:val="1"/>
                <w:w w:val="101"/>
                <w:sz w:val="20"/>
                <w:szCs w:val="20"/>
              </w:rPr>
              <w:t>Kualitas Sa</w:t>
            </w:r>
            <w:r w:rsidRPr="007A4FB4">
              <w:rPr>
                <w:rFonts w:asciiTheme="minorHAnsi" w:hAnsiTheme="minorHAnsi" w:cstheme="minorHAnsi"/>
                <w:sz w:val="20"/>
                <w:szCs w:val="20"/>
              </w:rPr>
              <w:t>r</w:t>
            </w:r>
            <w:r w:rsidRPr="007A4FB4">
              <w:rPr>
                <w:rFonts w:asciiTheme="minorHAnsi" w:hAnsiTheme="minorHAnsi" w:cstheme="minorHAnsi"/>
                <w:spacing w:val="-3"/>
                <w:sz w:val="20"/>
                <w:szCs w:val="20"/>
              </w:rPr>
              <w:t>a</w:t>
            </w:r>
            <w:r w:rsidRPr="007A4FB4">
              <w:rPr>
                <w:rFonts w:asciiTheme="minorHAnsi" w:hAnsiTheme="minorHAnsi" w:cstheme="minorHAnsi"/>
                <w:sz w:val="20"/>
                <w:szCs w:val="20"/>
              </w:rPr>
              <w:t>na</w:t>
            </w:r>
          </w:p>
        </w:tc>
        <w:tc>
          <w:tcPr>
            <w:tcW w:w="738"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rPr>
          <w:trHeight w:val="419"/>
        </w:trPr>
        <w:tc>
          <w:tcPr>
            <w:tcW w:w="459"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nil"/>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pacing w:val="-2"/>
                <w:sz w:val="20"/>
                <w:szCs w:val="20"/>
              </w:rPr>
            </w:pPr>
            <w:r w:rsidRPr="007A4FB4">
              <w:rPr>
                <w:rFonts w:asciiTheme="minorHAnsi" w:hAnsiTheme="minorHAnsi" w:cstheme="minorHAnsi"/>
                <w:spacing w:val="-2"/>
                <w:sz w:val="20"/>
                <w:szCs w:val="20"/>
              </w:rPr>
              <w:t>Ketersediaan P</w:t>
            </w:r>
            <w:r w:rsidRPr="007A4FB4">
              <w:rPr>
                <w:rFonts w:asciiTheme="minorHAnsi" w:hAnsiTheme="minorHAnsi" w:cstheme="minorHAnsi"/>
                <w:spacing w:val="5"/>
                <w:sz w:val="20"/>
                <w:szCs w:val="20"/>
              </w:rPr>
              <w:t>r</w:t>
            </w:r>
            <w:r w:rsidRPr="007A4FB4">
              <w:rPr>
                <w:rFonts w:asciiTheme="minorHAnsi" w:hAnsiTheme="minorHAnsi" w:cstheme="minorHAnsi"/>
                <w:spacing w:val="1"/>
                <w:w w:val="101"/>
                <w:sz w:val="20"/>
                <w:szCs w:val="20"/>
              </w:rPr>
              <w:t>a</w:t>
            </w:r>
            <w:r w:rsidRPr="007A4FB4">
              <w:rPr>
                <w:rFonts w:asciiTheme="minorHAnsi" w:hAnsiTheme="minorHAnsi" w:cstheme="minorHAnsi"/>
                <w:spacing w:val="-6"/>
                <w:sz w:val="20"/>
                <w:szCs w:val="20"/>
              </w:rPr>
              <w:t>s</w:t>
            </w:r>
            <w:r w:rsidRPr="007A4FB4">
              <w:rPr>
                <w:rFonts w:asciiTheme="minorHAnsi" w:hAnsiTheme="minorHAnsi" w:cstheme="minorHAnsi"/>
                <w:spacing w:val="-3"/>
                <w:w w:val="101"/>
                <w:sz w:val="20"/>
                <w:szCs w:val="20"/>
              </w:rPr>
              <w:t>a</w:t>
            </w:r>
            <w:r w:rsidRPr="007A4FB4">
              <w:rPr>
                <w:rFonts w:asciiTheme="minorHAnsi" w:hAnsiTheme="minorHAnsi" w:cstheme="minorHAnsi"/>
                <w:spacing w:val="5"/>
                <w:sz w:val="20"/>
                <w:szCs w:val="20"/>
              </w:rPr>
              <w:t>r</w:t>
            </w:r>
            <w:r w:rsidRPr="007A4FB4">
              <w:rPr>
                <w:rFonts w:asciiTheme="minorHAnsi" w:hAnsiTheme="minorHAnsi" w:cstheme="minorHAnsi"/>
                <w:spacing w:val="-3"/>
                <w:w w:val="101"/>
                <w:sz w:val="20"/>
                <w:szCs w:val="20"/>
              </w:rPr>
              <w:t>a</w:t>
            </w:r>
            <w:r w:rsidRPr="007A4FB4">
              <w:rPr>
                <w:rFonts w:asciiTheme="minorHAnsi" w:hAnsiTheme="minorHAnsi" w:cstheme="minorHAnsi"/>
                <w:sz w:val="20"/>
                <w:szCs w:val="20"/>
              </w:rPr>
              <w:t>na</w:t>
            </w:r>
          </w:p>
        </w:tc>
        <w:tc>
          <w:tcPr>
            <w:tcW w:w="738"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nil"/>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nil"/>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pacing w:val="-2"/>
                <w:sz w:val="20"/>
                <w:szCs w:val="20"/>
              </w:rPr>
            </w:pPr>
            <w:r w:rsidRPr="007A4FB4">
              <w:rPr>
                <w:rFonts w:asciiTheme="minorHAnsi" w:hAnsiTheme="minorHAnsi" w:cstheme="minorHAnsi"/>
                <w:spacing w:val="-2"/>
                <w:sz w:val="20"/>
                <w:szCs w:val="20"/>
              </w:rPr>
              <w:t>Kapasitas P</w:t>
            </w:r>
            <w:r w:rsidRPr="007A4FB4">
              <w:rPr>
                <w:rFonts w:asciiTheme="minorHAnsi" w:hAnsiTheme="minorHAnsi" w:cstheme="minorHAnsi"/>
                <w:spacing w:val="5"/>
                <w:sz w:val="20"/>
                <w:szCs w:val="20"/>
              </w:rPr>
              <w:t>r</w:t>
            </w:r>
            <w:r w:rsidRPr="007A4FB4">
              <w:rPr>
                <w:rFonts w:asciiTheme="minorHAnsi" w:hAnsiTheme="minorHAnsi" w:cstheme="minorHAnsi"/>
                <w:spacing w:val="1"/>
                <w:w w:val="101"/>
                <w:sz w:val="20"/>
                <w:szCs w:val="20"/>
              </w:rPr>
              <w:t>a</w:t>
            </w:r>
            <w:r w:rsidRPr="007A4FB4">
              <w:rPr>
                <w:rFonts w:asciiTheme="minorHAnsi" w:hAnsiTheme="minorHAnsi" w:cstheme="minorHAnsi"/>
                <w:spacing w:val="-6"/>
                <w:sz w:val="20"/>
                <w:szCs w:val="20"/>
              </w:rPr>
              <w:t>s</w:t>
            </w:r>
            <w:r w:rsidRPr="007A4FB4">
              <w:rPr>
                <w:rFonts w:asciiTheme="minorHAnsi" w:hAnsiTheme="minorHAnsi" w:cstheme="minorHAnsi"/>
                <w:spacing w:val="-3"/>
                <w:w w:val="101"/>
                <w:sz w:val="20"/>
                <w:szCs w:val="20"/>
              </w:rPr>
              <w:t>a</w:t>
            </w:r>
            <w:r w:rsidRPr="007A4FB4">
              <w:rPr>
                <w:rFonts w:asciiTheme="minorHAnsi" w:hAnsiTheme="minorHAnsi" w:cstheme="minorHAnsi"/>
                <w:spacing w:val="5"/>
                <w:sz w:val="20"/>
                <w:szCs w:val="20"/>
              </w:rPr>
              <w:t>r</w:t>
            </w:r>
            <w:r w:rsidRPr="007A4FB4">
              <w:rPr>
                <w:rFonts w:asciiTheme="minorHAnsi" w:hAnsiTheme="minorHAnsi" w:cstheme="minorHAnsi"/>
                <w:spacing w:val="-3"/>
                <w:w w:val="101"/>
                <w:sz w:val="20"/>
                <w:szCs w:val="20"/>
              </w:rPr>
              <w:t>a</w:t>
            </w:r>
            <w:r w:rsidRPr="007A4FB4">
              <w:rPr>
                <w:rFonts w:asciiTheme="minorHAnsi" w:hAnsiTheme="minorHAnsi" w:cstheme="minorHAnsi"/>
                <w:sz w:val="20"/>
                <w:szCs w:val="20"/>
              </w:rPr>
              <w:t>na</w:t>
            </w:r>
          </w:p>
        </w:tc>
        <w:tc>
          <w:tcPr>
            <w:tcW w:w="738"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nil"/>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tcBorders>
              <w:top w:val="nil"/>
              <w:bottom w:val="single" w:sz="4" w:space="0" w:color="auto"/>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2093" w:type="dxa"/>
            <w:vMerge/>
            <w:tcBorders>
              <w:top w:val="nil"/>
              <w:bottom w:val="single" w:sz="4" w:space="0" w:color="auto"/>
            </w:tcBorders>
            <w:hideMark/>
          </w:tcPr>
          <w:p w:rsidR="007A4FB4" w:rsidRPr="007A4FB4" w:rsidRDefault="007A4FB4" w:rsidP="007A4FB4">
            <w:pPr>
              <w:spacing w:line="240" w:lineRule="auto"/>
              <w:contextualSpacing/>
              <w:jc w:val="center"/>
              <w:rPr>
                <w:rFonts w:asciiTheme="minorHAnsi" w:eastAsia="Calibri" w:hAnsiTheme="minorHAnsi" w:cstheme="minorHAnsi"/>
                <w:position w:val="-1"/>
                <w:sz w:val="20"/>
                <w:szCs w:val="20"/>
              </w:rPr>
            </w:pPr>
          </w:p>
        </w:tc>
        <w:tc>
          <w:tcPr>
            <w:tcW w:w="1813" w:type="dxa"/>
            <w:tcBorders>
              <w:top w:val="nil"/>
              <w:bottom w:val="single" w:sz="4" w:space="0" w:color="auto"/>
            </w:tcBorders>
            <w:vAlign w:val="center"/>
            <w:hideMark/>
          </w:tcPr>
          <w:p w:rsidR="007A4FB4" w:rsidRPr="007A4FB4" w:rsidRDefault="007A4FB4" w:rsidP="007A4FB4">
            <w:pPr>
              <w:widowControl w:val="0"/>
              <w:autoSpaceDE w:val="0"/>
              <w:autoSpaceDN w:val="0"/>
              <w:adjustRightInd w:val="0"/>
              <w:spacing w:after="0" w:line="240" w:lineRule="auto"/>
              <w:ind w:left="2" w:right="13" w:hanging="2"/>
              <w:contextualSpacing/>
              <w:jc w:val="center"/>
              <w:rPr>
                <w:rFonts w:asciiTheme="minorHAnsi" w:hAnsiTheme="minorHAnsi" w:cstheme="minorHAnsi"/>
                <w:spacing w:val="-2"/>
                <w:sz w:val="20"/>
                <w:szCs w:val="20"/>
              </w:rPr>
            </w:pPr>
            <w:r w:rsidRPr="007A4FB4">
              <w:rPr>
                <w:rFonts w:asciiTheme="minorHAnsi" w:hAnsiTheme="minorHAnsi" w:cstheme="minorHAnsi"/>
                <w:spacing w:val="-2"/>
                <w:sz w:val="20"/>
                <w:szCs w:val="20"/>
              </w:rPr>
              <w:t>Kualitas P</w:t>
            </w:r>
            <w:r w:rsidRPr="007A4FB4">
              <w:rPr>
                <w:rFonts w:asciiTheme="minorHAnsi" w:hAnsiTheme="minorHAnsi" w:cstheme="minorHAnsi"/>
                <w:spacing w:val="5"/>
                <w:sz w:val="20"/>
                <w:szCs w:val="20"/>
              </w:rPr>
              <w:t>r</w:t>
            </w:r>
            <w:r w:rsidRPr="007A4FB4">
              <w:rPr>
                <w:rFonts w:asciiTheme="minorHAnsi" w:hAnsiTheme="minorHAnsi" w:cstheme="minorHAnsi"/>
                <w:spacing w:val="1"/>
                <w:w w:val="101"/>
                <w:sz w:val="20"/>
                <w:szCs w:val="20"/>
              </w:rPr>
              <w:t>a</w:t>
            </w:r>
            <w:r w:rsidRPr="007A4FB4">
              <w:rPr>
                <w:rFonts w:asciiTheme="minorHAnsi" w:hAnsiTheme="minorHAnsi" w:cstheme="minorHAnsi"/>
                <w:spacing w:val="-6"/>
                <w:sz w:val="20"/>
                <w:szCs w:val="20"/>
              </w:rPr>
              <w:t>s</w:t>
            </w:r>
            <w:r w:rsidRPr="007A4FB4">
              <w:rPr>
                <w:rFonts w:asciiTheme="minorHAnsi" w:hAnsiTheme="minorHAnsi" w:cstheme="minorHAnsi"/>
                <w:spacing w:val="-3"/>
                <w:w w:val="101"/>
                <w:sz w:val="20"/>
                <w:szCs w:val="20"/>
              </w:rPr>
              <w:t>a</w:t>
            </w:r>
            <w:r w:rsidRPr="007A4FB4">
              <w:rPr>
                <w:rFonts w:asciiTheme="minorHAnsi" w:hAnsiTheme="minorHAnsi" w:cstheme="minorHAnsi"/>
                <w:spacing w:val="5"/>
                <w:sz w:val="20"/>
                <w:szCs w:val="20"/>
              </w:rPr>
              <w:t>r</w:t>
            </w:r>
            <w:r w:rsidRPr="007A4FB4">
              <w:rPr>
                <w:rFonts w:asciiTheme="minorHAnsi" w:hAnsiTheme="minorHAnsi" w:cstheme="minorHAnsi"/>
                <w:spacing w:val="-3"/>
                <w:w w:val="101"/>
                <w:sz w:val="20"/>
                <w:szCs w:val="20"/>
              </w:rPr>
              <w:t>a</w:t>
            </w:r>
            <w:r w:rsidRPr="007A4FB4">
              <w:rPr>
                <w:rFonts w:asciiTheme="minorHAnsi" w:hAnsiTheme="minorHAnsi" w:cstheme="minorHAnsi"/>
                <w:sz w:val="20"/>
                <w:szCs w:val="20"/>
              </w:rPr>
              <w:t>na</w:t>
            </w:r>
          </w:p>
        </w:tc>
        <w:tc>
          <w:tcPr>
            <w:tcW w:w="738"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nil"/>
              <w:bottom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E43DD0">
        <w:tc>
          <w:tcPr>
            <w:tcW w:w="459" w:type="dxa"/>
            <w:vMerge w:val="restart"/>
            <w:tcBorders>
              <w:top w:val="single" w:sz="4" w:space="0" w:color="auto"/>
            </w:tcBorders>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5</w:t>
            </w:r>
          </w:p>
        </w:tc>
        <w:tc>
          <w:tcPr>
            <w:tcW w:w="2093" w:type="dxa"/>
            <w:vMerge w:val="restart"/>
            <w:tcBorders>
              <w:top w:val="single" w:sz="4" w:space="0" w:color="auto"/>
            </w:tcBorders>
            <w:hideMark/>
          </w:tcPr>
          <w:p w:rsidR="007A4FB4" w:rsidRPr="007A4FB4" w:rsidRDefault="007A4FB4" w:rsidP="007A4FB4">
            <w:pPr>
              <w:pStyle w:val="ListParagraph"/>
              <w:tabs>
                <w:tab w:val="left" w:pos="90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Konsentrasi penduduk dalam pemilihan lokasi pusat pelayanan perdagangan dan jasa</w:t>
            </w:r>
          </w:p>
        </w:tc>
        <w:tc>
          <w:tcPr>
            <w:tcW w:w="1813" w:type="dxa"/>
            <w:tcBorders>
              <w:top w:val="single" w:sz="4" w:space="0" w:color="auto"/>
            </w:tcBorders>
            <w:vAlign w:val="center"/>
            <w:hideMark/>
          </w:tcPr>
          <w:p w:rsidR="007A4FB4" w:rsidRPr="007A4FB4" w:rsidRDefault="007A4FB4" w:rsidP="007A4FB4">
            <w:pPr>
              <w:pStyle w:val="ListParagraph"/>
              <w:tabs>
                <w:tab w:val="left" w:pos="900"/>
              </w:tabs>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Jumlah pembeli potensial</w:t>
            </w:r>
          </w:p>
        </w:tc>
        <w:tc>
          <w:tcPr>
            <w:tcW w:w="738" w:type="dxa"/>
            <w:tcBorders>
              <w:top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tcBorders>
              <w:top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tcBorders>
              <w:top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tcBorders>
              <w:top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tcBorders>
              <w:top w:val="single" w:sz="4" w:space="0" w:color="auto"/>
            </w:tcBorders>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r w:rsidR="007A4FB4" w:rsidRPr="007A4FB4" w:rsidTr="00AC17DD">
        <w:tc>
          <w:tcPr>
            <w:tcW w:w="459" w:type="dxa"/>
            <w:vMerge/>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2093" w:type="dxa"/>
            <w:vMerge/>
            <w:vAlign w:val="center"/>
            <w:hideMark/>
          </w:tcPr>
          <w:p w:rsidR="007A4FB4" w:rsidRPr="007A4FB4" w:rsidRDefault="007A4FB4" w:rsidP="007A4FB4">
            <w:pPr>
              <w:spacing w:line="240" w:lineRule="auto"/>
              <w:contextualSpacing/>
              <w:jc w:val="left"/>
              <w:rPr>
                <w:rFonts w:asciiTheme="minorHAnsi" w:eastAsia="Calibri" w:hAnsiTheme="minorHAnsi" w:cstheme="minorHAnsi"/>
                <w:position w:val="-1"/>
                <w:sz w:val="20"/>
                <w:szCs w:val="20"/>
              </w:rPr>
            </w:pPr>
          </w:p>
        </w:tc>
        <w:tc>
          <w:tcPr>
            <w:tcW w:w="1813" w:type="dxa"/>
            <w:vAlign w:val="center"/>
            <w:hideMark/>
          </w:tcPr>
          <w:p w:rsidR="007A4FB4" w:rsidRPr="007A4FB4" w:rsidRDefault="007A4FB4" w:rsidP="007A4FB4">
            <w:pPr>
              <w:pStyle w:val="ListParagraph"/>
              <w:spacing w:after="0" w:line="240" w:lineRule="auto"/>
              <w:ind w:left="0" w:right="-105" w:hanging="2"/>
              <w:jc w:val="center"/>
              <w:rPr>
                <w:rFonts w:asciiTheme="minorHAnsi" w:hAnsiTheme="minorHAnsi" w:cstheme="minorHAnsi"/>
                <w:sz w:val="20"/>
                <w:szCs w:val="20"/>
              </w:rPr>
            </w:pPr>
            <w:r w:rsidRPr="007A4FB4">
              <w:rPr>
                <w:rFonts w:asciiTheme="minorHAnsi" w:hAnsiTheme="minorHAnsi" w:cstheme="minorHAnsi"/>
                <w:sz w:val="20"/>
                <w:szCs w:val="20"/>
              </w:rPr>
              <w:t>Distribusi kepadatan penduduk</w:t>
            </w:r>
          </w:p>
        </w:tc>
        <w:tc>
          <w:tcPr>
            <w:tcW w:w="738" w:type="dxa"/>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850" w:type="dxa"/>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2</w:t>
            </w:r>
          </w:p>
        </w:tc>
        <w:tc>
          <w:tcPr>
            <w:tcW w:w="851" w:type="dxa"/>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c>
          <w:tcPr>
            <w:tcW w:w="1134" w:type="dxa"/>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3</w:t>
            </w:r>
          </w:p>
        </w:tc>
        <w:tc>
          <w:tcPr>
            <w:tcW w:w="992" w:type="dxa"/>
            <w:vAlign w:val="center"/>
            <w:hideMark/>
          </w:tcPr>
          <w:p w:rsidR="007A4FB4" w:rsidRPr="007A4FB4" w:rsidRDefault="007A4FB4" w:rsidP="007A4FB4">
            <w:pPr>
              <w:pStyle w:val="ListParagraph"/>
              <w:spacing w:after="0" w:line="240" w:lineRule="auto"/>
              <w:ind w:left="0" w:hanging="2"/>
              <w:jc w:val="center"/>
              <w:rPr>
                <w:rFonts w:asciiTheme="minorHAnsi" w:hAnsiTheme="minorHAnsi" w:cstheme="minorHAnsi"/>
                <w:sz w:val="20"/>
                <w:szCs w:val="20"/>
              </w:rPr>
            </w:pPr>
            <w:r w:rsidRPr="007A4FB4">
              <w:rPr>
                <w:rFonts w:asciiTheme="minorHAnsi" w:hAnsiTheme="minorHAnsi" w:cstheme="minorHAnsi"/>
                <w:sz w:val="20"/>
                <w:szCs w:val="20"/>
              </w:rPr>
              <w:t>1</w:t>
            </w:r>
          </w:p>
        </w:tc>
      </w:tr>
    </w:tbl>
    <w:p w:rsidR="000941B7" w:rsidRDefault="007A4FB4" w:rsidP="001E0301">
      <w:pPr>
        <w:spacing w:before="240" w:after="0" w:line="240" w:lineRule="auto"/>
        <w:rPr>
          <w:rFonts w:asciiTheme="minorHAnsi" w:hAnsiTheme="minorHAnsi" w:cstheme="minorHAnsi"/>
        </w:rPr>
      </w:pPr>
      <w:r w:rsidRPr="007A4FB4">
        <w:rPr>
          <w:rFonts w:asciiTheme="minorHAnsi" w:hAnsiTheme="minorHAnsi" w:cstheme="minorHAnsi"/>
        </w:rPr>
        <w:t xml:space="preserve">Sehingga apabila diklasifikasikan, tingkat kesesuaian pusat pelayanan dengan fungsi kegiatan perdagangan dan jasa </w:t>
      </w:r>
      <w:r w:rsidR="00AC17DD">
        <w:rPr>
          <w:rFonts w:asciiTheme="minorHAnsi" w:hAnsiTheme="minorHAnsi" w:cstheme="minorHAnsi"/>
        </w:rPr>
        <w:t xml:space="preserve">dapat dilihat pada Tabel 3 </w:t>
      </w:r>
      <w:r>
        <w:rPr>
          <w:rFonts w:asciiTheme="minorHAnsi" w:hAnsiTheme="minorHAnsi" w:cstheme="minorHAnsi"/>
        </w:rPr>
        <w:t>sebagai berikut.</w:t>
      </w:r>
    </w:p>
    <w:p w:rsidR="007A4FB4" w:rsidRDefault="007A4FB4" w:rsidP="007A4FB4">
      <w:pPr>
        <w:spacing w:before="120" w:after="120" w:line="240" w:lineRule="auto"/>
        <w:jc w:val="center"/>
        <w:rPr>
          <w:rFonts w:asciiTheme="minorHAnsi" w:hAnsiTheme="minorHAnsi" w:cstheme="minorHAnsi"/>
        </w:rPr>
      </w:pPr>
      <w:r w:rsidRPr="007A4FB4">
        <w:rPr>
          <w:rFonts w:asciiTheme="minorHAnsi" w:hAnsiTheme="minorHAnsi" w:cstheme="minorHAnsi"/>
          <w:b/>
        </w:rPr>
        <w:t>Tabel 3.</w:t>
      </w:r>
      <w:r w:rsidR="00D6331D">
        <w:rPr>
          <w:rFonts w:asciiTheme="minorHAnsi" w:hAnsiTheme="minorHAnsi" w:cstheme="minorHAnsi"/>
        </w:rPr>
        <w:t xml:space="preserve"> Klasifikasi k</w:t>
      </w:r>
      <w:r>
        <w:rPr>
          <w:rFonts w:asciiTheme="minorHAnsi" w:hAnsiTheme="minorHAnsi" w:cstheme="minorHAnsi"/>
        </w:rPr>
        <w:t>esesuaian.</w:t>
      </w:r>
    </w:p>
    <w:tbl>
      <w:tblPr>
        <w:tblW w:w="0" w:type="auto"/>
        <w:tblInd w:w="250" w:type="dxa"/>
        <w:tblBorders>
          <w:top w:val="single" w:sz="4" w:space="0" w:color="auto"/>
          <w:bottom w:val="single" w:sz="4" w:space="0" w:color="auto"/>
        </w:tblBorders>
        <w:tblLook w:val="04A0" w:firstRow="1" w:lastRow="0" w:firstColumn="1" w:lastColumn="0" w:noHBand="0" w:noVBand="1"/>
      </w:tblPr>
      <w:tblGrid>
        <w:gridCol w:w="3768"/>
        <w:gridCol w:w="4423"/>
      </w:tblGrid>
      <w:tr w:rsidR="007A4FB4" w:rsidRPr="007A4FB4" w:rsidTr="007A4FB4">
        <w:trPr>
          <w:tblHeader/>
        </w:trPr>
        <w:tc>
          <w:tcPr>
            <w:tcW w:w="3768" w:type="dxa"/>
            <w:tcBorders>
              <w:top w:val="single" w:sz="4" w:space="0" w:color="auto"/>
              <w:bottom w:val="single" w:sz="4" w:space="0" w:color="auto"/>
            </w:tcBorders>
            <w:vAlign w:val="center"/>
            <w:hideMark/>
          </w:tcPr>
          <w:p w:rsidR="007A4FB4" w:rsidRPr="007A4FB4" w:rsidRDefault="007A4FB4">
            <w:pPr>
              <w:spacing w:line="240" w:lineRule="auto"/>
              <w:ind w:left="2" w:hanging="2"/>
              <w:contextualSpacing/>
              <w:jc w:val="center"/>
              <w:rPr>
                <w:rFonts w:asciiTheme="minorHAnsi" w:hAnsiTheme="minorHAnsi" w:cstheme="minorHAnsi"/>
                <w:b/>
                <w:sz w:val="20"/>
                <w:szCs w:val="20"/>
              </w:rPr>
            </w:pPr>
            <w:r w:rsidRPr="007A4FB4">
              <w:rPr>
                <w:rFonts w:asciiTheme="minorHAnsi" w:hAnsiTheme="minorHAnsi" w:cstheme="minorHAnsi"/>
                <w:b/>
                <w:sz w:val="20"/>
                <w:szCs w:val="20"/>
              </w:rPr>
              <w:t>Skala Kesesuaian</w:t>
            </w:r>
          </w:p>
        </w:tc>
        <w:tc>
          <w:tcPr>
            <w:tcW w:w="4423" w:type="dxa"/>
            <w:tcBorders>
              <w:top w:val="single" w:sz="4" w:space="0" w:color="auto"/>
              <w:bottom w:val="single" w:sz="4" w:space="0" w:color="auto"/>
            </w:tcBorders>
            <w:vAlign w:val="center"/>
            <w:hideMark/>
          </w:tcPr>
          <w:p w:rsidR="007A4FB4" w:rsidRPr="007A4FB4" w:rsidRDefault="007A4FB4">
            <w:pPr>
              <w:spacing w:line="240" w:lineRule="auto"/>
              <w:ind w:left="2" w:hanging="2"/>
              <w:contextualSpacing/>
              <w:jc w:val="center"/>
              <w:rPr>
                <w:rFonts w:asciiTheme="minorHAnsi" w:hAnsiTheme="minorHAnsi" w:cstheme="minorHAnsi"/>
                <w:b/>
                <w:sz w:val="20"/>
                <w:szCs w:val="20"/>
              </w:rPr>
            </w:pPr>
            <w:r w:rsidRPr="007A4FB4">
              <w:rPr>
                <w:rFonts w:asciiTheme="minorHAnsi" w:hAnsiTheme="minorHAnsi" w:cstheme="minorHAnsi"/>
                <w:b/>
                <w:sz w:val="20"/>
                <w:szCs w:val="20"/>
              </w:rPr>
              <w:t>Klasifikasi Kesesuaian</w:t>
            </w:r>
          </w:p>
        </w:tc>
      </w:tr>
      <w:tr w:rsidR="007A4FB4" w:rsidRPr="007A4FB4" w:rsidTr="007A4FB4">
        <w:tc>
          <w:tcPr>
            <w:tcW w:w="3768" w:type="dxa"/>
            <w:tcBorders>
              <w:top w:val="single" w:sz="4" w:space="0" w:color="auto"/>
            </w:tcBorders>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30,34 – 39</w:t>
            </w:r>
          </w:p>
        </w:tc>
        <w:tc>
          <w:tcPr>
            <w:tcW w:w="4423" w:type="dxa"/>
            <w:tcBorders>
              <w:top w:val="single" w:sz="4" w:space="0" w:color="auto"/>
            </w:tcBorders>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Sesuai</w:t>
            </w:r>
          </w:p>
        </w:tc>
      </w:tr>
      <w:tr w:rsidR="007A4FB4" w:rsidRPr="007A4FB4" w:rsidTr="007A4FB4">
        <w:tc>
          <w:tcPr>
            <w:tcW w:w="3768" w:type="dxa"/>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21,67 – 30,33</w:t>
            </w:r>
          </w:p>
        </w:tc>
        <w:tc>
          <w:tcPr>
            <w:tcW w:w="4423" w:type="dxa"/>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Kurang Sesuai</w:t>
            </w:r>
          </w:p>
        </w:tc>
      </w:tr>
      <w:tr w:rsidR="007A4FB4" w:rsidRPr="007A4FB4" w:rsidTr="007A4FB4">
        <w:tc>
          <w:tcPr>
            <w:tcW w:w="3768" w:type="dxa"/>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13 – 21,66</w:t>
            </w:r>
          </w:p>
        </w:tc>
        <w:tc>
          <w:tcPr>
            <w:tcW w:w="4423" w:type="dxa"/>
            <w:vAlign w:val="center"/>
            <w:hideMark/>
          </w:tcPr>
          <w:p w:rsidR="007A4FB4" w:rsidRPr="007A4FB4" w:rsidRDefault="007A4FB4">
            <w:pPr>
              <w:spacing w:line="240" w:lineRule="auto"/>
              <w:ind w:left="2" w:hanging="2"/>
              <w:contextualSpacing/>
              <w:jc w:val="center"/>
              <w:rPr>
                <w:rFonts w:asciiTheme="minorHAnsi" w:hAnsiTheme="minorHAnsi" w:cstheme="minorHAnsi"/>
                <w:sz w:val="20"/>
                <w:szCs w:val="20"/>
              </w:rPr>
            </w:pPr>
            <w:r w:rsidRPr="007A4FB4">
              <w:rPr>
                <w:rFonts w:asciiTheme="minorHAnsi" w:hAnsiTheme="minorHAnsi" w:cstheme="minorHAnsi"/>
                <w:sz w:val="20"/>
                <w:szCs w:val="20"/>
              </w:rPr>
              <w:t>Tidak Sesuai</w:t>
            </w:r>
          </w:p>
        </w:tc>
      </w:tr>
    </w:tbl>
    <w:p w:rsidR="00075CA4" w:rsidRDefault="00D6331D" w:rsidP="001E0301">
      <w:pPr>
        <w:numPr>
          <w:ilvl w:val="0"/>
          <w:numId w:val="6"/>
        </w:numPr>
        <w:spacing w:before="240" w:after="0" w:line="240" w:lineRule="auto"/>
        <w:ind w:left="283" w:hanging="283"/>
        <w:rPr>
          <w:rFonts w:ascii="Calibri" w:hAnsi="Calibri"/>
          <w:b/>
        </w:rPr>
      </w:pPr>
      <w:r>
        <w:rPr>
          <w:rFonts w:ascii="Calibri" w:hAnsi="Calibri"/>
          <w:b/>
          <w:lang w:val="id-ID"/>
        </w:rPr>
        <w:t>H</w:t>
      </w:r>
      <w:r>
        <w:rPr>
          <w:rFonts w:ascii="Calibri" w:hAnsi="Calibri"/>
          <w:b/>
        </w:rPr>
        <w:t>asil penelitian dan pembahasan</w:t>
      </w:r>
    </w:p>
    <w:p w:rsidR="00075CA4" w:rsidRPr="004D0F7A" w:rsidRDefault="007A4FB4" w:rsidP="001E0301">
      <w:pPr>
        <w:numPr>
          <w:ilvl w:val="1"/>
          <w:numId w:val="6"/>
        </w:numPr>
        <w:spacing w:before="240" w:after="0" w:line="240" w:lineRule="auto"/>
        <w:ind w:left="426" w:hanging="437"/>
        <w:rPr>
          <w:rFonts w:ascii="Calibri" w:hAnsi="Calibri"/>
          <w:lang w:val="zh-CN"/>
        </w:rPr>
      </w:pPr>
      <w:r>
        <w:rPr>
          <w:rFonts w:ascii="Calibri" w:hAnsi="Calibri"/>
          <w:i/>
        </w:rPr>
        <w:t>Range</w:t>
      </w:r>
    </w:p>
    <w:p w:rsidR="007A4FB4" w:rsidRPr="007A4FB4" w:rsidRDefault="007A4FB4" w:rsidP="00435CDF">
      <w:pPr>
        <w:pStyle w:val="ListParagraph"/>
        <w:numPr>
          <w:ilvl w:val="0"/>
          <w:numId w:val="15"/>
        </w:numPr>
        <w:tabs>
          <w:tab w:val="center" w:pos="567"/>
        </w:tabs>
        <w:spacing w:before="240" w:after="0" w:line="240" w:lineRule="auto"/>
        <w:ind w:left="0" w:firstLine="0"/>
        <w:jc w:val="both"/>
        <w:rPr>
          <w:lang w:val="zh-CN"/>
        </w:rPr>
      </w:pPr>
      <w:r>
        <w:rPr>
          <w:i/>
          <w:sz w:val="24"/>
        </w:rPr>
        <w:t>Aksesibilitas yang baik</w:t>
      </w:r>
    </w:p>
    <w:p w:rsidR="008E41F8" w:rsidRPr="007A4FB4" w:rsidRDefault="007A4FB4" w:rsidP="007A4FB4">
      <w:pPr>
        <w:pStyle w:val="ListParagraph"/>
        <w:numPr>
          <w:ilvl w:val="3"/>
          <w:numId w:val="6"/>
        </w:numPr>
        <w:tabs>
          <w:tab w:val="center" w:pos="567"/>
        </w:tabs>
        <w:spacing w:before="240" w:after="240" w:line="240" w:lineRule="auto"/>
        <w:ind w:left="0" w:firstLine="0"/>
        <w:contextualSpacing w:val="0"/>
        <w:jc w:val="both"/>
        <w:rPr>
          <w:lang w:val="zh-CN"/>
        </w:rPr>
      </w:pPr>
      <w:r>
        <w:rPr>
          <w:i/>
          <w:sz w:val="24"/>
        </w:rPr>
        <w:t>Jarak.</w:t>
      </w:r>
      <w:r w:rsidR="008E41F8" w:rsidRPr="008E41F8">
        <w:rPr>
          <w:sz w:val="24"/>
        </w:rPr>
        <w:t xml:space="preserve"> </w:t>
      </w:r>
      <w:r w:rsidRPr="007A4FB4">
        <w:rPr>
          <w:sz w:val="24"/>
          <w:lang w:val="zh-CN"/>
        </w:rPr>
        <w:t>Dalam mengukur sub variabel jarak, peneliti menggunakan data asal-tujuan pengunjung pada wilayah penelitian. Didapatkan hasil bahwa pengunjung terjauh yang datang ke wilayah penelitian menempuh jarak 30 km, dan pengunjung dengan jarak terdekat adalah 2 km. Peta asal-tu</w:t>
      </w:r>
      <w:r w:rsidR="00D6331D">
        <w:rPr>
          <w:sz w:val="24"/>
          <w:lang w:val="zh-CN"/>
        </w:rPr>
        <w:t>juan dapat dilihat pada Gambar 2</w:t>
      </w:r>
      <w:r w:rsidRPr="007A4FB4">
        <w:rPr>
          <w:sz w:val="24"/>
          <w:lang w:val="zh-CN"/>
        </w:rPr>
        <w:t xml:space="preserve">. Adapun dalam kompilasi data, peneliti </w:t>
      </w:r>
      <w:r w:rsidRPr="007A4FB4">
        <w:rPr>
          <w:sz w:val="24"/>
          <w:lang w:val="zh-CN"/>
        </w:rPr>
        <w:lastRenderedPageBreak/>
        <w:t>mengelompok</w:t>
      </w:r>
      <w:r w:rsidR="00AC17DD">
        <w:rPr>
          <w:sz w:val="24"/>
        </w:rPr>
        <w:t>k</w:t>
      </w:r>
      <w:r w:rsidRPr="007A4FB4">
        <w:rPr>
          <w:sz w:val="24"/>
          <w:lang w:val="zh-CN"/>
        </w:rPr>
        <w:t xml:space="preserve">an opini masyarakat tentang jauh tidaknya jarak yang mereka tempuh berdasarkan grafik </w:t>
      </w:r>
      <w:r w:rsidR="00E43DD0">
        <w:rPr>
          <w:sz w:val="24"/>
        </w:rPr>
        <w:t>pada Gambar 1</w:t>
      </w:r>
      <w:r w:rsidR="00AC17DD">
        <w:rPr>
          <w:sz w:val="24"/>
        </w:rPr>
        <w:t xml:space="preserve"> </w:t>
      </w:r>
      <w:r w:rsidRPr="007A4FB4">
        <w:rPr>
          <w:sz w:val="24"/>
          <w:lang w:val="zh-CN"/>
        </w:rPr>
        <w:t>di</w:t>
      </w:r>
      <w:r>
        <w:rPr>
          <w:sz w:val="24"/>
        </w:rPr>
        <w:t xml:space="preserve"> </w:t>
      </w:r>
      <w:r w:rsidRPr="007A4FB4">
        <w:rPr>
          <w:sz w:val="24"/>
          <w:lang w:val="zh-CN"/>
        </w:rPr>
        <w:t>bawah ini</w:t>
      </w:r>
      <w:r w:rsidR="008E41F8" w:rsidRPr="008E41F8">
        <w:rPr>
          <w:sz w:val="24"/>
          <w:lang w:val="zh-CN"/>
        </w:rPr>
        <w:t>.</w:t>
      </w:r>
    </w:p>
    <w:p w:rsidR="007A4FB4" w:rsidRDefault="007A4FB4" w:rsidP="007A4FB4">
      <w:pPr>
        <w:tabs>
          <w:tab w:val="left" w:pos="567"/>
        </w:tabs>
        <w:spacing w:after="0" w:line="360" w:lineRule="auto"/>
        <w:jc w:val="center"/>
        <w:rPr>
          <w:rFonts w:ascii="Rockwell" w:eastAsia="Rockwell" w:hAnsi="Rockwell" w:cs="Rockwell"/>
          <w:sz w:val="22"/>
        </w:rPr>
      </w:pPr>
      <w:r>
        <w:rPr>
          <w:noProof/>
        </w:rPr>
        <w:drawing>
          <wp:inline distT="0" distB="0" distL="0" distR="0">
            <wp:extent cx="4937760" cy="2194560"/>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1F8" w:rsidRPr="008E41F8" w:rsidRDefault="00E43DD0" w:rsidP="001E0301">
      <w:pPr>
        <w:pStyle w:val="ListParagraph"/>
        <w:spacing w:after="0" w:line="240" w:lineRule="auto"/>
        <w:ind w:left="0"/>
        <w:contextualSpacing w:val="0"/>
        <w:jc w:val="center"/>
        <w:rPr>
          <w:rFonts w:eastAsiaTheme="minorEastAsia"/>
          <w:lang w:eastAsia="zh-CN"/>
        </w:rPr>
      </w:pPr>
      <w:r>
        <w:rPr>
          <w:rFonts w:eastAsiaTheme="minorEastAsia" w:hint="eastAsia"/>
          <w:b/>
          <w:sz w:val="24"/>
          <w:lang w:val="zh-CN" w:eastAsia="zh-CN"/>
        </w:rPr>
        <w:t>Gambar 1</w:t>
      </w:r>
      <w:r w:rsidR="008E41F8" w:rsidRPr="008E41F8">
        <w:rPr>
          <w:rFonts w:eastAsiaTheme="minorEastAsia" w:hint="eastAsia"/>
          <w:b/>
          <w:sz w:val="24"/>
          <w:lang w:val="zh-CN" w:eastAsia="zh-CN"/>
        </w:rPr>
        <w:t>.</w:t>
      </w:r>
      <w:r w:rsidR="008E41F8" w:rsidRPr="008E41F8">
        <w:rPr>
          <w:rFonts w:eastAsiaTheme="minorEastAsia" w:hint="eastAsia"/>
          <w:sz w:val="24"/>
          <w:lang w:val="zh-CN" w:eastAsia="zh-CN"/>
        </w:rPr>
        <w:t xml:space="preserve"> </w:t>
      </w:r>
      <w:r w:rsidR="007A4FB4">
        <w:rPr>
          <w:rFonts w:eastAsiaTheme="minorEastAsia"/>
          <w:sz w:val="24"/>
          <w:lang w:eastAsia="zh-CN"/>
        </w:rPr>
        <w:t xml:space="preserve">Grafik </w:t>
      </w:r>
      <w:r w:rsidR="00D6331D">
        <w:rPr>
          <w:rFonts w:eastAsiaTheme="minorEastAsia"/>
          <w:sz w:val="24"/>
          <w:lang w:eastAsia="zh-CN"/>
        </w:rPr>
        <w:t>opini masyarakat tentang jarak tempuh</w:t>
      </w:r>
      <w:r w:rsidR="008E41F8">
        <w:rPr>
          <w:rFonts w:eastAsiaTheme="minorEastAsia"/>
          <w:sz w:val="24"/>
          <w:lang w:eastAsia="zh-CN"/>
        </w:rPr>
        <w:t>.</w:t>
      </w:r>
    </w:p>
    <w:p w:rsidR="007A4FB4" w:rsidRPr="007A4FB4" w:rsidRDefault="007A4FB4" w:rsidP="007A4FB4">
      <w:pPr>
        <w:spacing w:before="240" w:after="0" w:line="240" w:lineRule="auto"/>
        <w:ind w:left="-11"/>
        <w:rPr>
          <w:rFonts w:ascii="Calibri" w:hAnsi="Calibri"/>
          <w:lang w:val="zh-CN"/>
        </w:rPr>
      </w:pPr>
      <w:r w:rsidRPr="007A4FB4">
        <w:rPr>
          <w:rFonts w:ascii="Calibri" w:hAnsi="Calibri"/>
          <w:lang w:val="zh-CN"/>
        </w:rPr>
        <w:t xml:space="preserve">Berdasarkan data asal-tujuan, maka dapat juga digambarkan </w:t>
      </w:r>
      <w:r w:rsidRPr="00AC17DD">
        <w:rPr>
          <w:rFonts w:ascii="Calibri" w:hAnsi="Calibri"/>
          <w:i/>
          <w:lang w:val="zh-CN"/>
        </w:rPr>
        <w:t>catchment area</w:t>
      </w:r>
      <w:r w:rsidRPr="007A4FB4">
        <w:rPr>
          <w:rFonts w:ascii="Calibri" w:hAnsi="Calibri"/>
          <w:lang w:val="zh-CN"/>
        </w:rPr>
        <w:t xml:space="preserve"> pada wilayah penelitian. </w:t>
      </w:r>
      <w:r w:rsidRPr="00AC17DD">
        <w:rPr>
          <w:rFonts w:ascii="Calibri" w:hAnsi="Calibri"/>
          <w:i/>
          <w:lang w:val="zh-CN"/>
        </w:rPr>
        <w:t>Primary area</w:t>
      </w:r>
      <w:r w:rsidRPr="007A4FB4">
        <w:rPr>
          <w:rFonts w:ascii="Calibri" w:hAnsi="Calibri"/>
          <w:lang w:val="zh-CN"/>
        </w:rPr>
        <w:t xml:space="preserve"> yang menjadi area dimana mayoritas konsumen berasal memiliki area jangkauan 15 km (masyarakat yang menempuh jarak dekat-sedang). Sedangkan </w:t>
      </w:r>
      <w:r w:rsidRPr="00AC17DD">
        <w:rPr>
          <w:rFonts w:ascii="Calibri" w:hAnsi="Calibri"/>
          <w:i/>
          <w:lang w:val="zh-CN"/>
        </w:rPr>
        <w:t>secondary area</w:t>
      </w:r>
      <w:r w:rsidRPr="007A4FB4">
        <w:rPr>
          <w:rFonts w:ascii="Calibri" w:hAnsi="Calibri"/>
          <w:lang w:val="zh-CN"/>
        </w:rPr>
        <w:t xml:space="preserve"> berasal dari konsumen dengan area jangkauan 30 km (masyarakat yang menempuh jarak sedang-jauh). Peta </w:t>
      </w:r>
      <w:r w:rsidRPr="00AC17DD">
        <w:rPr>
          <w:rFonts w:ascii="Calibri" w:hAnsi="Calibri"/>
          <w:i/>
          <w:lang w:val="zh-CN"/>
        </w:rPr>
        <w:t>catchment area</w:t>
      </w:r>
      <w:r w:rsidR="00D6331D">
        <w:rPr>
          <w:rFonts w:ascii="Calibri" w:hAnsi="Calibri"/>
          <w:lang w:val="zh-CN"/>
        </w:rPr>
        <w:t xml:space="preserve"> dapat dilihat pada Gambar 3</w:t>
      </w:r>
      <w:r w:rsidRPr="007A4FB4">
        <w:rPr>
          <w:rFonts w:ascii="Calibri" w:hAnsi="Calibri"/>
          <w:lang w:val="zh-CN"/>
        </w:rPr>
        <w:t>.</w:t>
      </w:r>
    </w:p>
    <w:p w:rsidR="004D0F7A" w:rsidRDefault="007A4FB4" w:rsidP="007A4FB4">
      <w:pPr>
        <w:spacing w:before="240" w:after="0" w:line="240" w:lineRule="auto"/>
        <w:ind w:left="-11"/>
        <w:rPr>
          <w:rFonts w:ascii="Calibri" w:eastAsiaTheme="minorEastAsia" w:hAnsi="Calibri"/>
          <w:lang w:val="zh-CN" w:eastAsia="zh-CN"/>
        </w:rPr>
      </w:pPr>
      <w:r w:rsidRPr="007A4FB4">
        <w:rPr>
          <w:rFonts w:ascii="Calibri" w:hAnsi="Calibri"/>
          <w:lang w:val="zh-CN"/>
        </w:rPr>
        <w:t>Berdasarkan hasil analisis, dapat ditarik kesimpulan bahwa mayoritas pengunjung menempuh jarak yang sedang untuk mencapai pusat pelayanan. Jarak yang sedang</w:t>
      </w:r>
      <w:r>
        <w:rPr>
          <w:rFonts w:ascii="Calibri" w:hAnsi="Calibri"/>
          <w:lang w:val="zh-CN"/>
        </w:rPr>
        <w:t xml:space="preserve"> berkisar antara 6,5 km – 13 km</w:t>
      </w:r>
      <w:r w:rsidRPr="007A4FB4">
        <w:rPr>
          <w:rFonts w:ascii="Calibri" w:hAnsi="Calibri"/>
          <w:lang w:val="zh-CN"/>
        </w:rPr>
        <w:t>. Hal ini kurang sesuai dengan kebutuhan konsumen koridor penelitian. Konsumen membutuhkan aksesibilitas yang baik menuju pusat pelayanan, sehingga jarak tempuhnya dekat. S</w:t>
      </w:r>
      <w:r>
        <w:rPr>
          <w:rFonts w:ascii="Calibri" w:hAnsi="Calibri"/>
          <w:lang w:val="zh-CN"/>
        </w:rPr>
        <w:t xml:space="preserve">koring sub variabel jarak </w:t>
      </w:r>
      <w:r w:rsidR="00AC17DD">
        <w:rPr>
          <w:rFonts w:ascii="Calibri" w:hAnsi="Calibri"/>
        </w:rPr>
        <w:t>dapat dilihat pada Tabel 4</w:t>
      </w:r>
      <w:r>
        <w:rPr>
          <w:rFonts w:ascii="Calibri" w:hAnsi="Calibri"/>
          <w:lang w:val="zh-CN"/>
        </w:rPr>
        <w:t>.</w:t>
      </w:r>
    </w:p>
    <w:p w:rsidR="007A4FB4" w:rsidRDefault="007A4FB4" w:rsidP="007A4FB4">
      <w:pPr>
        <w:spacing w:before="120" w:after="120" w:line="240" w:lineRule="auto"/>
        <w:ind w:left="-11"/>
        <w:jc w:val="center"/>
        <w:rPr>
          <w:rFonts w:ascii="Calibri" w:eastAsiaTheme="minorEastAsia" w:hAnsi="Calibri"/>
          <w:lang w:val="zh-CN" w:eastAsia="zh-CN"/>
        </w:rPr>
      </w:pPr>
      <w:r w:rsidRPr="007A4FB4">
        <w:rPr>
          <w:rFonts w:ascii="Calibri" w:eastAsiaTheme="minorEastAsia" w:hAnsi="Calibri" w:hint="eastAsia"/>
          <w:b/>
          <w:lang w:val="zh-CN" w:eastAsia="zh-CN"/>
        </w:rPr>
        <w:t>Tabel 4.</w:t>
      </w:r>
      <w:r>
        <w:rPr>
          <w:rFonts w:ascii="Calibri" w:eastAsiaTheme="minorEastAsia" w:hAnsi="Calibri" w:hint="eastAsia"/>
          <w:lang w:val="zh-CN" w:eastAsia="zh-CN"/>
        </w:rPr>
        <w:t xml:space="preserve"> Skoring </w:t>
      </w:r>
      <w:r w:rsidR="00D6331D">
        <w:rPr>
          <w:rFonts w:ascii="Calibri" w:eastAsiaTheme="minorEastAsia" w:hAnsi="Calibri"/>
          <w:lang w:val="zh-CN" w:eastAsia="zh-CN"/>
        </w:rPr>
        <w:t>parameter jarak</w:t>
      </w:r>
      <w:r>
        <w:rPr>
          <w:rFonts w:ascii="Calibri" w:eastAsiaTheme="minorEastAsia" w:hAnsi="Calibri" w:hint="eastAsia"/>
          <w:lang w:val="zh-CN" w:eastAsia="zh-CN"/>
        </w:rPr>
        <w:t>.</w:t>
      </w:r>
    </w:p>
    <w:tbl>
      <w:tblPr>
        <w:tblW w:w="4769" w:type="dxa"/>
        <w:tblInd w:w="1951" w:type="dxa"/>
        <w:tblBorders>
          <w:top w:val="single" w:sz="4" w:space="0" w:color="auto"/>
          <w:bottom w:val="single" w:sz="4" w:space="0" w:color="auto"/>
        </w:tblBorders>
        <w:tblLook w:val="04A0" w:firstRow="1" w:lastRow="0" w:firstColumn="1" w:lastColumn="0" w:noHBand="0" w:noVBand="1"/>
      </w:tblPr>
      <w:tblGrid>
        <w:gridCol w:w="3209"/>
        <w:gridCol w:w="1560"/>
      </w:tblGrid>
      <w:tr w:rsidR="007A4FB4" w:rsidRPr="007A4FB4" w:rsidTr="007A4FB4">
        <w:trPr>
          <w:trHeight w:val="241"/>
          <w:tblHeader/>
        </w:trPr>
        <w:tc>
          <w:tcPr>
            <w:tcW w:w="3209" w:type="dxa"/>
            <w:tcBorders>
              <w:top w:val="single" w:sz="4" w:space="0" w:color="auto"/>
              <w:bottom w:val="single" w:sz="4" w:space="0" w:color="auto"/>
            </w:tcBorders>
            <w:vAlign w:val="center"/>
            <w:hideMark/>
          </w:tcPr>
          <w:p w:rsidR="007A4FB4" w:rsidRPr="007A4FB4" w:rsidRDefault="007A4FB4" w:rsidP="007A4FB4">
            <w:pPr>
              <w:spacing w:after="0" w:line="240" w:lineRule="auto"/>
              <w:ind w:left="2" w:hanging="2"/>
              <w:jc w:val="center"/>
              <w:rPr>
                <w:rFonts w:asciiTheme="minorHAnsi" w:hAnsiTheme="minorHAnsi" w:cstheme="minorHAnsi"/>
                <w:b/>
                <w:color w:val="000000"/>
                <w:sz w:val="20"/>
                <w:szCs w:val="20"/>
              </w:rPr>
            </w:pPr>
            <w:r w:rsidRPr="007A4FB4">
              <w:rPr>
                <w:rFonts w:asciiTheme="minorHAnsi" w:hAnsiTheme="minorHAnsi" w:cstheme="minorHAnsi"/>
                <w:b/>
                <w:color w:val="000000"/>
                <w:sz w:val="20"/>
                <w:szCs w:val="20"/>
              </w:rPr>
              <w:t>Hasil Penelitian</w:t>
            </w:r>
          </w:p>
        </w:tc>
        <w:tc>
          <w:tcPr>
            <w:tcW w:w="1560" w:type="dxa"/>
            <w:tcBorders>
              <w:top w:val="single" w:sz="4" w:space="0" w:color="auto"/>
              <w:bottom w:val="single" w:sz="4" w:space="0" w:color="auto"/>
            </w:tcBorders>
            <w:vAlign w:val="center"/>
            <w:hideMark/>
          </w:tcPr>
          <w:p w:rsidR="007A4FB4" w:rsidRPr="007A4FB4" w:rsidRDefault="007A4FB4" w:rsidP="007A4FB4">
            <w:pPr>
              <w:spacing w:after="0" w:line="240" w:lineRule="auto"/>
              <w:ind w:left="2" w:hanging="2"/>
              <w:jc w:val="center"/>
              <w:rPr>
                <w:rFonts w:asciiTheme="minorHAnsi" w:hAnsiTheme="minorHAnsi" w:cstheme="minorHAnsi"/>
                <w:b/>
                <w:color w:val="000000"/>
                <w:sz w:val="20"/>
                <w:szCs w:val="20"/>
              </w:rPr>
            </w:pPr>
            <w:r w:rsidRPr="007A4FB4">
              <w:rPr>
                <w:rFonts w:asciiTheme="minorHAnsi" w:hAnsiTheme="minorHAnsi" w:cstheme="minorHAnsi"/>
                <w:b/>
                <w:color w:val="000000"/>
                <w:sz w:val="20"/>
                <w:szCs w:val="20"/>
              </w:rPr>
              <w:t>Skor Parameter</w:t>
            </w:r>
          </w:p>
        </w:tc>
      </w:tr>
      <w:tr w:rsidR="007A4FB4" w:rsidRPr="007A4FB4" w:rsidTr="007A4FB4">
        <w:trPr>
          <w:trHeight w:val="300"/>
        </w:trPr>
        <w:tc>
          <w:tcPr>
            <w:tcW w:w="3209" w:type="dxa"/>
            <w:tcBorders>
              <w:top w:val="single" w:sz="4" w:space="0" w:color="auto"/>
            </w:tcBorders>
            <w:noWrap/>
            <w:vAlign w:val="center"/>
            <w:hideMark/>
          </w:tcPr>
          <w:p w:rsidR="007A4FB4" w:rsidRPr="007A4FB4" w:rsidRDefault="007A4FB4" w:rsidP="007A4FB4">
            <w:pPr>
              <w:spacing w:after="0" w:line="240" w:lineRule="auto"/>
              <w:ind w:left="2" w:hanging="2"/>
              <w:jc w:val="center"/>
              <w:rPr>
                <w:rFonts w:asciiTheme="minorHAnsi" w:hAnsiTheme="minorHAnsi" w:cstheme="minorHAnsi"/>
                <w:color w:val="000000"/>
                <w:sz w:val="20"/>
                <w:szCs w:val="20"/>
              </w:rPr>
            </w:pPr>
            <w:r w:rsidRPr="007A4FB4">
              <w:rPr>
                <w:rFonts w:asciiTheme="minorHAnsi" w:hAnsiTheme="minorHAnsi" w:cstheme="minorHAnsi"/>
                <w:sz w:val="20"/>
                <w:szCs w:val="20"/>
              </w:rPr>
              <w:t>Jarak tempuh masyarakat menuju pusat pelayanan 6,5-13 km</w:t>
            </w:r>
          </w:p>
        </w:tc>
        <w:tc>
          <w:tcPr>
            <w:tcW w:w="1560" w:type="dxa"/>
            <w:tcBorders>
              <w:top w:val="single" w:sz="4" w:space="0" w:color="auto"/>
            </w:tcBorders>
            <w:hideMark/>
          </w:tcPr>
          <w:p w:rsidR="007A4FB4" w:rsidRPr="007A4FB4" w:rsidRDefault="007A4FB4" w:rsidP="007A4FB4">
            <w:pPr>
              <w:spacing w:after="0" w:line="240" w:lineRule="auto"/>
              <w:ind w:left="2" w:hanging="2"/>
              <w:jc w:val="center"/>
              <w:rPr>
                <w:rFonts w:asciiTheme="minorHAnsi" w:hAnsiTheme="minorHAnsi" w:cstheme="minorHAnsi"/>
                <w:b/>
                <w:color w:val="000000"/>
                <w:sz w:val="20"/>
                <w:szCs w:val="20"/>
              </w:rPr>
            </w:pPr>
            <w:r w:rsidRPr="007A4FB4">
              <w:rPr>
                <w:rFonts w:asciiTheme="minorHAnsi" w:hAnsiTheme="minorHAnsi" w:cstheme="minorHAnsi"/>
                <w:b/>
                <w:color w:val="000000"/>
                <w:sz w:val="20"/>
                <w:szCs w:val="20"/>
              </w:rPr>
              <w:t>2</w:t>
            </w:r>
          </w:p>
        </w:tc>
      </w:tr>
    </w:tbl>
    <w:p w:rsidR="007A4FB4" w:rsidRDefault="007A4FB4" w:rsidP="007A4FB4">
      <w:pPr>
        <w:spacing w:before="240" w:after="0" w:line="240" w:lineRule="auto"/>
        <w:ind w:left="-11"/>
        <w:jc w:val="center"/>
        <w:rPr>
          <w:rFonts w:ascii="Calibri" w:eastAsiaTheme="minorEastAsia" w:hAnsi="Calibri"/>
          <w:lang w:val="zh-CN" w:eastAsia="zh-CN"/>
        </w:rPr>
      </w:pPr>
      <w:r>
        <w:rPr>
          <w:noProof/>
        </w:rPr>
        <w:lastRenderedPageBreak/>
        <w:drawing>
          <wp:inline distT="0" distB="0" distL="0" distR="0">
            <wp:extent cx="5479200" cy="38916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200" cy="3891600"/>
                    </a:xfrm>
                    <a:prstGeom prst="rect">
                      <a:avLst/>
                    </a:prstGeom>
                    <a:noFill/>
                    <a:ln>
                      <a:noFill/>
                    </a:ln>
                  </pic:spPr>
                </pic:pic>
              </a:graphicData>
            </a:graphic>
          </wp:inline>
        </w:drawing>
      </w:r>
    </w:p>
    <w:p w:rsidR="007A4FB4" w:rsidRDefault="00D6331D" w:rsidP="007A4FB4">
      <w:pPr>
        <w:spacing w:after="0" w:line="240" w:lineRule="auto"/>
        <w:ind w:left="-11"/>
        <w:jc w:val="center"/>
        <w:rPr>
          <w:rFonts w:ascii="Calibri" w:eastAsiaTheme="minorEastAsia" w:hAnsi="Calibri"/>
          <w:lang w:eastAsia="zh-CN"/>
        </w:rPr>
      </w:pPr>
      <w:r>
        <w:rPr>
          <w:rFonts w:ascii="Calibri" w:eastAsiaTheme="minorEastAsia" w:hAnsi="Calibri"/>
          <w:b/>
          <w:lang w:eastAsia="zh-CN"/>
        </w:rPr>
        <w:t>Gambar 2</w:t>
      </w:r>
      <w:r w:rsidR="007A4FB4" w:rsidRPr="007A4FB4">
        <w:rPr>
          <w:rFonts w:ascii="Calibri" w:eastAsiaTheme="minorEastAsia" w:hAnsi="Calibri"/>
          <w:b/>
          <w:lang w:eastAsia="zh-CN"/>
        </w:rPr>
        <w:t>.</w:t>
      </w:r>
      <w:r w:rsidR="007A4FB4">
        <w:rPr>
          <w:rFonts w:ascii="Calibri" w:eastAsiaTheme="minorEastAsia" w:hAnsi="Calibri"/>
          <w:lang w:eastAsia="zh-CN"/>
        </w:rPr>
        <w:t xml:space="preserve"> </w:t>
      </w:r>
      <w:r>
        <w:rPr>
          <w:rFonts w:ascii="Calibri" w:eastAsiaTheme="minorEastAsia" w:hAnsi="Calibri"/>
          <w:lang w:val="id-ID" w:eastAsia="zh-CN"/>
        </w:rPr>
        <w:t>P</w:t>
      </w:r>
      <w:r>
        <w:rPr>
          <w:rFonts w:ascii="Calibri" w:eastAsiaTheme="minorEastAsia" w:hAnsi="Calibri"/>
          <w:lang w:eastAsia="zh-CN"/>
        </w:rPr>
        <w:t>eta variabel jarak</w:t>
      </w:r>
      <w:r w:rsidR="007A4FB4">
        <w:rPr>
          <w:rFonts w:ascii="Calibri" w:eastAsiaTheme="minorEastAsia" w:hAnsi="Calibri"/>
          <w:lang w:eastAsia="zh-CN"/>
        </w:rPr>
        <w:t>.</w:t>
      </w:r>
    </w:p>
    <w:p w:rsidR="00E43DD0" w:rsidRPr="007A4FB4" w:rsidRDefault="00E43DD0" w:rsidP="00E43DD0">
      <w:pPr>
        <w:spacing w:before="240" w:after="0" w:line="240" w:lineRule="auto"/>
        <w:ind w:left="-11"/>
        <w:rPr>
          <w:rFonts w:ascii="Calibri" w:eastAsiaTheme="minorEastAsia" w:hAnsi="Calibri"/>
          <w:lang w:eastAsia="zh-CN"/>
        </w:rPr>
      </w:pPr>
      <w:r w:rsidRPr="007A4FB4">
        <w:rPr>
          <w:rFonts w:ascii="Calibri" w:eastAsiaTheme="minorEastAsia" w:hAnsi="Calibri"/>
          <w:lang w:eastAsia="zh-CN"/>
        </w:rPr>
        <w:t>Dari hasil analisis, mengindikasikan bahwa masyarakat masih mengalami hambatan dalam melakukan perjalanan menuju pusat. Hambatan tersebut salah</w:t>
      </w:r>
      <w:r>
        <w:rPr>
          <w:rFonts w:ascii="Calibri" w:eastAsiaTheme="minorEastAsia" w:hAnsi="Calibri"/>
          <w:lang w:eastAsia="zh-CN"/>
        </w:rPr>
        <w:t xml:space="preserve"> </w:t>
      </w:r>
      <w:r w:rsidRPr="007A4FB4">
        <w:rPr>
          <w:rFonts w:ascii="Calibri" w:eastAsiaTheme="minorEastAsia" w:hAnsi="Calibri"/>
          <w:lang w:eastAsia="zh-CN"/>
        </w:rPr>
        <w:t>satunya dapat disebabkan oleh kemacetan pada jaringan jalan pe</w:t>
      </w:r>
      <w:r>
        <w:rPr>
          <w:rFonts w:ascii="Calibri" w:eastAsiaTheme="minorEastAsia" w:hAnsi="Calibri"/>
          <w:lang w:eastAsia="zh-CN"/>
        </w:rPr>
        <w:t>nghubung Kota Surakarta dengan k</w:t>
      </w:r>
      <w:r w:rsidRPr="007A4FB4">
        <w:rPr>
          <w:rFonts w:ascii="Calibri" w:eastAsiaTheme="minorEastAsia" w:hAnsi="Calibri"/>
          <w:lang w:eastAsia="zh-CN"/>
        </w:rPr>
        <w:t>abupaten lainnya</w:t>
      </w:r>
      <w:r>
        <w:rPr>
          <w:rFonts w:ascii="Calibri" w:eastAsiaTheme="minorEastAsia" w:hAnsi="Calibri"/>
          <w:lang w:eastAsia="zh-CN"/>
        </w:rPr>
        <w:t>.</w:t>
      </w:r>
    </w:p>
    <w:p w:rsidR="00E43DD0" w:rsidRPr="008E41F8" w:rsidRDefault="00E43DD0" w:rsidP="00E43DD0">
      <w:pPr>
        <w:pStyle w:val="ListParagraph"/>
        <w:numPr>
          <w:ilvl w:val="3"/>
          <w:numId w:val="6"/>
        </w:numPr>
        <w:tabs>
          <w:tab w:val="center" w:pos="567"/>
        </w:tabs>
        <w:spacing w:before="240" w:after="240" w:line="240" w:lineRule="auto"/>
        <w:ind w:left="0" w:firstLine="0"/>
        <w:contextualSpacing w:val="0"/>
        <w:jc w:val="both"/>
        <w:rPr>
          <w:rFonts w:eastAsiaTheme="minorEastAsia"/>
          <w:sz w:val="24"/>
          <w:lang w:val="zh-CN" w:eastAsia="zh-CN"/>
        </w:rPr>
      </w:pPr>
      <w:r>
        <w:rPr>
          <w:rFonts w:eastAsiaTheme="minorEastAsia"/>
          <w:i/>
          <w:sz w:val="24"/>
          <w:lang w:eastAsia="zh-CN"/>
        </w:rPr>
        <w:t>Waktu</w:t>
      </w:r>
      <w:r w:rsidRPr="001E0301">
        <w:rPr>
          <w:rFonts w:eastAsiaTheme="minorEastAsia"/>
          <w:i/>
          <w:sz w:val="24"/>
          <w:lang w:eastAsia="zh-CN"/>
        </w:rPr>
        <w:t>.</w:t>
      </w:r>
      <w:r w:rsidRPr="008E41F8">
        <w:rPr>
          <w:rFonts w:eastAsiaTheme="minorEastAsia"/>
          <w:sz w:val="24"/>
          <w:lang w:eastAsia="zh-CN"/>
        </w:rPr>
        <w:t xml:space="preserve"> </w:t>
      </w:r>
      <w:r w:rsidRPr="00E43DD0">
        <w:rPr>
          <w:sz w:val="24"/>
          <w:lang w:val="zh-CN"/>
        </w:rPr>
        <w:t>Waktu</w:t>
      </w:r>
      <w:r w:rsidRPr="007A4FB4">
        <w:rPr>
          <w:rFonts w:eastAsiaTheme="minorEastAsia"/>
          <w:sz w:val="24"/>
          <w:lang w:eastAsia="zh-CN"/>
        </w:rPr>
        <w:t xml:space="preserve"> merupakan ukuran dari lama perjalanan yang dibutuhkan masyarakat untuk mencapai pusat pelayanan. Dari hasil kuesioner didapat hasil bahwa 50% pengunjung menempuh waktu yang sedang dari tempat bermukim menuju pusat pelayanan. Rentang waktu yang sedang adalah antara 10-20 menit</w:t>
      </w:r>
      <w:r>
        <w:rPr>
          <w:rFonts w:eastAsiaTheme="minorEastAsia"/>
          <w:sz w:val="24"/>
          <w:lang w:eastAsia="zh-CN"/>
        </w:rPr>
        <w:t xml:space="preserve"> seperti Tabel 5</w:t>
      </w:r>
      <w:r w:rsidRPr="007A4FB4">
        <w:rPr>
          <w:rFonts w:eastAsiaTheme="minorEastAsia"/>
          <w:sz w:val="24"/>
          <w:lang w:eastAsia="zh-CN"/>
        </w:rPr>
        <w:t xml:space="preserve">. Pengunjung ini biasanya berasal dari dalam Kota Surakarta dan </w:t>
      </w:r>
      <w:r w:rsidRPr="006855C6">
        <w:rPr>
          <w:rFonts w:eastAsiaTheme="minorEastAsia"/>
          <w:i/>
          <w:sz w:val="24"/>
          <w:lang w:eastAsia="zh-CN"/>
        </w:rPr>
        <w:t>urban fringe area</w:t>
      </w:r>
      <w:r w:rsidRPr="007A4FB4">
        <w:rPr>
          <w:rFonts w:eastAsiaTheme="minorEastAsia"/>
          <w:sz w:val="24"/>
          <w:lang w:eastAsia="zh-CN"/>
        </w:rPr>
        <w:t xml:space="preserve">. Sedangkan menurut 46% pengunjung, mereka menempuh waktu yang lama yaitu &gt; 20 menit dari tempat bermukim. Dari hasil analisis, dapat ditarik kesimpulan bahwa waktu tempuh menuju pusat pelayanan adalah kurang sesuai karena termasuk ke dalam kategori sedang. Konsumen membutuhkan lokasi pusat pelayanan dengan aksesibilitas yang baik, sehingga waktu tempuhnya singkat. Dari hasil analisis mengindikasikan </w:t>
      </w:r>
      <w:r>
        <w:rPr>
          <w:rFonts w:eastAsiaTheme="minorEastAsia"/>
          <w:sz w:val="24"/>
          <w:lang w:eastAsia="zh-CN"/>
        </w:rPr>
        <w:t xml:space="preserve">bahwa </w:t>
      </w:r>
      <w:r w:rsidRPr="007A4FB4">
        <w:rPr>
          <w:rFonts w:eastAsiaTheme="minorEastAsia"/>
          <w:sz w:val="24"/>
          <w:lang w:eastAsia="zh-CN"/>
        </w:rPr>
        <w:t>masih adanya hambatan lalu lintas dalam perjalanan pengunjung menuju koridor penelitian.</w:t>
      </w:r>
      <w:r>
        <w:rPr>
          <w:rFonts w:eastAsiaTheme="minorEastAsia"/>
          <w:sz w:val="24"/>
          <w:lang w:eastAsia="zh-CN"/>
        </w:rPr>
        <w:t xml:space="preserve"> Berikut merupakan peta variabel waktu tempuh menuju pusat pelayanan </w:t>
      </w:r>
      <w:r w:rsidR="00D6331D">
        <w:rPr>
          <w:rFonts w:eastAsiaTheme="minorEastAsia"/>
          <w:sz w:val="24"/>
          <w:lang w:eastAsia="zh-CN"/>
        </w:rPr>
        <w:t>yang dapat dilihat pada Gambar 4</w:t>
      </w:r>
      <w:r>
        <w:rPr>
          <w:rFonts w:eastAsiaTheme="minorEastAsia"/>
          <w:sz w:val="24"/>
          <w:lang w:eastAsia="zh-CN"/>
        </w:rPr>
        <w:t>.</w:t>
      </w:r>
    </w:p>
    <w:p w:rsidR="00E43DD0" w:rsidRDefault="00E43DD0" w:rsidP="00E43DD0">
      <w:pPr>
        <w:spacing w:after="0" w:line="240" w:lineRule="auto"/>
        <w:ind w:left="-11"/>
        <w:rPr>
          <w:rFonts w:ascii="Calibri" w:eastAsiaTheme="minorEastAsia" w:hAnsi="Calibri"/>
          <w:lang w:eastAsia="zh-CN"/>
        </w:rPr>
      </w:pPr>
    </w:p>
    <w:p w:rsidR="007A4FB4" w:rsidRDefault="007A4FB4" w:rsidP="007A4FB4">
      <w:pPr>
        <w:spacing w:before="240" w:after="0" w:line="240" w:lineRule="auto"/>
        <w:ind w:left="-11"/>
        <w:jc w:val="center"/>
        <w:rPr>
          <w:rFonts w:ascii="Calibri" w:eastAsiaTheme="minorEastAsia" w:hAnsi="Calibri"/>
          <w:lang w:eastAsia="zh-CN"/>
        </w:rPr>
      </w:pPr>
      <w:r>
        <w:rPr>
          <w:noProof/>
        </w:rPr>
        <w:lastRenderedPageBreak/>
        <w:drawing>
          <wp:inline distT="0" distB="0" distL="0" distR="0">
            <wp:extent cx="5439600" cy="3884400"/>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9600" cy="3884400"/>
                    </a:xfrm>
                    <a:prstGeom prst="rect">
                      <a:avLst/>
                    </a:prstGeom>
                    <a:noFill/>
                    <a:ln>
                      <a:noFill/>
                    </a:ln>
                  </pic:spPr>
                </pic:pic>
              </a:graphicData>
            </a:graphic>
          </wp:inline>
        </w:drawing>
      </w:r>
    </w:p>
    <w:p w:rsidR="007A4FB4" w:rsidRDefault="00D6331D" w:rsidP="007A4FB4">
      <w:pPr>
        <w:spacing w:after="0" w:line="240" w:lineRule="auto"/>
        <w:ind w:left="-11"/>
        <w:jc w:val="center"/>
        <w:rPr>
          <w:rFonts w:ascii="Calibri" w:eastAsiaTheme="minorEastAsia" w:hAnsi="Calibri"/>
          <w:lang w:eastAsia="zh-CN"/>
        </w:rPr>
      </w:pPr>
      <w:r>
        <w:rPr>
          <w:rFonts w:ascii="Calibri" w:eastAsiaTheme="minorEastAsia" w:hAnsi="Calibri"/>
          <w:b/>
          <w:lang w:eastAsia="zh-CN"/>
        </w:rPr>
        <w:t>Gambar 3</w:t>
      </w:r>
      <w:r w:rsidR="007A4FB4" w:rsidRPr="007A4FB4">
        <w:rPr>
          <w:rFonts w:ascii="Calibri" w:eastAsiaTheme="minorEastAsia" w:hAnsi="Calibri"/>
          <w:b/>
          <w:lang w:eastAsia="zh-CN"/>
        </w:rPr>
        <w:t>.</w:t>
      </w:r>
      <w:r w:rsidR="00E43DD0">
        <w:rPr>
          <w:rFonts w:ascii="Calibri" w:eastAsiaTheme="minorEastAsia" w:hAnsi="Calibri"/>
          <w:lang w:eastAsia="zh-CN"/>
        </w:rPr>
        <w:t xml:space="preserve"> Peta </w:t>
      </w:r>
      <w:r w:rsidR="00E43DD0" w:rsidRPr="00486C43">
        <w:rPr>
          <w:rFonts w:ascii="Calibri" w:eastAsiaTheme="minorEastAsia" w:hAnsi="Calibri"/>
          <w:i/>
          <w:lang w:eastAsia="zh-CN"/>
        </w:rPr>
        <w:t>catchment a</w:t>
      </w:r>
      <w:r w:rsidR="007A4FB4" w:rsidRPr="00486C43">
        <w:rPr>
          <w:rFonts w:ascii="Calibri" w:eastAsiaTheme="minorEastAsia" w:hAnsi="Calibri"/>
          <w:i/>
          <w:lang w:eastAsia="zh-CN"/>
        </w:rPr>
        <w:t>rea</w:t>
      </w:r>
      <w:r w:rsidR="007A4FB4">
        <w:rPr>
          <w:rFonts w:ascii="Calibri" w:eastAsiaTheme="minorEastAsia" w:hAnsi="Calibri"/>
          <w:lang w:eastAsia="zh-CN"/>
        </w:rPr>
        <w:t>.</w:t>
      </w:r>
    </w:p>
    <w:p w:rsidR="00E43DD0" w:rsidRDefault="00E43DD0" w:rsidP="00E43DD0">
      <w:pPr>
        <w:spacing w:before="240" w:after="120" w:line="240" w:lineRule="auto"/>
        <w:ind w:left="-11"/>
        <w:jc w:val="center"/>
        <w:rPr>
          <w:rFonts w:ascii="Calibri" w:eastAsiaTheme="minorEastAsia" w:hAnsi="Calibri"/>
          <w:lang w:eastAsia="zh-CN"/>
        </w:rPr>
      </w:pPr>
      <w:r w:rsidRPr="007A4FB4">
        <w:rPr>
          <w:rFonts w:ascii="Calibri" w:eastAsiaTheme="minorEastAsia" w:hAnsi="Calibri"/>
          <w:b/>
          <w:lang w:eastAsia="zh-CN"/>
        </w:rPr>
        <w:t>Tabel 5.</w:t>
      </w:r>
      <w:r>
        <w:rPr>
          <w:rFonts w:ascii="Calibri" w:eastAsiaTheme="minorEastAsia" w:hAnsi="Calibri"/>
          <w:lang w:eastAsia="zh-CN"/>
        </w:rPr>
        <w:t xml:space="preserve"> Skoring </w:t>
      </w:r>
      <w:r w:rsidR="00D6331D">
        <w:rPr>
          <w:rFonts w:ascii="Calibri" w:eastAsiaTheme="minorEastAsia" w:hAnsi="Calibri"/>
          <w:lang w:eastAsia="zh-CN"/>
        </w:rPr>
        <w:t>parameter waktu tempuh ke pusat pelayanan</w:t>
      </w:r>
      <w:r>
        <w:rPr>
          <w:rFonts w:ascii="Calibri" w:eastAsiaTheme="minorEastAsia" w:hAnsi="Calibri"/>
          <w:lang w:eastAsia="zh-CN"/>
        </w:rPr>
        <w:t>.</w:t>
      </w:r>
    </w:p>
    <w:tbl>
      <w:tblPr>
        <w:tblW w:w="7088" w:type="dxa"/>
        <w:jc w:val="center"/>
        <w:tblBorders>
          <w:top w:val="single" w:sz="4" w:space="0" w:color="auto"/>
          <w:bottom w:val="single" w:sz="4" w:space="0" w:color="auto"/>
        </w:tblBorders>
        <w:tblLook w:val="04A0" w:firstRow="1" w:lastRow="0" w:firstColumn="1" w:lastColumn="0" w:noHBand="0" w:noVBand="1"/>
      </w:tblPr>
      <w:tblGrid>
        <w:gridCol w:w="5529"/>
        <w:gridCol w:w="1559"/>
      </w:tblGrid>
      <w:tr w:rsidR="00E43DD0" w:rsidRPr="001A0F4A" w:rsidTr="00E43DD0">
        <w:trPr>
          <w:trHeight w:val="241"/>
          <w:tblHeader/>
          <w:jc w:val="center"/>
        </w:trPr>
        <w:tc>
          <w:tcPr>
            <w:tcW w:w="5529" w:type="dxa"/>
            <w:tcBorders>
              <w:top w:val="single" w:sz="4" w:space="0" w:color="auto"/>
              <w:bottom w:val="single" w:sz="4" w:space="0" w:color="auto"/>
            </w:tcBorders>
            <w:vAlign w:val="center"/>
            <w:hideMark/>
          </w:tcPr>
          <w:p w:rsidR="00E43DD0" w:rsidRPr="001A0F4A" w:rsidRDefault="00E43DD0" w:rsidP="00E43DD0">
            <w:pPr>
              <w:spacing w:after="0" w:line="240" w:lineRule="auto"/>
              <w:ind w:left="2" w:hanging="2"/>
              <w:jc w:val="center"/>
              <w:rPr>
                <w:rFonts w:asciiTheme="minorHAnsi" w:hAnsiTheme="minorHAnsi" w:cstheme="minorHAnsi"/>
                <w:b/>
                <w:color w:val="000000"/>
                <w:sz w:val="20"/>
                <w:szCs w:val="22"/>
              </w:rPr>
            </w:pPr>
            <w:r w:rsidRPr="001A0F4A">
              <w:rPr>
                <w:rFonts w:asciiTheme="minorHAnsi" w:hAnsiTheme="minorHAnsi" w:cstheme="minorHAnsi"/>
                <w:b/>
                <w:color w:val="000000"/>
                <w:sz w:val="20"/>
                <w:szCs w:val="22"/>
              </w:rPr>
              <w:t>Hasil Penelitian</w:t>
            </w:r>
          </w:p>
        </w:tc>
        <w:tc>
          <w:tcPr>
            <w:tcW w:w="1559" w:type="dxa"/>
            <w:tcBorders>
              <w:top w:val="single" w:sz="4" w:space="0" w:color="auto"/>
              <w:bottom w:val="single" w:sz="4" w:space="0" w:color="auto"/>
            </w:tcBorders>
            <w:vAlign w:val="center"/>
            <w:hideMark/>
          </w:tcPr>
          <w:p w:rsidR="00E43DD0" w:rsidRPr="001A0F4A" w:rsidRDefault="00E43DD0" w:rsidP="00E43DD0">
            <w:pPr>
              <w:spacing w:after="0" w:line="240" w:lineRule="auto"/>
              <w:ind w:left="2" w:hanging="2"/>
              <w:jc w:val="center"/>
              <w:rPr>
                <w:rFonts w:asciiTheme="minorHAnsi" w:hAnsiTheme="minorHAnsi" w:cstheme="minorHAnsi"/>
                <w:b/>
                <w:color w:val="000000"/>
                <w:sz w:val="20"/>
                <w:szCs w:val="22"/>
              </w:rPr>
            </w:pPr>
            <w:r w:rsidRPr="001A0F4A">
              <w:rPr>
                <w:rFonts w:asciiTheme="minorHAnsi" w:hAnsiTheme="minorHAnsi" w:cstheme="minorHAnsi"/>
                <w:b/>
                <w:color w:val="000000"/>
                <w:sz w:val="20"/>
                <w:szCs w:val="22"/>
              </w:rPr>
              <w:t>Skor Parameter</w:t>
            </w:r>
          </w:p>
        </w:tc>
      </w:tr>
      <w:tr w:rsidR="00E43DD0" w:rsidRPr="007A4FB4" w:rsidTr="00E43DD0">
        <w:trPr>
          <w:trHeight w:val="234"/>
          <w:jc w:val="center"/>
        </w:trPr>
        <w:tc>
          <w:tcPr>
            <w:tcW w:w="5529" w:type="dxa"/>
            <w:tcBorders>
              <w:top w:val="single" w:sz="4" w:space="0" w:color="auto"/>
            </w:tcBorders>
            <w:noWrap/>
            <w:vAlign w:val="center"/>
            <w:hideMark/>
          </w:tcPr>
          <w:p w:rsidR="00E43DD0" w:rsidRPr="007A4FB4" w:rsidRDefault="00E43DD0" w:rsidP="00E43DD0">
            <w:pPr>
              <w:spacing w:after="0" w:line="240" w:lineRule="auto"/>
              <w:ind w:left="2" w:hanging="2"/>
              <w:jc w:val="center"/>
              <w:rPr>
                <w:rFonts w:asciiTheme="minorHAnsi" w:hAnsiTheme="minorHAnsi" w:cstheme="minorHAnsi"/>
                <w:color w:val="000000"/>
                <w:sz w:val="20"/>
                <w:szCs w:val="22"/>
              </w:rPr>
            </w:pPr>
            <w:r w:rsidRPr="007A4FB4">
              <w:rPr>
                <w:rFonts w:asciiTheme="minorHAnsi" w:hAnsiTheme="minorHAnsi" w:cstheme="minorHAnsi"/>
                <w:sz w:val="20"/>
                <w:szCs w:val="22"/>
              </w:rPr>
              <w:t>Waktu tempuh masyarakat menuju pusat pelayanan 10-20 menit</w:t>
            </w:r>
          </w:p>
        </w:tc>
        <w:tc>
          <w:tcPr>
            <w:tcW w:w="1559" w:type="dxa"/>
            <w:tcBorders>
              <w:top w:val="single" w:sz="4" w:space="0" w:color="auto"/>
            </w:tcBorders>
            <w:hideMark/>
          </w:tcPr>
          <w:p w:rsidR="00E43DD0" w:rsidRPr="007A4FB4" w:rsidRDefault="00E43DD0" w:rsidP="00E43DD0">
            <w:pPr>
              <w:spacing w:after="0" w:line="240" w:lineRule="auto"/>
              <w:ind w:left="2" w:hanging="2"/>
              <w:jc w:val="center"/>
              <w:rPr>
                <w:rFonts w:asciiTheme="minorHAnsi" w:hAnsiTheme="minorHAnsi" w:cstheme="minorHAnsi"/>
                <w:b/>
                <w:color w:val="000000"/>
                <w:sz w:val="20"/>
                <w:szCs w:val="22"/>
              </w:rPr>
            </w:pPr>
            <w:r w:rsidRPr="007A4FB4">
              <w:rPr>
                <w:rFonts w:asciiTheme="minorHAnsi" w:hAnsiTheme="minorHAnsi" w:cstheme="minorHAnsi"/>
                <w:b/>
                <w:color w:val="000000"/>
                <w:sz w:val="20"/>
                <w:szCs w:val="22"/>
              </w:rPr>
              <w:t>2</w:t>
            </w:r>
          </w:p>
        </w:tc>
      </w:tr>
    </w:tbl>
    <w:p w:rsidR="00E43DD0" w:rsidRDefault="00E43DD0" w:rsidP="00E43DD0">
      <w:pPr>
        <w:spacing w:before="240" w:after="0" w:line="240" w:lineRule="auto"/>
        <w:ind w:left="-11"/>
        <w:rPr>
          <w:rFonts w:ascii="Calibri" w:eastAsiaTheme="minorEastAsia" w:hAnsi="Calibri"/>
          <w:lang w:val="zh-CN" w:eastAsia="zh-CN"/>
        </w:rPr>
      </w:pPr>
      <w:r w:rsidRPr="001A0F4A">
        <w:rPr>
          <w:rFonts w:ascii="Calibri" w:hAnsi="Calibri"/>
          <w:lang w:val="zh-CN"/>
        </w:rPr>
        <w:t>Dapat ditarik kesimpulan bahwa waktu tempuh menuju pusat pelayanan adalah kurang sesuai karena termasuk ke dalam kategori sedang. Hal ini disebabkan oleh kondisi lalu lintas pada jaringan jalan yang kurang mendukung</w:t>
      </w:r>
      <w:r>
        <w:rPr>
          <w:rFonts w:ascii="Calibri" w:hAnsi="Calibri"/>
        </w:rPr>
        <w:t>,</w:t>
      </w:r>
      <w:r w:rsidRPr="001A0F4A">
        <w:rPr>
          <w:rFonts w:ascii="Calibri" w:hAnsi="Calibri"/>
          <w:lang w:val="zh-CN"/>
        </w:rPr>
        <w:t xml:space="preserve"> seperti kemacetan atau rekayasa lalu lintas yang kurang sesuai.</w:t>
      </w:r>
    </w:p>
    <w:p w:rsidR="00E43DD0" w:rsidRPr="001A0F4A" w:rsidRDefault="00E43DD0" w:rsidP="00E43DD0">
      <w:pPr>
        <w:pStyle w:val="ListParagraph"/>
        <w:numPr>
          <w:ilvl w:val="0"/>
          <w:numId w:val="15"/>
        </w:numPr>
        <w:tabs>
          <w:tab w:val="center" w:pos="567"/>
        </w:tabs>
        <w:spacing w:before="240" w:after="0" w:line="240" w:lineRule="auto"/>
        <w:ind w:left="0" w:firstLine="0"/>
        <w:jc w:val="both"/>
        <w:rPr>
          <w:rFonts w:eastAsiaTheme="minorEastAsia"/>
          <w:sz w:val="24"/>
          <w:lang w:eastAsia="zh-CN"/>
        </w:rPr>
      </w:pPr>
      <w:r w:rsidRPr="00E43DD0">
        <w:rPr>
          <w:i/>
          <w:sz w:val="24"/>
        </w:rPr>
        <w:t>Persebaran</w:t>
      </w:r>
      <w:r w:rsidRPr="001A0F4A">
        <w:rPr>
          <w:rFonts w:eastAsiaTheme="minorEastAsia"/>
          <w:i/>
          <w:sz w:val="24"/>
          <w:lang w:eastAsia="zh-CN"/>
        </w:rPr>
        <w:t xml:space="preserve"> kelompok komoditi </w:t>
      </w:r>
      <w:r w:rsidRPr="00E43DD0">
        <w:rPr>
          <w:rFonts w:eastAsiaTheme="minorEastAsia"/>
          <w:i/>
          <w:sz w:val="24"/>
          <w:lang w:eastAsia="zh-CN"/>
        </w:rPr>
        <w:t>yang</w:t>
      </w:r>
      <w:r w:rsidRPr="001A0F4A">
        <w:rPr>
          <w:rFonts w:eastAsiaTheme="minorEastAsia"/>
          <w:i/>
          <w:sz w:val="24"/>
          <w:lang w:eastAsia="zh-CN"/>
        </w:rPr>
        <w:t xml:space="preserve"> memusat.</w:t>
      </w:r>
      <w:r>
        <w:rPr>
          <w:rFonts w:eastAsiaTheme="minorEastAsia"/>
          <w:sz w:val="24"/>
          <w:lang w:eastAsia="zh-CN"/>
        </w:rPr>
        <w:t xml:space="preserve"> </w:t>
      </w:r>
      <w:r w:rsidRPr="001A0F4A">
        <w:rPr>
          <w:rFonts w:eastAsiaTheme="minorEastAsia"/>
          <w:sz w:val="24"/>
          <w:lang w:eastAsia="zh-CN"/>
        </w:rPr>
        <w:t xml:space="preserve">Variabel ini diukur dengan </w:t>
      </w:r>
      <w:proofErr w:type="gramStart"/>
      <w:r w:rsidRPr="001A0F4A">
        <w:rPr>
          <w:rFonts w:eastAsiaTheme="minorEastAsia"/>
          <w:sz w:val="24"/>
          <w:lang w:eastAsia="zh-CN"/>
        </w:rPr>
        <w:t>cara</w:t>
      </w:r>
      <w:proofErr w:type="gramEnd"/>
      <w:r w:rsidRPr="001A0F4A">
        <w:rPr>
          <w:rFonts w:eastAsiaTheme="minorEastAsia"/>
          <w:sz w:val="24"/>
          <w:lang w:eastAsia="zh-CN"/>
        </w:rPr>
        <w:t xml:space="preserve"> mengetahui pola persebaran kegiatan perdagangan dan jasa berdasarkan kesamaan jenis barang/jasa yang ditawarkan. Untuk mengetahui pola persebaran setiap kelompok komoditi, maka dilakukan perhitungan berdasarkan rumus tetangga terdekat. Berikut hasil perhitungan dari rumus tetangga terdekat</w:t>
      </w:r>
      <w:r>
        <w:rPr>
          <w:rFonts w:eastAsiaTheme="minorEastAsia"/>
          <w:sz w:val="24"/>
          <w:lang w:eastAsia="zh-CN"/>
        </w:rPr>
        <w:t xml:space="preserve"> dapat dilihat pada Tabel 6.</w:t>
      </w:r>
    </w:p>
    <w:p w:rsidR="00E43DD0" w:rsidRDefault="00E43DD0" w:rsidP="007A4FB4">
      <w:pPr>
        <w:spacing w:after="0" w:line="240" w:lineRule="auto"/>
        <w:ind w:left="-11"/>
        <w:jc w:val="center"/>
        <w:rPr>
          <w:rFonts w:ascii="Calibri" w:eastAsiaTheme="minorEastAsia" w:hAnsi="Calibri"/>
          <w:lang w:eastAsia="zh-CN"/>
        </w:rPr>
      </w:pPr>
    </w:p>
    <w:p w:rsidR="008E41F8" w:rsidRDefault="007A4FB4" w:rsidP="001E0301">
      <w:pPr>
        <w:pStyle w:val="ListParagraph"/>
        <w:spacing w:before="240" w:after="0" w:line="240" w:lineRule="auto"/>
        <w:ind w:left="0"/>
        <w:contextualSpacing w:val="0"/>
        <w:jc w:val="center"/>
        <w:rPr>
          <w:rFonts w:eastAsiaTheme="minorEastAsia"/>
          <w:sz w:val="24"/>
          <w:lang w:val="zh-CN" w:eastAsia="zh-CN"/>
        </w:rPr>
      </w:pPr>
      <w:r>
        <w:rPr>
          <w:noProof/>
        </w:rPr>
        <w:lastRenderedPageBreak/>
        <w:drawing>
          <wp:inline distT="0" distB="0" distL="0" distR="0">
            <wp:extent cx="5438099" cy="389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099" cy="3891600"/>
                    </a:xfrm>
                    <a:prstGeom prst="rect">
                      <a:avLst/>
                    </a:prstGeom>
                    <a:noFill/>
                    <a:ln>
                      <a:noFill/>
                    </a:ln>
                  </pic:spPr>
                </pic:pic>
              </a:graphicData>
            </a:graphic>
          </wp:inline>
        </w:drawing>
      </w:r>
    </w:p>
    <w:p w:rsidR="008E41F8" w:rsidRPr="008E41F8" w:rsidRDefault="008E41F8" w:rsidP="001E0301">
      <w:pPr>
        <w:pStyle w:val="ListParagraph"/>
        <w:spacing w:after="0" w:line="240" w:lineRule="auto"/>
        <w:ind w:left="0"/>
        <w:contextualSpacing w:val="0"/>
        <w:jc w:val="center"/>
        <w:rPr>
          <w:rFonts w:eastAsiaTheme="minorEastAsia"/>
          <w:sz w:val="24"/>
          <w:lang w:eastAsia="zh-CN"/>
        </w:rPr>
      </w:pPr>
      <w:r w:rsidRPr="008E41F8">
        <w:rPr>
          <w:rFonts w:eastAsiaTheme="minorEastAsia"/>
          <w:b/>
          <w:sz w:val="24"/>
          <w:lang w:eastAsia="zh-CN"/>
        </w:rPr>
        <w:t xml:space="preserve">Gambar </w:t>
      </w:r>
      <w:r w:rsidR="00D6331D">
        <w:rPr>
          <w:rFonts w:eastAsiaTheme="minorEastAsia"/>
          <w:b/>
          <w:sz w:val="24"/>
          <w:lang w:eastAsia="zh-CN"/>
        </w:rPr>
        <w:t>4</w:t>
      </w:r>
      <w:r w:rsidRPr="008E41F8">
        <w:rPr>
          <w:rFonts w:eastAsiaTheme="minorEastAsia"/>
          <w:b/>
          <w:sz w:val="24"/>
          <w:lang w:eastAsia="zh-CN"/>
        </w:rPr>
        <w:t>.</w:t>
      </w:r>
      <w:r>
        <w:rPr>
          <w:rFonts w:eastAsiaTheme="minorEastAsia"/>
          <w:sz w:val="24"/>
          <w:lang w:eastAsia="zh-CN"/>
        </w:rPr>
        <w:t xml:space="preserve"> Peta </w:t>
      </w:r>
      <w:r w:rsidR="00E43DD0">
        <w:rPr>
          <w:rFonts w:eastAsiaTheme="minorEastAsia"/>
          <w:sz w:val="24"/>
          <w:lang w:eastAsia="zh-CN"/>
        </w:rPr>
        <w:t>variabel waktu tempuh ke pusat pelayanan</w:t>
      </w:r>
      <w:r>
        <w:rPr>
          <w:rFonts w:eastAsiaTheme="minorEastAsia"/>
          <w:sz w:val="24"/>
          <w:lang w:eastAsia="zh-CN"/>
        </w:rPr>
        <w:t>.</w:t>
      </w:r>
    </w:p>
    <w:p w:rsidR="001A0F4A" w:rsidRDefault="001A0F4A" w:rsidP="001A0F4A">
      <w:pPr>
        <w:spacing w:before="120" w:after="120" w:line="240" w:lineRule="auto"/>
        <w:ind w:left="-11"/>
        <w:jc w:val="center"/>
        <w:rPr>
          <w:rFonts w:ascii="Calibri" w:eastAsiaTheme="minorEastAsia" w:hAnsi="Calibri"/>
          <w:lang w:eastAsia="zh-CN"/>
        </w:rPr>
      </w:pPr>
      <w:r w:rsidRPr="001A0F4A">
        <w:rPr>
          <w:rFonts w:ascii="Calibri" w:eastAsiaTheme="minorEastAsia" w:hAnsi="Calibri"/>
          <w:b/>
          <w:lang w:eastAsia="zh-CN"/>
        </w:rPr>
        <w:t>Tabel 6.</w:t>
      </w:r>
      <w:r>
        <w:rPr>
          <w:rFonts w:ascii="Calibri" w:eastAsiaTheme="minorEastAsia" w:hAnsi="Calibri"/>
          <w:lang w:eastAsia="zh-CN"/>
        </w:rPr>
        <w:t xml:space="preserve"> Perhitungan </w:t>
      </w:r>
      <w:r w:rsidR="00E43DD0">
        <w:rPr>
          <w:rFonts w:ascii="Calibri" w:eastAsiaTheme="minorEastAsia" w:hAnsi="Calibri"/>
          <w:lang w:eastAsia="zh-CN"/>
        </w:rPr>
        <w:t>variabel pola persebaran toko menurut kelompok komoditi</w:t>
      </w:r>
      <w:r>
        <w:rPr>
          <w:rFonts w:ascii="Calibri" w:eastAsiaTheme="minorEastAsia" w:hAnsi="Calibri"/>
          <w:lang w:eastAsia="zh-CN"/>
        </w:rPr>
        <w:t>.</w:t>
      </w:r>
    </w:p>
    <w:tbl>
      <w:tblPr>
        <w:tblW w:w="9003" w:type="dxa"/>
        <w:jc w:val="center"/>
        <w:tblBorders>
          <w:top w:val="single" w:sz="4" w:space="0" w:color="auto"/>
          <w:bottom w:val="single" w:sz="4" w:space="0" w:color="auto"/>
        </w:tblBorders>
        <w:tblLook w:val="04A0" w:firstRow="1" w:lastRow="0" w:firstColumn="1" w:lastColumn="0" w:noHBand="0" w:noVBand="1"/>
      </w:tblPr>
      <w:tblGrid>
        <w:gridCol w:w="462"/>
        <w:gridCol w:w="2657"/>
        <w:gridCol w:w="1134"/>
        <w:gridCol w:w="1134"/>
        <w:gridCol w:w="1134"/>
        <w:gridCol w:w="2482"/>
      </w:tblGrid>
      <w:tr w:rsidR="001A0F4A" w:rsidRPr="001A0F4A" w:rsidTr="009F2B02">
        <w:trPr>
          <w:tblHeader/>
          <w:jc w:val="center"/>
        </w:trPr>
        <w:tc>
          <w:tcPr>
            <w:tcW w:w="462"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hAnsiTheme="minorHAnsi" w:cstheme="minorHAnsi"/>
                <w:b/>
                <w:sz w:val="20"/>
                <w:szCs w:val="20"/>
              </w:rPr>
              <w:t>No</w:t>
            </w:r>
          </w:p>
        </w:tc>
        <w:tc>
          <w:tcPr>
            <w:tcW w:w="2657"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hAnsiTheme="minorHAnsi" w:cstheme="minorHAnsi"/>
                <w:b/>
                <w:sz w:val="20"/>
                <w:szCs w:val="20"/>
              </w:rPr>
              <w:t>Kelompok Komoditi</w:t>
            </w:r>
          </w:p>
        </w:tc>
        <w:tc>
          <w:tcPr>
            <w:tcW w:w="1134"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eastAsia="Times New Roman" w:hAnsiTheme="minorHAnsi" w:cstheme="minorHAnsi"/>
                <w:b/>
                <w:sz w:val="20"/>
                <w:szCs w:val="20"/>
              </w:rPr>
              <w:fldChar w:fldCharType="begin"/>
            </w:r>
            <w:r w:rsidRPr="001A0F4A">
              <w:rPr>
                <w:rFonts w:asciiTheme="minorHAnsi" w:eastAsia="Times New Roman" w:hAnsiTheme="minorHAnsi" w:cstheme="minorHAnsi"/>
                <w:b/>
                <w:sz w:val="20"/>
                <w:szCs w:val="20"/>
              </w:rPr>
              <w:instrText xml:space="preserve"> QUOTE </w:instrText>
            </w:r>
            <w:r w:rsidR="00C8635B">
              <w:rPr>
                <w:rFonts w:asciiTheme="minorHAnsi" w:hAnsiTheme="minorHAnsi" w:cstheme="minorHAnsi"/>
                <w:position w:val="-8"/>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equationxml="&lt;">
                  <v:imagedata r:id="rId17" o:title="" chromakey="white"/>
                </v:shape>
              </w:pict>
            </w:r>
            <w:r w:rsidRPr="001A0F4A">
              <w:rPr>
                <w:rFonts w:asciiTheme="minorHAnsi" w:eastAsia="Times New Roman" w:hAnsiTheme="minorHAnsi" w:cstheme="minorHAnsi"/>
                <w:b/>
                <w:sz w:val="20"/>
                <w:szCs w:val="20"/>
              </w:rPr>
              <w:instrText xml:space="preserve"> </w:instrText>
            </w:r>
            <w:r w:rsidRPr="001A0F4A">
              <w:rPr>
                <w:rFonts w:asciiTheme="minorHAnsi" w:eastAsia="Times New Roman" w:hAnsiTheme="minorHAnsi" w:cstheme="minorHAnsi"/>
                <w:b/>
                <w:sz w:val="20"/>
                <w:szCs w:val="20"/>
              </w:rPr>
              <w:fldChar w:fldCharType="separate"/>
            </w:r>
            <w:r w:rsidR="00C8635B">
              <w:rPr>
                <w:rFonts w:asciiTheme="minorHAnsi" w:hAnsiTheme="minorHAnsi" w:cstheme="minorHAnsi"/>
                <w:position w:val="-8"/>
                <w:sz w:val="20"/>
                <w:szCs w:val="20"/>
              </w:rPr>
              <w:pict>
                <v:shape id="_x0000_i1026" type="#_x0000_t75" style="width:10.5pt;height:13.5pt" equationxml="&lt;">
                  <v:imagedata r:id="rId17" o:title="" chromakey="white"/>
                </v:shape>
              </w:pict>
            </w:r>
            <w:r w:rsidRPr="001A0F4A">
              <w:rPr>
                <w:rFonts w:asciiTheme="minorHAnsi" w:eastAsia="Times New Roman" w:hAnsiTheme="minorHAnsi" w:cstheme="minorHAnsi"/>
                <w:b/>
                <w:sz w:val="20"/>
                <w:szCs w:val="20"/>
              </w:rPr>
              <w:fldChar w:fldCharType="end"/>
            </w:r>
            <w:r w:rsidRPr="001A0F4A">
              <w:rPr>
                <w:rFonts w:asciiTheme="minorHAnsi" w:eastAsia="Times New Roman" w:hAnsiTheme="minorHAnsi" w:cstheme="minorHAnsi"/>
                <w:b/>
                <w:sz w:val="20"/>
                <w:szCs w:val="20"/>
              </w:rPr>
              <w:t xml:space="preserve"> (m)</w:t>
            </w:r>
          </w:p>
        </w:tc>
        <w:tc>
          <w:tcPr>
            <w:tcW w:w="1134"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eastAsia="Times New Roman" w:hAnsiTheme="minorHAnsi" w:cstheme="minorHAnsi"/>
                <w:b/>
                <w:sz w:val="20"/>
                <w:szCs w:val="20"/>
              </w:rPr>
              <w:fldChar w:fldCharType="begin"/>
            </w:r>
            <w:r w:rsidRPr="001A0F4A">
              <w:rPr>
                <w:rFonts w:asciiTheme="minorHAnsi" w:eastAsia="Times New Roman" w:hAnsiTheme="minorHAnsi" w:cstheme="minorHAnsi"/>
                <w:b/>
                <w:sz w:val="20"/>
                <w:szCs w:val="20"/>
              </w:rPr>
              <w:instrText xml:space="preserve"> QUOTE </w:instrText>
            </w:r>
            <w:r w:rsidR="00C8635B">
              <w:rPr>
                <w:rFonts w:asciiTheme="minorHAnsi" w:hAnsiTheme="minorHAnsi" w:cstheme="minorHAnsi"/>
                <w:position w:val="-8"/>
                <w:sz w:val="20"/>
                <w:szCs w:val="20"/>
              </w:rPr>
              <w:pict>
                <v:shape id="_x0000_i1027" type="#_x0000_t75" style="width:10.5pt;height:13.5pt" equationxml="&lt;">
                  <v:imagedata r:id="rId18" o:title="" chromakey="white"/>
                </v:shape>
              </w:pict>
            </w:r>
            <w:r w:rsidRPr="001A0F4A">
              <w:rPr>
                <w:rFonts w:asciiTheme="minorHAnsi" w:eastAsia="Times New Roman" w:hAnsiTheme="minorHAnsi" w:cstheme="minorHAnsi"/>
                <w:b/>
                <w:sz w:val="20"/>
                <w:szCs w:val="20"/>
              </w:rPr>
              <w:instrText xml:space="preserve"> </w:instrText>
            </w:r>
            <w:r w:rsidRPr="001A0F4A">
              <w:rPr>
                <w:rFonts w:asciiTheme="minorHAnsi" w:eastAsia="Times New Roman" w:hAnsiTheme="minorHAnsi" w:cstheme="minorHAnsi"/>
                <w:b/>
                <w:sz w:val="20"/>
                <w:szCs w:val="20"/>
              </w:rPr>
              <w:fldChar w:fldCharType="separate"/>
            </w:r>
            <w:r w:rsidR="00C8635B">
              <w:rPr>
                <w:rFonts w:asciiTheme="minorHAnsi" w:hAnsiTheme="minorHAnsi" w:cstheme="minorHAnsi"/>
                <w:position w:val="-8"/>
                <w:sz w:val="20"/>
                <w:szCs w:val="20"/>
              </w:rPr>
              <w:pict>
                <v:shape id="_x0000_i1028" type="#_x0000_t75" style="width:10.5pt;height:13.5pt" equationxml="&lt;">
                  <v:imagedata r:id="rId18" o:title="" chromakey="white"/>
                </v:shape>
              </w:pict>
            </w:r>
            <w:r w:rsidRPr="001A0F4A">
              <w:rPr>
                <w:rFonts w:asciiTheme="minorHAnsi" w:eastAsia="Times New Roman" w:hAnsiTheme="minorHAnsi" w:cstheme="minorHAnsi"/>
                <w:b/>
                <w:sz w:val="20"/>
                <w:szCs w:val="20"/>
              </w:rPr>
              <w:fldChar w:fldCharType="end"/>
            </w:r>
            <w:r w:rsidRPr="001A0F4A">
              <w:rPr>
                <w:rFonts w:asciiTheme="minorHAnsi" w:eastAsia="Times New Roman" w:hAnsiTheme="minorHAnsi" w:cstheme="minorHAnsi"/>
                <w:b/>
                <w:sz w:val="20"/>
                <w:szCs w:val="20"/>
              </w:rPr>
              <w:t xml:space="preserve"> (m)</w:t>
            </w:r>
          </w:p>
        </w:tc>
        <w:tc>
          <w:tcPr>
            <w:tcW w:w="1134"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hAnsiTheme="minorHAnsi" w:cstheme="minorHAnsi"/>
                <w:b/>
                <w:sz w:val="20"/>
                <w:szCs w:val="20"/>
              </w:rPr>
              <w:t>T (m)</w:t>
            </w:r>
          </w:p>
        </w:tc>
        <w:tc>
          <w:tcPr>
            <w:tcW w:w="2482" w:type="dxa"/>
            <w:tcBorders>
              <w:top w:val="single" w:sz="4" w:space="0" w:color="auto"/>
              <w:bottom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b/>
                <w:sz w:val="20"/>
                <w:szCs w:val="20"/>
              </w:rPr>
            </w:pPr>
            <w:r w:rsidRPr="001A0F4A">
              <w:rPr>
                <w:rFonts w:asciiTheme="minorHAnsi" w:hAnsiTheme="minorHAnsi" w:cstheme="minorHAnsi"/>
                <w:b/>
                <w:sz w:val="20"/>
                <w:szCs w:val="20"/>
              </w:rPr>
              <w:t>Pola persebaran</w:t>
            </w:r>
          </w:p>
        </w:tc>
      </w:tr>
      <w:tr w:rsidR="001A0F4A" w:rsidRPr="001A0F4A" w:rsidTr="009F2B02">
        <w:trPr>
          <w:jc w:val="center"/>
        </w:trPr>
        <w:tc>
          <w:tcPr>
            <w:tcW w:w="462" w:type="dxa"/>
            <w:tcBorders>
              <w:top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w:t>
            </w:r>
          </w:p>
        </w:tc>
        <w:tc>
          <w:tcPr>
            <w:tcW w:w="2657" w:type="dxa"/>
            <w:tcBorders>
              <w:top w:val="single" w:sz="4" w:space="0" w:color="auto"/>
            </w:tcBorders>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Bahan baku pakaian</w:t>
            </w:r>
          </w:p>
        </w:tc>
        <w:tc>
          <w:tcPr>
            <w:tcW w:w="1134" w:type="dxa"/>
            <w:tcBorders>
              <w:top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25</w:t>
            </w:r>
          </w:p>
        </w:tc>
        <w:tc>
          <w:tcPr>
            <w:tcW w:w="1134" w:type="dxa"/>
            <w:tcBorders>
              <w:top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12</w:t>
            </w:r>
          </w:p>
        </w:tc>
        <w:tc>
          <w:tcPr>
            <w:tcW w:w="1134" w:type="dxa"/>
            <w:tcBorders>
              <w:top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2,08</w:t>
            </w:r>
          </w:p>
        </w:tc>
        <w:tc>
          <w:tcPr>
            <w:tcW w:w="2482" w:type="dxa"/>
            <w:tcBorders>
              <w:top w:val="single" w:sz="4" w:space="0" w:color="auto"/>
            </w:tcBorders>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Elektronik</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46</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24</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1,91</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3</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Fashion store</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23,7</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14</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1,69</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4</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Hotel</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5</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Kesehatan</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23, 5</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11, 21</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2,09</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6</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Keuangan</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33</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15,83</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2,08</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7</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Minimarket</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8</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Otomotif</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9</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Peralatan ibadah</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21</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10,12</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2,07</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10</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Peralatan musik</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27</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12,6</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2,14</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11</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Perhiasan</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13,05</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10,05</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1,29</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tidak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12</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Perlengkapan rumah tangga</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24,3</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13,53</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1,79</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13</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Salon</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27</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14,34</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1,88</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14</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Tempat makan/resto</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25,33</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12,7</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1,99</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15</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Toko alat tulis</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r w:rsidR="001A0F4A" w:rsidRPr="001A0F4A" w:rsidTr="009F2B02">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16</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Toko mainan</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15</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10,55</w:t>
            </w:r>
          </w:p>
        </w:tc>
        <w:tc>
          <w:tcPr>
            <w:tcW w:w="1134"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1,42</w:t>
            </w:r>
          </w:p>
        </w:tc>
        <w:tc>
          <w:tcPr>
            <w:tcW w:w="248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Pola tersebar merata</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17</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Toko makanan hewan</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r w:rsidR="001A0F4A" w:rsidRPr="001A0F4A" w:rsidTr="001A0F4A">
        <w:trPr>
          <w:jc w:val="center"/>
        </w:trPr>
        <w:tc>
          <w:tcPr>
            <w:tcW w:w="462" w:type="dxa"/>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18</w:t>
            </w:r>
          </w:p>
        </w:tc>
        <w:tc>
          <w:tcPr>
            <w:tcW w:w="2657" w:type="dxa"/>
            <w:vAlign w:val="center"/>
            <w:hideMark/>
          </w:tcPr>
          <w:p w:rsidR="001A0F4A" w:rsidRPr="001A0F4A" w:rsidRDefault="001A0F4A" w:rsidP="009F2B02">
            <w:pPr>
              <w:pStyle w:val="ListParagraph"/>
              <w:spacing w:after="0" w:line="240" w:lineRule="auto"/>
              <w:ind w:left="0" w:hanging="2"/>
              <w:rPr>
                <w:rFonts w:asciiTheme="minorHAnsi" w:hAnsiTheme="minorHAnsi" w:cstheme="minorHAnsi"/>
                <w:sz w:val="20"/>
                <w:szCs w:val="20"/>
              </w:rPr>
            </w:pPr>
            <w:r w:rsidRPr="001A0F4A">
              <w:rPr>
                <w:rFonts w:asciiTheme="minorHAnsi" w:hAnsiTheme="minorHAnsi" w:cstheme="minorHAnsi"/>
                <w:sz w:val="20"/>
                <w:szCs w:val="20"/>
              </w:rPr>
              <w:t>Toko sepeda</w:t>
            </w:r>
          </w:p>
        </w:tc>
        <w:tc>
          <w:tcPr>
            <w:tcW w:w="5884" w:type="dxa"/>
            <w:gridSpan w:val="4"/>
            <w:vAlign w:val="center"/>
            <w:hideMark/>
          </w:tcPr>
          <w:p w:rsidR="001A0F4A" w:rsidRPr="001A0F4A" w:rsidRDefault="001A0F4A">
            <w:pPr>
              <w:pStyle w:val="ListParagraph"/>
              <w:spacing w:after="0" w:line="240" w:lineRule="auto"/>
              <w:ind w:left="0" w:hanging="2"/>
              <w:jc w:val="center"/>
              <w:rPr>
                <w:rFonts w:asciiTheme="minorHAnsi" w:hAnsiTheme="minorHAnsi" w:cstheme="minorHAnsi"/>
                <w:sz w:val="20"/>
                <w:szCs w:val="20"/>
              </w:rPr>
            </w:pPr>
            <w:r w:rsidRPr="001A0F4A">
              <w:rPr>
                <w:rFonts w:asciiTheme="minorHAnsi" w:hAnsiTheme="minorHAnsi" w:cstheme="minorHAnsi"/>
                <w:sz w:val="20"/>
                <w:szCs w:val="20"/>
              </w:rPr>
              <w:t>Hanya ada 1</w:t>
            </w:r>
          </w:p>
        </w:tc>
      </w:tr>
    </w:tbl>
    <w:p w:rsidR="001A0F4A" w:rsidRPr="001A0F4A" w:rsidRDefault="001A0F4A" w:rsidP="003F52C3">
      <w:pPr>
        <w:spacing w:before="240" w:after="0" w:line="240" w:lineRule="auto"/>
        <w:rPr>
          <w:rFonts w:ascii="Calibri" w:hAnsi="Calibri"/>
          <w:lang w:val="zh-CN"/>
        </w:rPr>
      </w:pPr>
      <w:r w:rsidRPr="001A0F4A">
        <w:rPr>
          <w:rFonts w:ascii="Calibri" w:hAnsi="Calibri"/>
          <w:lang w:val="zh-CN"/>
        </w:rPr>
        <w:t>Dari perhitungan tabel di</w:t>
      </w:r>
      <w:r w:rsidR="003F52C3">
        <w:rPr>
          <w:rFonts w:ascii="Calibri" w:hAnsi="Calibri"/>
        </w:rPr>
        <w:t xml:space="preserve"> </w:t>
      </w:r>
      <w:r w:rsidRPr="001A0F4A">
        <w:rPr>
          <w:rFonts w:ascii="Calibri" w:hAnsi="Calibri"/>
          <w:lang w:val="zh-CN"/>
        </w:rPr>
        <w:t xml:space="preserve">atas, dapat ditarik kesimpulan bahwa pola persebaran kegiatan perdagangan dan jasa pada wilayah penelitian membentuk pola tersebar merata. Kondisi </w:t>
      </w:r>
      <w:r w:rsidRPr="001A0F4A">
        <w:rPr>
          <w:rFonts w:ascii="Calibri" w:hAnsi="Calibri"/>
          <w:lang w:val="zh-CN"/>
        </w:rPr>
        <w:lastRenderedPageBreak/>
        <w:t xml:space="preserve">seperti ini kurang sesuai terhadap kebutuhan konsumen. </w:t>
      </w:r>
      <w:r w:rsidR="003F52C3">
        <w:rPr>
          <w:rFonts w:ascii="Calibri" w:hAnsi="Calibri"/>
        </w:rPr>
        <w:t>Berdasarkan</w:t>
      </w:r>
      <w:r w:rsidRPr="001A0F4A">
        <w:rPr>
          <w:rFonts w:ascii="Calibri" w:hAnsi="Calibri"/>
          <w:lang w:val="zh-CN"/>
        </w:rPr>
        <w:t xml:space="preserve"> pola kelompok komoditas yang tersebar, maka konsumen </w:t>
      </w:r>
      <w:proofErr w:type="gramStart"/>
      <w:r w:rsidRPr="001A0F4A">
        <w:rPr>
          <w:rFonts w:ascii="Calibri" w:hAnsi="Calibri"/>
          <w:lang w:val="zh-CN"/>
        </w:rPr>
        <w:t>akan</w:t>
      </w:r>
      <w:proofErr w:type="gramEnd"/>
      <w:r w:rsidRPr="001A0F4A">
        <w:rPr>
          <w:rFonts w:ascii="Calibri" w:hAnsi="Calibri"/>
          <w:lang w:val="zh-CN"/>
        </w:rPr>
        <w:t xml:space="preserve"> kesulitan dala</w:t>
      </w:r>
      <w:r w:rsidR="003F52C3">
        <w:rPr>
          <w:rFonts w:ascii="Calibri" w:hAnsi="Calibri"/>
          <w:lang w:val="zh-CN"/>
        </w:rPr>
        <w:t>m membandingkan barang. Padahal</w:t>
      </w:r>
      <w:r w:rsidRPr="001A0F4A">
        <w:rPr>
          <w:rFonts w:ascii="Calibri" w:hAnsi="Calibri"/>
          <w:lang w:val="zh-CN"/>
        </w:rPr>
        <w:t xml:space="preserve"> berdasarkan perilaku konsumen, konsumen cenderung menginginkan kemudahan dalam mencari barang. Hal </w:t>
      </w:r>
      <w:r w:rsidR="003F52C3">
        <w:rPr>
          <w:rFonts w:ascii="Calibri" w:hAnsi="Calibri"/>
        </w:rPr>
        <w:t xml:space="preserve">tersebut </w:t>
      </w:r>
      <w:r w:rsidRPr="001A0F4A">
        <w:rPr>
          <w:rFonts w:ascii="Calibri" w:hAnsi="Calibri"/>
          <w:lang w:val="zh-CN"/>
        </w:rPr>
        <w:t xml:space="preserve">yang akan mengurangi daya tarik pengunjung. </w:t>
      </w:r>
    </w:p>
    <w:p w:rsidR="004D0F7A" w:rsidRDefault="001A0F4A" w:rsidP="001A0F4A">
      <w:pPr>
        <w:spacing w:before="240" w:after="0" w:line="240" w:lineRule="auto"/>
        <w:ind w:left="-11"/>
        <w:rPr>
          <w:rFonts w:ascii="Calibri" w:eastAsiaTheme="minorEastAsia" w:hAnsi="Calibri"/>
          <w:lang w:val="zh-CN" w:eastAsia="zh-CN"/>
        </w:rPr>
      </w:pPr>
      <w:r w:rsidRPr="001A0F4A">
        <w:rPr>
          <w:rFonts w:ascii="Calibri" w:hAnsi="Calibri"/>
          <w:lang w:val="zh-CN"/>
        </w:rPr>
        <w:t xml:space="preserve">Kegiatan perdagangan dan jasa pada wilayah penelitian cenderung berjalan masing-masing dan tidak terintegrasi. Padahal, dengan bentuk ruang </w:t>
      </w:r>
      <w:r w:rsidRPr="00040502">
        <w:rPr>
          <w:rFonts w:ascii="Calibri" w:hAnsi="Calibri"/>
          <w:i/>
          <w:lang w:val="zh-CN"/>
        </w:rPr>
        <w:t>shopping street</w:t>
      </w:r>
      <w:r w:rsidRPr="001A0F4A">
        <w:rPr>
          <w:rFonts w:ascii="Calibri" w:hAnsi="Calibri"/>
          <w:lang w:val="zh-CN"/>
        </w:rPr>
        <w:t xml:space="preserve"> seharusnya memberikan akses penghubung antara satu kegiatan dengan kegiatan lain. Berdasarkan uraian terkait konsentrasi komoditas skor para</w:t>
      </w:r>
      <w:r>
        <w:rPr>
          <w:rFonts w:ascii="Calibri" w:hAnsi="Calibri"/>
          <w:lang w:val="zh-CN"/>
        </w:rPr>
        <w:t xml:space="preserve">meter dari variabel ini </w:t>
      </w:r>
      <w:r w:rsidR="003F52C3">
        <w:rPr>
          <w:rFonts w:ascii="Calibri" w:hAnsi="Calibri"/>
        </w:rPr>
        <w:t xml:space="preserve">dapat dilihat pada Tabel 7 </w:t>
      </w:r>
      <w:r>
        <w:rPr>
          <w:rFonts w:ascii="Calibri" w:hAnsi="Calibri"/>
          <w:lang w:val="zh-CN"/>
        </w:rPr>
        <w:t>sebagai berikut</w:t>
      </w:r>
      <w:r w:rsidR="008E41F8" w:rsidRPr="008E41F8">
        <w:rPr>
          <w:rFonts w:ascii="Calibri" w:hAnsi="Calibri"/>
          <w:lang w:val="zh-CN"/>
        </w:rPr>
        <w:t>.</w:t>
      </w:r>
    </w:p>
    <w:p w:rsidR="009F2B02" w:rsidRDefault="009F2B02" w:rsidP="00F46CCC">
      <w:pPr>
        <w:spacing w:before="120" w:after="120" w:line="240" w:lineRule="auto"/>
        <w:ind w:left="-11"/>
        <w:jc w:val="center"/>
        <w:rPr>
          <w:rFonts w:ascii="Calibri" w:eastAsiaTheme="minorEastAsia" w:hAnsi="Calibri"/>
          <w:lang w:val="zh-CN" w:eastAsia="zh-CN"/>
        </w:rPr>
      </w:pPr>
      <w:r w:rsidRPr="009F2B02">
        <w:rPr>
          <w:rFonts w:ascii="Calibri" w:eastAsiaTheme="minorEastAsia" w:hAnsi="Calibri" w:hint="eastAsia"/>
          <w:b/>
          <w:lang w:val="zh-CN" w:eastAsia="zh-CN"/>
        </w:rPr>
        <w:t>Tabel 7.</w:t>
      </w:r>
      <w:r>
        <w:rPr>
          <w:rFonts w:ascii="Calibri" w:eastAsiaTheme="minorEastAsia" w:hAnsi="Calibri" w:hint="eastAsia"/>
          <w:lang w:val="zh-CN" w:eastAsia="zh-CN"/>
        </w:rPr>
        <w:t xml:space="preserve"> Skoring </w:t>
      </w:r>
      <w:r w:rsidR="00D6331D">
        <w:rPr>
          <w:rFonts w:ascii="Calibri" w:eastAsiaTheme="minorEastAsia" w:hAnsi="Calibri"/>
          <w:lang w:val="zh-CN" w:eastAsia="zh-CN"/>
        </w:rPr>
        <w:t>parameter persebaran kelompok komoditi</w:t>
      </w:r>
      <w:r>
        <w:rPr>
          <w:rFonts w:ascii="Calibri" w:eastAsiaTheme="minorEastAsia" w:hAnsi="Calibri" w:hint="eastAsia"/>
          <w:lang w:val="zh-CN" w:eastAsia="zh-CN"/>
        </w:rPr>
        <w:t>.</w:t>
      </w:r>
    </w:p>
    <w:tbl>
      <w:tblPr>
        <w:tblW w:w="5953" w:type="dxa"/>
        <w:tblInd w:w="1560" w:type="dxa"/>
        <w:tblBorders>
          <w:top w:val="single" w:sz="4" w:space="0" w:color="auto"/>
          <w:bottom w:val="single" w:sz="4" w:space="0" w:color="auto"/>
        </w:tblBorders>
        <w:tblLook w:val="04A0" w:firstRow="1" w:lastRow="0" w:firstColumn="1" w:lastColumn="0" w:noHBand="0" w:noVBand="1"/>
      </w:tblPr>
      <w:tblGrid>
        <w:gridCol w:w="4252"/>
        <w:gridCol w:w="1701"/>
      </w:tblGrid>
      <w:tr w:rsidR="009F2B02" w:rsidRPr="009F2B02" w:rsidTr="009F2B02">
        <w:trPr>
          <w:trHeight w:val="293"/>
          <w:tblHeader/>
        </w:trPr>
        <w:tc>
          <w:tcPr>
            <w:tcW w:w="4252"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Hasil Penelitian</w:t>
            </w:r>
          </w:p>
        </w:tc>
        <w:tc>
          <w:tcPr>
            <w:tcW w:w="1701"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Skor Parameter</w:t>
            </w:r>
          </w:p>
        </w:tc>
      </w:tr>
      <w:tr w:rsidR="009F2B02" w:rsidRPr="009F2B02" w:rsidTr="009F2B02">
        <w:trPr>
          <w:trHeight w:val="310"/>
        </w:trPr>
        <w:tc>
          <w:tcPr>
            <w:tcW w:w="4252"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color w:val="000000"/>
                <w:sz w:val="20"/>
                <w:szCs w:val="20"/>
              </w:rPr>
            </w:pPr>
            <w:r w:rsidRPr="009F2B02">
              <w:rPr>
                <w:rFonts w:asciiTheme="minorHAnsi" w:hAnsiTheme="minorHAnsi" w:cstheme="minorHAnsi"/>
                <w:sz w:val="20"/>
                <w:szCs w:val="20"/>
              </w:rPr>
              <w:t>Nilai T = 1,41 – 2,1491 (Pola tersebar merata)</w:t>
            </w:r>
          </w:p>
        </w:tc>
        <w:tc>
          <w:tcPr>
            <w:tcW w:w="1701"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1</w:t>
            </w:r>
          </w:p>
        </w:tc>
      </w:tr>
    </w:tbl>
    <w:p w:rsidR="009F2B02" w:rsidRPr="009F2B02" w:rsidRDefault="009F2B02" w:rsidP="001A0F4A">
      <w:pPr>
        <w:spacing w:before="240" w:after="0" w:line="240" w:lineRule="auto"/>
        <w:ind w:left="-11"/>
        <w:rPr>
          <w:rFonts w:ascii="Calibri" w:eastAsiaTheme="minorEastAsia" w:hAnsi="Calibri"/>
          <w:lang w:val="zh-CN" w:eastAsia="zh-CN"/>
        </w:rPr>
      </w:pPr>
      <w:r w:rsidRPr="009F2B02">
        <w:rPr>
          <w:rFonts w:ascii="Calibri" w:eastAsiaTheme="minorEastAsia" w:hAnsi="Calibri"/>
          <w:lang w:val="zh-CN" w:eastAsia="zh-CN"/>
        </w:rPr>
        <w:t>Perkembangan toko pada koridor penelitian tidak dapat diatur keberadaannya. Hal ini disebabkan karena bangunan pada koridor penelitian dimiliki oleh pribadi, sehingga pemerintah tidak dapat melakukan zonasi kegiatan. Oleh karena itu, upaya yang dapat dilakukan untuk mengatasi permasalahan tersebut salah satunya adalah menawarkan transportasi lokal dalam kawasan untuk mengakomodasi pergerakan pengunjung. Transportasi (</w:t>
      </w:r>
      <w:r w:rsidRPr="003F52C3">
        <w:rPr>
          <w:rFonts w:ascii="Calibri" w:eastAsiaTheme="minorEastAsia" w:hAnsi="Calibri"/>
          <w:i/>
          <w:lang w:val="zh-CN" w:eastAsia="zh-CN"/>
        </w:rPr>
        <w:t>feeder</w:t>
      </w:r>
      <w:r w:rsidRPr="009F2B02">
        <w:rPr>
          <w:rFonts w:ascii="Calibri" w:eastAsiaTheme="minorEastAsia" w:hAnsi="Calibri"/>
          <w:lang w:val="zh-CN" w:eastAsia="zh-CN"/>
        </w:rPr>
        <w:t>/pengumpan) yang bi</w:t>
      </w:r>
      <w:r w:rsidR="003F52C3">
        <w:rPr>
          <w:rFonts w:ascii="Calibri" w:eastAsiaTheme="minorEastAsia" w:hAnsi="Calibri"/>
          <w:lang w:eastAsia="zh-CN"/>
        </w:rPr>
        <w:t>a</w:t>
      </w:r>
      <w:r w:rsidRPr="009F2B02">
        <w:rPr>
          <w:rFonts w:ascii="Calibri" w:eastAsiaTheme="minorEastAsia" w:hAnsi="Calibri"/>
          <w:lang w:val="zh-CN" w:eastAsia="zh-CN"/>
        </w:rPr>
        <w:t>sa digunakan berupa becak. Penyediaan transportasi lokal bertujuan agar pengunjung dapat menghemat waktu dalam berpindah lokasi. Transportasi lokal memberikan aksesibilitas tambahan bagi pengunjung, serta menambahkan nilai rekreasi dalam berbelanja.</w:t>
      </w:r>
    </w:p>
    <w:p w:rsidR="009F2B02" w:rsidRPr="009F2B02" w:rsidRDefault="009F2B02" w:rsidP="00E43DD0">
      <w:pPr>
        <w:pStyle w:val="ListParagraph"/>
        <w:numPr>
          <w:ilvl w:val="0"/>
          <w:numId w:val="15"/>
        </w:numPr>
        <w:tabs>
          <w:tab w:val="center" w:pos="567"/>
        </w:tabs>
        <w:spacing w:before="240" w:after="0" w:line="240" w:lineRule="auto"/>
        <w:ind w:left="0" w:firstLine="0"/>
        <w:jc w:val="both"/>
        <w:rPr>
          <w:rFonts w:eastAsiaTheme="minorEastAsia"/>
          <w:sz w:val="24"/>
          <w:lang w:val="zh-CN" w:eastAsia="zh-CN"/>
        </w:rPr>
      </w:pPr>
      <w:r w:rsidRPr="00E43DD0">
        <w:rPr>
          <w:i/>
          <w:sz w:val="24"/>
        </w:rPr>
        <w:t>Karakteristik</w:t>
      </w:r>
      <w:r>
        <w:rPr>
          <w:rFonts w:eastAsiaTheme="minorEastAsia"/>
          <w:i/>
          <w:sz w:val="24"/>
          <w:lang w:eastAsia="zh-CN"/>
        </w:rPr>
        <w:t xml:space="preserve"> barang dan jasa yang ditawarkan</w:t>
      </w:r>
      <w:r w:rsidR="001E0301" w:rsidRPr="001E0301">
        <w:rPr>
          <w:rFonts w:eastAsiaTheme="minorEastAsia"/>
          <w:sz w:val="24"/>
          <w:lang w:eastAsia="zh-CN"/>
        </w:rPr>
        <w:t xml:space="preserve"> </w:t>
      </w:r>
    </w:p>
    <w:p w:rsidR="009F2B02" w:rsidRPr="009F2B02" w:rsidRDefault="00E43DD0" w:rsidP="009F2B02">
      <w:pPr>
        <w:tabs>
          <w:tab w:val="center" w:pos="567"/>
        </w:tabs>
        <w:spacing w:before="240" w:after="0" w:line="240" w:lineRule="auto"/>
        <w:rPr>
          <w:rFonts w:asciiTheme="minorHAnsi" w:eastAsiaTheme="minorEastAsia" w:hAnsiTheme="minorHAnsi" w:cstheme="minorHAnsi"/>
          <w:lang w:eastAsia="zh-CN"/>
        </w:rPr>
      </w:pPr>
      <w:r>
        <w:rPr>
          <w:rFonts w:asciiTheme="minorHAnsi" w:eastAsiaTheme="minorEastAsia" w:hAnsiTheme="minorHAnsi" w:cstheme="minorHAnsi"/>
          <w:i/>
          <w:lang w:val="zh-CN" w:eastAsia="zh-CN"/>
        </w:rPr>
        <w:t>3.1.3</w:t>
      </w:r>
      <w:r w:rsidR="009F2B02" w:rsidRPr="009F2B02">
        <w:rPr>
          <w:rFonts w:asciiTheme="minorHAnsi" w:eastAsiaTheme="minorEastAsia" w:hAnsiTheme="minorHAnsi" w:cstheme="minorHAnsi"/>
          <w:i/>
          <w:lang w:val="zh-CN" w:eastAsia="zh-CN"/>
        </w:rPr>
        <w:t xml:space="preserve">.1 </w:t>
      </w:r>
      <w:r w:rsidR="009F2B02">
        <w:rPr>
          <w:rFonts w:asciiTheme="minorHAnsi" w:eastAsiaTheme="minorEastAsia" w:hAnsiTheme="minorHAnsi" w:cstheme="minorHAnsi"/>
          <w:i/>
          <w:lang w:eastAsia="zh-CN"/>
        </w:rPr>
        <w:t xml:space="preserve">Harga. </w:t>
      </w:r>
      <w:r w:rsidR="009F2B02" w:rsidRPr="009F2B02">
        <w:rPr>
          <w:rFonts w:asciiTheme="minorHAnsi" w:eastAsiaTheme="minorEastAsia" w:hAnsiTheme="minorHAnsi" w:cstheme="minorHAnsi"/>
          <w:lang w:eastAsia="zh-CN"/>
        </w:rPr>
        <w:t xml:space="preserve">Sub variabel ini diukur dengan </w:t>
      </w:r>
      <w:proofErr w:type="gramStart"/>
      <w:r w:rsidR="009F2B02" w:rsidRPr="009F2B02">
        <w:rPr>
          <w:rFonts w:asciiTheme="minorHAnsi" w:eastAsiaTheme="minorEastAsia" w:hAnsiTheme="minorHAnsi" w:cstheme="minorHAnsi"/>
          <w:lang w:eastAsia="zh-CN"/>
        </w:rPr>
        <w:t>cara</w:t>
      </w:r>
      <w:proofErr w:type="gramEnd"/>
      <w:r w:rsidR="009F2B02" w:rsidRPr="009F2B02">
        <w:rPr>
          <w:rFonts w:asciiTheme="minorHAnsi" w:eastAsiaTheme="minorEastAsia" w:hAnsiTheme="minorHAnsi" w:cstheme="minorHAnsi"/>
          <w:lang w:eastAsia="zh-CN"/>
        </w:rPr>
        <w:t xml:space="preserve"> membandingkan harga barang/jasa pada wilayah penelitian dengan pusat perbelanjaan lain di Kota Surakarta. Bagi masyarakat menengah-bawah, harga sangat menentukan keputusan dalam membeli barang. Perbandingan harga dilakukan dengan membandingkan Solo </w:t>
      </w:r>
      <w:r w:rsidR="003F52C3" w:rsidRPr="009F2B02">
        <w:rPr>
          <w:rFonts w:asciiTheme="minorHAnsi" w:eastAsiaTheme="minorEastAsia" w:hAnsiTheme="minorHAnsi" w:cstheme="minorHAnsi"/>
          <w:lang w:eastAsia="zh-CN"/>
        </w:rPr>
        <w:t>Paragon M</w:t>
      </w:r>
      <w:r w:rsidR="009F2B02" w:rsidRPr="009F2B02">
        <w:rPr>
          <w:rFonts w:asciiTheme="minorHAnsi" w:eastAsiaTheme="minorEastAsia" w:hAnsiTheme="minorHAnsi" w:cstheme="minorHAnsi"/>
          <w:lang w:eastAsia="zh-CN"/>
        </w:rPr>
        <w:t xml:space="preserve">all dan PGS (Pusat Grosir Solo) terhadap koridor Jalan Gatot Subroto dan Jalan Dr. Radjiman. Kedua pusat perbelanjaan ini dinilai mewakili karakteristik pusat perbelanjaan di Kota Surakarta. </w:t>
      </w:r>
    </w:p>
    <w:p w:rsidR="009F2B02" w:rsidRPr="009F2B02" w:rsidRDefault="003F52C3" w:rsidP="009F2B02">
      <w:pPr>
        <w:tabs>
          <w:tab w:val="center" w:pos="567"/>
        </w:tabs>
        <w:spacing w:before="240" w:after="0" w:line="240" w:lineRule="auto"/>
        <w:rPr>
          <w:rFonts w:asciiTheme="minorHAnsi" w:eastAsiaTheme="minorEastAsia" w:hAnsiTheme="minorHAnsi" w:cstheme="minorHAnsi"/>
          <w:lang w:eastAsia="zh-CN"/>
        </w:rPr>
      </w:pPr>
      <w:r>
        <w:rPr>
          <w:rFonts w:asciiTheme="minorHAnsi" w:eastAsiaTheme="minorEastAsia" w:hAnsiTheme="minorHAnsi" w:cstheme="minorHAnsi"/>
          <w:lang w:eastAsia="zh-CN"/>
        </w:rPr>
        <w:t>Dari hasil observasi di</w:t>
      </w:r>
      <w:r w:rsidR="009F2B02" w:rsidRPr="009F2B02">
        <w:rPr>
          <w:rFonts w:asciiTheme="minorHAnsi" w:eastAsiaTheme="minorEastAsia" w:hAnsiTheme="minorHAnsi" w:cstheme="minorHAnsi"/>
          <w:lang w:eastAsia="zh-CN"/>
        </w:rPr>
        <w:t xml:space="preserve">dapatkan perbedaan harga yang cukup jauh antara harga barang pada Solo Paragon </w:t>
      </w:r>
      <w:r>
        <w:rPr>
          <w:rFonts w:asciiTheme="minorHAnsi" w:eastAsiaTheme="minorEastAsia" w:hAnsiTheme="minorHAnsi" w:cstheme="minorHAnsi"/>
          <w:lang w:eastAsia="zh-CN"/>
        </w:rPr>
        <w:t>M</w:t>
      </w:r>
      <w:r w:rsidR="009F2B02" w:rsidRPr="009F2B02">
        <w:rPr>
          <w:rFonts w:asciiTheme="minorHAnsi" w:eastAsiaTheme="minorEastAsia" w:hAnsiTheme="minorHAnsi" w:cstheme="minorHAnsi"/>
          <w:lang w:eastAsia="zh-CN"/>
        </w:rPr>
        <w:t>all serta barang pada wilayah pe</w:t>
      </w:r>
      <w:r>
        <w:rPr>
          <w:rFonts w:asciiTheme="minorHAnsi" w:eastAsiaTheme="minorEastAsia" w:hAnsiTheme="minorHAnsi" w:cstheme="minorHAnsi"/>
          <w:lang w:eastAsia="zh-CN"/>
        </w:rPr>
        <w:t>nelitian. M</w:t>
      </w:r>
      <w:r w:rsidR="009F2B02" w:rsidRPr="009F2B02">
        <w:rPr>
          <w:rFonts w:asciiTheme="minorHAnsi" w:eastAsiaTheme="minorEastAsia" w:hAnsiTheme="minorHAnsi" w:cstheme="minorHAnsi"/>
          <w:lang w:eastAsia="zh-CN"/>
        </w:rPr>
        <w:t>i</w:t>
      </w:r>
      <w:r>
        <w:rPr>
          <w:rFonts w:asciiTheme="minorHAnsi" w:eastAsiaTheme="minorEastAsia" w:hAnsiTheme="minorHAnsi" w:cstheme="minorHAnsi"/>
          <w:lang w:eastAsia="zh-CN"/>
        </w:rPr>
        <w:t>salnya aksesoris, Solo Paragon M</w:t>
      </w:r>
      <w:r w:rsidR="009F2B02" w:rsidRPr="009F2B02">
        <w:rPr>
          <w:rFonts w:asciiTheme="minorHAnsi" w:eastAsiaTheme="minorEastAsia" w:hAnsiTheme="minorHAnsi" w:cstheme="minorHAnsi"/>
          <w:lang w:eastAsia="zh-CN"/>
        </w:rPr>
        <w:t xml:space="preserve">all menawarkan harga Rp </w:t>
      </w:r>
      <w:proofErr w:type="gramStart"/>
      <w:r w:rsidR="009F2B02" w:rsidRPr="009F2B02">
        <w:rPr>
          <w:rFonts w:asciiTheme="minorHAnsi" w:eastAsiaTheme="minorEastAsia" w:hAnsiTheme="minorHAnsi" w:cstheme="minorHAnsi"/>
          <w:lang w:eastAsia="zh-CN"/>
        </w:rPr>
        <w:t>50.000  dan</w:t>
      </w:r>
      <w:proofErr w:type="gramEnd"/>
      <w:r w:rsidR="009F2B02" w:rsidRPr="009F2B02">
        <w:rPr>
          <w:rFonts w:asciiTheme="minorHAnsi" w:eastAsiaTheme="minorEastAsia" w:hAnsiTheme="minorHAnsi" w:cstheme="minorHAnsi"/>
          <w:lang w:eastAsia="zh-CN"/>
        </w:rPr>
        <w:t xml:space="preserve"> pada barang dengan kualitas yang sama wilayah penelitian menawarkan harga Rp 45.000. Selanjutnya pada komod</w:t>
      </w:r>
      <w:r>
        <w:rPr>
          <w:rFonts w:asciiTheme="minorHAnsi" w:eastAsiaTheme="minorEastAsia" w:hAnsiTheme="minorHAnsi" w:cstheme="minorHAnsi"/>
          <w:lang w:eastAsia="zh-CN"/>
        </w:rPr>
        <w:t>iti pakaian bayi, Solo Paragon M</w:t>
      </w:r>
      <w:r w:rsidR="009F2B02" w:rsidRPr="009F2B02">
        <w:rPr>
          <w:rFonts w:asciiTheme="minorHAnsi" w:eastAsiaTheme="minorEastAsia" w:hAnsiTheme="minorHAnsi" w:cstheme="minorHAnsi"/>
          <w:lang w:eastAsia="zh-CN"/>
        </w:rPr>
        <w:t>all menawarkan harga Rp 170.000 sedangkan toko pakaian bayi pada wilayah penelitian menawarkan harga Rp 90.000. Pada komoditi ini perbedaan harga mencapai hampir 2 kali lipat. Sedangkan untu</w:t>
      </w:r>
      <w:r>
        <w:rPr>
          <w:rFonts w:asciiTheme="minorHAnsi" w:eastAsiaTheme="minorEastAsia" w:hAnsiTheme="minorHAnsi" w:cstheme="minorHAnsi"/>
          <w:lang w:eastAsia="zh-CN"/>
        </w:rPr>
        <w:t>k pakaian dewasa, Solo Paragon M</w:t>
      </w:r>
      <w:r w:rsidR="009F2B02" w:rsidRPr="009F2B02">
        <w:rPr>
          <w:rFonts w:asciiTheme="minorHAnsi" w:eastAsiaTheme="minorEastAsia" w:hAnsiTheme="minorHAnsi" w:cstheme="minorHAnsi"/>
          <w:lang w:eastAsia="zh-CN"/>
        </w:rPr>
        <w:t xml:space="preserve">all menawarkan harga Rp 300.000 dan disisi lain toko baju pada wilayah penelitian menawarkan harga Rp 150.000. </w:t>
      </w:r>
    </w:p>
    <w:p w:rsidR="009F2B02" w:rsidRPr="009F2B02" w:rsidRDefault="009F2B02" w:rsidP="009F2B02">
      <w:pPr>
        <w:tabs>
          <w:tab w:val="center" w:pos="567"/>
        </w:tabs>
        <w:spacing w:before="240" w:after="0" w:line="240" w:lineRule="auto"/>
        <w:rPr>
          <w:rFonts w:asciiTheme="minorHAnsi" w:eastAsiaTheme="minorEastAsia" w:hAnsiTheme="minorHAnsi" w:cstheme="minorHAnsi"/>
          <w:lang w:eastAsia="zh-CN"/>
        </w:rPr>
      </w:pPr>
      <w:r w:rsidRPr="009F2B02">
        <w:rPr>
          <w:rFonts w:asciiTheme="minorHAnsi" w:eastAsiaTheme="minorEastAsia" w:hAnsiTheme="minorHAnsi" w:cstheme="minorHAnsi"/>
          <w:lang w:eastAsia="zh-CN"/>
        </w:rPr>
        <w:lastRenderedPageBreak/>
        <w:t xml:space="preserve">Perbandingan harga kemudian dilakukan kepada barang di </w:t>
      </w:r>
      <w:r w:rsidR="003F52C3" w:rsidRPr="009F2B02">
        <w:rPr>
          <w:rFonts w:asciiTheme="minorHAnsi" w:eastAsiaTheme="minorEastAsia" w:hAnsiTheme="minorHAnsi" w:cstheme="minorHAnsi"/>
          <w:lang w:eastAsia="zh-CN"/>
        </w:rPr>
        <w:t xml:space="preserve">Pusat Grosir Solo </w:t>
      </w:r>
      <w:r w:rsidRPr="009F2B02">
        <w:rPr>
          <w:rFonts w:asciiTheme="minorHAnsi" w:eastAsiaTheme="minorEastAsia" w:hAnsiTheme="minorHAnsi" w:cstheme="minorHAnsi"/>
          <w:lang w:eastAsia="zh-CN"/>
        </w:rPr>
        <w:t xml:space="preserve">yang menawarkan produk </w:t>
      </w:r>
      <w:r w:rsidRPr="003F52C3">
        <w:rPr>
          <w:rFonts w:asciiTheme="minorHAnsi" w:eastAsiaTheme="minorEastAsia" w:hAnsiTheme="minorHAnsi" w:cstheme="minorHAnsi"/>
          <w:i/>
          <w:lang w:eastAsia="zh-CN"/>
        </w:rPr>
        <w:t>fashion</w:t>
      </w:r>
      <w:r w:rsidRPr="009F2B02">
        <w:rPr>
          <w:rFonts w:asciiTheme="minorHAnsi" w:eastAsiaTheme="minorEastAsia" w:hAnsiTheme="minorHAnsi" w:cstheme="minorHAnsi"/>
          <w:lang w:eastAsia="zh-CN"/>
        </w:rPr>
        <w:t xml:space="preserve"> seperti pakaian. Dari hasil observasi pada jenis dan kualitas barang yang </w:t>
      </w:r>
      <w:proofErr w:type="gramStart"/>
      <w:r w:rsidRPr="009F2B02">
        <w:rPr>
          <w:rFonts w:asciiTheme="minorHAnsi" w:eastAsiaTheme="minorEastAsia" w:hAnsiTheme="minorHAnsi" w:cstheme="minorHAnsi"/>
          <w:lang w:eastAsia="zh-CN"/>
        </w:rPr>
        <w:t>sama</w:t>
      </w:r>
      <w:proofErr w:type="gramEnd"/>
      <w:r w:rsidRPr="009F2B02">
        <w:rPr>
          <w:rFonts w:asciiTheme="minorHAnsi" w:eastAsiaTheme="minorEastAsia" w:hAnsiTheme="minorHAnsi" w:cstheme="minorHAnsi"/>
          <w:lang w:eastAsia="zh-CN"/>
        </w:rPr>
        <w:t xml:space="preserve">, </w:t>
      </w:r>
      <w:r w:rsidR="003F52C3" w:rsidRPr="009F2B02">
        <w:rPr>
          <w:rFonts w:asciiTheme="minorHAnsi" w:eastAsiaTheme="minorEastAsia" w:hAnsiTheme="minorHAnsi" w:cstheme="minorHAnsi"/>
          <w:lang w:eastAsia="zh-CN"/>
        </w:rPr>
        <w:t xml:space="preserve">Pusat Grosir Solo </w:t>
      </w:r>
      <w:r w:rsidRPr="009F2B02">
        <w:rPr>
          <w:rFonts w:asciiTheme="minorHAnsi" w:eastAsiaTheme="minorEastAsia" w:hAnsiTheme="minorHAnsi" w:cstheme="minorHAnsi"/>
          <w:lang w:eastAsia="zh-CN"/>
        </w:rPr>
        <w:t xml:space="preserve">menawarkan harga yang mirip dengan barang pada wilayah penelitian. Pusat </w:t>
      </w:r>
      <w:r w:rsidR="003F52C3" w:rsidRPr="009F2B02">
        <w:rPr>
          <w:rFonts w:asciiTheme="minorHAnsi" w:eastAsiaTheme="minorEastAsia" w:hAnsiTheme="minorHAnsi" w:cstheme="minorHAnsi"/>
          <w:lang w:eastAsia="zh-CN"/>
        </w:rPr>
        <w:t xml:space="preserve">Grosir Solo </w:t>
      </w:r>
      <w:r w:rsidRPr="009F2B02">
        <w:rPr>
          <w:rFonts w:asciiTheme="minorHAnsi" w:eastAsiaTheme="minorEastAsia" w:hAnsiTheme="minorHAnsi" w:cstheme="minorHAnsi"/>
          <w:lang w:eastAsia="zh-CN"/>
        </w:rPr>
        <w:t xml:space="preserve">menawarkan harga Rp 110.000, sedangkan toko pakaian pada wilayah penelitian menawarkan harga Rp 111.000. Kedua barang ini memiliki harga yang relatif </w:t>
      </w:r>
      <w:proofErr w:type="gramStart"/>
      <w:r w:rsidRPr="009F2B02">
        <w:rPr>
          <w:rFonts w:asciiTheme="minorHAnsi" w:eastAsiaTheme="minorEastAsia" w:hAnsiTheme="minorHAnsi" w:cstheme="minorHAnsi"/>
          <w:lang w:eastAsia="zh-CN"/>
        </w:rPr>
        <w:t>sama</w:t>
      </w:r>
      <w:proofErr w:type="gramEnd"/>
      <w:r w:rsidRPr="009F2B02">
        <w:rPr>
          <w:rFonts w:asciiTheme="minorHAnsi" w:eastAsiaTheme="minorEastAsia" w:hAnsiTheme="minorHAnsi" w:cstheme="minorHAnsi"/>
          <w:lang w:eastAsia="zh-CN"/>
        </w:rPr>
        <w:t xml:space="preserve">. Perbedaannya adalah dalam proses pemasaran, </w:t>
      </w:r>
      <w:r w:rsidR="003F52C3" w:rsidRPr="009F2B02">
        <w:rPr>
          <w:rFonts w:asciiTheme="minorHAnsi" w:eastAsiaTheme="minorEastAsia" w:hAnsiTheme="minorHAnsi" w:cstheme="minorHAnsi"/>
          <w:lang w:eastAsia="zh-CN"/>
        </w:rPr>
        <w:t xml:space="preserve">Pusat Grosir Solo </w:t>
      </w:r>
      <w:r w:rsidR="003F52C3">
        <w:rPr>
          <w:rFonts w:asciiTheme="minorHAnsi" w:eastAsiaTheme="minorEastAsia" w:hAnsiTheme="minorHAnsi" w:cstheme="minorHAnsi"/>
          <w:lang w:eastAsia="zh-CN"/>
        </w:rPr>
        <w:t>menawarkan harga grosir s</w:t>
      </w:r>
      <w:r w:rsidRPr="009F2B02">
        <w:rPr>
          <w:rFonts w:asciiTheme="minorHAnsi" w:eastAsiaTheme="minorEastAsia" w:hAnsiTheme="minorHAnsi" w:cstheme="minorHAnsi"/>
          <w:lang w:eastAsia="zh-CN"/>
        </w:rPr>
        <w:t>ehingga harga bisa menjadi lebih murah.</w:t>
      </w:r>
    </w:p>
    <w:p w:rsidR="009F2B02" w:rsidRPr="009F2B02" w:rsidRDefault="009F2B02" w:rsidP="009F2B02">
      <w:pPr>
        <w:tabs>
          <w:tab w:val="center" w:pos="567"/>
        </w:tabs>
        <w:spacing w:before="240" w:after="0" w:line="240" w:lineRule="auto"/>
        <w:rPr>
          <w:rFonts w:asciiTheme="minorHAnsi" w:eastAsiaTheme="minorEastAsia" w:hAnsiTheme="minorHAnsi" w:cstheme="minorHAnsi"/>
          <w:lang w:eastAsia="zh-CN"/>
        </w:rPr>
      </w:pPr>
      <w:r w:rsidRPr="009F2B02">
        <w:rPr>
          <w:rFonts w:asciiTheme="minorHAnsi" w:eastAsiaTheme="minorEastAsia" w:hAnsiTheme="minorHAnsi" w:cstheme="minorHAnsi"/>
          <w:lang w:eastAsia="zh-CN"/>
        </w:rPr>
        <w:t>Dari uraian perbandingan harga di</w:t>
      </w:r>
      <w:r w:rsidR="003F52C3">
        <w:rPr>
          <w:rFonts w:asciiTheme="minorHAnsi" w:eastAsiaTheme="minorEastAsia" w:hAnsiTheme="minorHAnsi" w:cstheme="minorHAnsi"/>
          <w:lang w:eastAsia="zh-CN"/>
        </w:rPr>
        <w:t xml:space="preserve"> </w:t>
      </w:r>
      <w:r w:rsidRPr="009F2B02">
        <w:rPr>
          <w:rFonts w:asciiTheme="minorHAnsi" w:eastAsiaTheme="minorEastAsia" w:hAnsiTheme="minorHAnsi" w:cstheme="minorHAnsi"/>
          <w:lang w:eastAsia="zh-CN"/>
        </w:rPr>
        <w:t>atas, dapat ditarik kesimpulan bahwa harga barang yang ditawarkan oleh pelaku usaha pada wilayah penelitian termasuk dalam kategori murah dengan kualitas yang memadai</w:t>
      </w:r>
      <w:r w:rsidR="003F52C3">
        <w:rPr>
          <w:rFonts w:asciiTheme="minorHAnsi" w:eastAsiaTheme="minorEastAsia" w:hAnsiTheme="minorHAnsi" w:cstheme="minorHAnsi"/>
          <w:lang w:eastAsia="zh-CN"/>
        </w:rPr>
        <w:t xml:space="preserve"> seperti yang tertera pada Tabel 8</w:t>
      </w:r>
      <w:r w:rsidRPr="009F2B02">
        <w:rPr>
          <w:rFonts w:asciiTheme="minorHAnsi" w:eastAsiaTheme="minorEastAsia" w:hAnsiTheme="minorHAnsi" w:cstheme="minorHAnsi"/>
          <w:lang w:eastAsia="zh-CN"/>
        </w:rPr>
        <w:t>. Hal ini sesuai dengan kebutuhan masyarakat menengah-bawah yang menjadi konsumen dari koridor penelitian.</w:t>
      </w:r>
    </w:p>
    <w:p w:rsidR="001E0301" w:rsidRDefault="001E0301" w:rsidP="00595B83">
      <w:pPr>
        <w:pStyle w:val="ListParagraph"/>
        <w:spacing w:before="120" w:after="120" w:line="240" w:lineRule="auto"/>
        <w:ind w:left="0"/>
        <w:contextualSpacing w:val="0"/>
        <w:jc w:val="center"/>
        <w:rPr>
          <w:rFonts w:eastAsiaTheme="minorEastAsia"/>
          <w:sz w:val="24"/>
          <w:lang w:eastAsia="zh-CN"/>
        </w:rPr>
      </w:pPr>
      <w:r w:rsidRPr="001E0301">
        <w:rPr>
          <w:rFonts w:eastAsiaTheme="minorEastAsia"/>
          <w:b/>
          <w:sz w:val="24"/>
          <w:lang w:eastAsia="zh-CN"/>
        </w:rPr>
        <w:t>T</w:t>
      </w:r>
      <w:r w:rsidR="009F2B02">
        <w:rPr>
          <w:rFonts w:eastAsiaTheme="minorEastAsia"/>
          <w:b/>
          <w:sz w:val="24"/>
          <w:lang w:eastAsia="zh-CN"/>
        </w:rPr>
        <w:t>abel 8</w:t>
      </w:r>
      <w:r w:rsidRPr="001E0301">
        <w:rPr>
          <w:rFonts w:eastAsiaTheme="minorEastAsia"/>
          <w:b/>
          <w:sz w:val="24"/>
          <w:lang w:eastAsia="zh-CN"/>
        </w:rPr>
        <w:t>.</w:t>
      </w:r>
      <w:r>
        <w:rPr>
          <w:rFonts w:eastAsiaTheme="minorEastAsia"/>
          <w:sz w:val="24"/>
          <w:lang w:eastAsia="zh-CN"/>
        </w:rPr>
        <w:t xml:space="preserve"> </w:t>
      </w:r>
      <w:r w:rsidR="009F2B02">
        <w:rPr>
          <w:rFonts w:eastAsiaTheme="minorEastAsia"/>
          <w:sz w:val="24"/>
          <w:lang w:eastAsia="zh-CN"/>
        </w:rPr>
        <w:t xml:space="preserve">Skoring </w:t>
      </w:r>
      <w:r w:rsidR="00D6331D">
        <w:rPr>
          <w:rFonts w:eastAsiaTheme="minorEastAsia"/>
          <w:sz w:val="24"/>
          <w:lang w:eastAsia="zh-CN"/>
        </w:rPr>
        <w:t>parameter harga.</w:t>
      </w:r>
    </w:p>
    <w:tbl>
      <w:tblPr>
        <w:tblW w:w="5278" w:type="dxa"/>
        <w:tblInd w:w="1843" w:type="dxa"/>
        <w:tblBorders>
          <w:top w:val="single" w:sz="4" w:space="0" w:color="auto"/>
          <w:bottom w:val="single" w:sz="4" w:space="0" w:color="auto"/>
        </w:tblBorders>
        <w:tblLook w:val="04A0" w:firstRow="1" w:lastRow="0" w:firstColumn="1" w:lastColumn="0" w:noHBand="0" w:noVBand="1"/>
      </w:tblPr>
      <w:tblGrid>
        <w:gridCol w:w="3719"/>
        <w:gridCol w:w="1559"/>
      </w:tblGrid>
      <w:tr w:rsidR="009F2B02" w:rsidRPr="009F2B02" w:rsidTr="009F2B02">
        <w:trPr>
          <w:trHeight w:val="293"/>
          <w:tblHeader/>
        </w:trPr>
        <w:tc>
          <w:tcPr>
            <w:tcW w:w="3719"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Hasil Penelitian</w:t>
            </w:r>
          </w:p>
        </w:tc>
        <w:tc>
          <w:tcPr>
            <w:tcW w:w="1559"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Skor Parameter</w:t>
            </w:r>
          </w:p>
        </w:tc>
      </w:tr>
      <w:tr w:rsidR="009F2B02" w:rsidRPr="009F2B02" w:rsidTr="009F2B02">
        <w:trPr>
          <w:trHeight w:val="310"/>
        </w:trPr>
        <w:tc>
          <w:tcPr>
            <w:tcW w:w="3719"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color w:val="000000"/>
                <w:sz w:val="20"/>
                <w:szCs w:val="20"/>
              </w:rPr>
            </w:pPr>
            <w:r w:rsidRPr="009F2B02">
              <w:rPr>
                <w:rFonts w:asciiTheme="minorHAnsi" w:hAnsiTheme="minorHAnsi" w:cstheme="minorHAnsi"/>
                <w:sz w:val="20"/>
                <w:szCs w:val="20"/>
              </w:rPr>
              <w:t>Harga barang murah dengan kualitas baik</w:t>
            </w:r>
          </w:p>
        </w:tc>
        <w:tc>
          <w:tcPr>
            <w:tcW w:w="1559"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3</w:t>
            </w:r>
          </w:p>
        </w:tc>
      </w:tr>
    </w:tbl>
    <w:p w:rsidR="009F2B02" w:rsidRDefault="00E43DD0" w:rsidP="009F2B02">
      <w:pPr>
        <w:pStyle w:val="ListParagraph"/>
        <w:spacing w:before="240" w:after="120" w:line="240" w:lineRule="auto"/>
        <w:ind w:left="0"/>
        <w:contextualSpacing w:val="0"/>
        <w:jc w:val="both"/>
        <w:rPr>
          <w:rFonts w:eastAsiaTheme="minorEastAsia"/>
          <w:sz w:val="24"/>
          <w:lang w:eastAsia="zh-CN"/>
        </w:rPr>
      </w:pPr>
      <w:r>
        <w:rPr>
          <w:rFonts w:eastAsiaTheme="minorEastAsia"/>
          <w:i/>
          <w:sz w:val="24"/>
          <w:lang w:eastAsia="zh-CN"/>
        </w:rPr>
        <w:t>3.1.3</w:t>
      </w:r>
      <w:r w:rsidR="009F2B02" w:rsidRPr="009F2B02">
        <w:rPr>
          <w:rFonts w:eastAsiaTheme="minorEastAsia"/>
          <w:i/>
          <w:sz w:val="24"/>
          <w:lang w:eastAsia="zh-CN"/>
        </w:rPr>
        <w:t>.2 Keanekaragaman barang.</w:t>
      </w:r>
      <w:r w:rsidR="009F2B02">
        <w:rPr>
          <w:rFonts w:eastAsiaTheme="minorEastAsia"/>
          <w:sz w:val="24"/>
          <w:lang w:eastAsia="zh-CN"/>
        </w:rPr>
        <w:t xml:space="preserve"> </w:t>
      </w:r>
      <w:r w:rsidR="009F2B02" w:rsidRPr="009F2B02">
        <w:rPr>
          <w:rFonts w:eastAsiaTheme="minorEastAsia"/>
          <w:sz w:val="24"/>
          <w:lang w:eastAsia="zh-CN"/>
        </w:rPr>
        <w:t xml:space="preserve">Sub variabel keanekaragaman barang diukur melalui 4 komponen. Komponen tersebut berupa ketersediaan produk baru, keberagaman desain produk (berbagai macam desain dalam satu produk), keberagaman variasi produk (berbagai macam jenis barang/jasa yang ditawarkan) dan keberagaman merk. Secara umum, wilayah penelitian telah menawarkan berbagai macam jenis komoditi yang sifatnya saling komplementer. Karakteristik dari masing-masing toko memiliki produk dengan variasi merk serta desain yang beragam. Dengan begitu, wilayah penelitian memiliki daya tarik yang bagus dari segi keanekaragaman barang yang ditawarkan. Hal ini sesuai dengan kebutuhan konsumen koridor penelitian yang menginginkan pusat pelayanan mampu menawarkan keanekaragaman barang. </w:t>
      </w:r>
      <w:r w:rsidR="003F52C3">
        <w:rPr>
          <w:rFonts w:eastAsiaTheme="minorEastAsia"/>
          <w:sz w:val="24"/>
          <w:lang w:eastAsia="zh-CN"/>
        </w:rPr>
        <w:t>Maka</w:t>
      </w:r>
      <w:r w:rsidR="009F2B02" w:rsidRPr="009F2B02">
        <w:rPr>
          <w:rFonts w:eastAsiaTheme="minorEastAsia"/>
          <w:sz w:val="24"/>
          <w:lang w:eastAsia="zh-CN"/>
        </w:rPr>
        <w:t xml:space="preserve">, skor parameter dari sub variabel keanekaragaman barang </w:t>
      </w:r>
      <w:r w:rsidR="003F52C3">
        <w:rPr>
          <w:rFonts w:eastAsiaTheme="minorEastAsia"/>
          <w:sz w:val="24"/>
          <w:lang w:eastAsia="zh-CN"/>
        </w:rPr>
        <w:t>dapat dilihat pada Tabel 9</w:t>
      </w:r>
      <w:r w:rsidR="009F2B02" w:rsidRPr="009F2B02">
        <w:rPr>
          <w:rFonts w:eastAsiaTheme="minorEastAsia"/>
          <w:sz w:val="24"/>
          <w:lang w:eastAsia="zh-CN"/>
        </w:rPr>
        <w:t xml:space="preserve"> sebagai berikut</w:t>
      </w:r>
      <w:r w:rsidR="009F2B02">
        <w:rPr>
          <w:rFonts w:eastAsiaTheme="minorEastAsia"/>
          <w:sz w:val="24"/>
          <w:lang w:eastAsia="zh-CN"/>
        </w:rPr>
        <w:t>.</w:t>
      </w:r>
    </w:p>
    <w:p w:rsidR="001E0301" w:rsidRDefault="009F2B02" w:rsidP="009F2B02">
      <w:pPr>
        <w:pStyle w:val="ListParagraph"/>
        <w:spacing w:after="120" w:line="240" w:lineRule="auto"/>
        <w:ind w:left="0"/>
        <w:contextualSpacing w:val="0"/>
        <w:jc w:val="center"/>
        <w:rPr>
          <w:rFonts w:eastAsiaTheme="minorEastAsia"/>
          <w:sz w:val="24"/>
          <w:lang w:eastAsia="zh-CN"/>
        </w:rPr>
      </w:pPr>
      <w:r>
        <w:rPr>
          <w:rFonts w:eastAsiaTheme="minorEastAsia"/>
          <w:b/>
          <w:sz w:val="24"/>
          <w:lang w:eastAsia="zh-CN"/>
        </w:rPr>
        <w:t>Tabel</w:t>
      </w:r>
      <w:r w:rsidR="001E0301" w:rsidRPr="001E0301">
        <w:rPr>
          <w:rFonts w:eastAsiaTheme="minorEastAsia"/>
          <w:b/>
          <w:sz w:val="24"/>
          <w:lang w:eastAsia="zh-CN"/>
        </w:rPr>
        <w:t xml:space="preserve"> </w:t>
      </w:r>
      <w:r>
        <w:rPr>
          <w:rFonts w:eastAsiaTheme="minorEastAsia"/>
          <w:b/>
          <w:sz w:val="24"/>
          <w:lang w:eastAsia="zh-CN"/>
        </w:rPr>
        <w:t>9</w:t>
      </w:r>
      <w:r w:rsidR="001E0301" w:rsidRPr="001E0301">
        <w:rPr>
          <w:rFonts w:eastAsiaTheme="minorEastAsia"/>
          <w:b/>
          <w:sz w:val="24"/>
          <w:lang w:eastAsia="zh-CN"/>
        </w:rPr>
        <w:t>.</w:t>
      </w:r>
      <w:r w:rsidR="001E0301">
        <w:rPr>
          <w:rFonts w:eastAsiaTheme="minorEastAsia"/>
          <w:sz w:val="24"/>
          <w:lang w:eastAsia="zh-CN"/>
        </w:rPr>
        <w:t xml:space="preserve"> </w:t>
      </w:r>
      <w:r>
        <w:rPr>
          <w:rFonts w:eastAsiaTheme="minorEastAsia"/>
          <w:sz w:val="24"/>
          <w:lang w:eastAsia="zh-CN"/>
        </w:rPr>
        <w:t xml:space="preserve">Skoring </w:t>
      </w:r>
      <w:r w:rsidR="00D6331D">
        <w:rPr>
          <w:rFonts w:eastAsiaTheme="minorEastAsia"/>
          <w:sz w:val="24"/>
          <w:lang w:eastAsia="zh-CN"/>
        </w:rPr>
        <w:t>parameter sub variabel keanekaragaman barang</w:t>
      </w:r>
      <w:r w:rsidR="001E0301">
        <w:rPr>
          <w:rFonts w:eastAsiaTheme="minorEastAsia"/>
          <w:sz w:val="24"/>
          <w:lang w:eastAsia="zh-CN"/>
        </w:rPr>
        <w:t>.</w:t>
      </w:r>
    </w:p>
    <w:tbl>
      <w:tblPr>
        <w:tblW w:w="6521" w:type="dxa"/>
        <w:tblInd w:w="1276" w:type="dxa"/>
        <w:tblBorders>
          <w:top w:val="single" w:sz="4" w:space="0" w:color="auto"/>
          <w:bottom w:val="single" w:sz="4" w:space="0" w:color="auto"/>
        </w:tblBorders>
        <w:tblLook w:val="04A0" w:firstRow="1" w:lastRow="0" w:firstColumn="1" w:lastColumn="0" w:noHBand="0" w:noVBand="1"/>
      </w:tblPr>
      <w:tblGrid>
        <w:gridCol w:w="4820"/>
        <w:gridCol w:w="1701"/>
      </w:tblGrid>
      <w:tr w:rsidR="009F2B02" w:rsidRPr="009F2B02" w:rsidTr="009F2B02">
        <w:trPr>
          <w:trHeight w:val="293"/>
          <w:tblHeader/>
        </w:trPr>
        <w:tc>
          <w:tcPr>
            <w:tcW w:w="4820"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Hasil Penelitian</w:t>
            </w:r>
          </w:p>
        </w:tc>
        <w:tc>
          <w:tcPr>
            <w:tcW w:w="1701" w:type="dxa"/>
            <w:tcBorders>
              <w:top w:val="single" w:sz="4" w:space="0" w:color="auto"/>
              <w:bottom w:val="single" w:sz="4" w:space="0" w:color="auto"/>
            </w:tcBorders>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Skor Parameter</w:t>
            </w:r>
          </w:p>
        </w:tc>
      </w:tr>
      <w:tr w:rsidR="009F2B02" w:rsidRPr="009F2B02" w:rsidTr="009F2B02">
        <w:trPr>
          <w:trHeight w:val="310"/>
        </w:trPr>
        <w:tc>
          <w:tcPr>
            <w:tcW w:w="4820"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color w:val="000000"/>
                <w:sz w:val="20"/>
                <w:szCs w:val="20"/>
              </w:rPr>
            </w:pPr>
            <w:r w:rsidRPr="009F2B02">
              <w:rPr>
                <w:rFonts w:asciiTheme="minorHAnsi" w:hAnsiTheme="minorHAnsi" w:cstheme="minorHAnsi"/>
                <w:sz w:val="20"/>
                <w:szCs w:val="20"/>
              </w:rPr>
              <w:t>Terdapat 4 komponen indikator keanekaragaman barang pada wilayah penelitian</w:t>
            </w:r>
          </w:p>
        </w:tc>
        <w:tc>
          <w:tcPr>
            <w:tcW w:w="1701" w:type="dxa"/>
            <w:tcBorders>
              <w:top w:val="single" w:sz="4" w:space="0" w:color="auto"/>
            </w:tcBorders>
            <w:noWrap/>
            <w:vAlign w:val="center"/>
            <w:hideMark/>
          </w:tcPr>
          <w:p w:rsidR="009F2B02" w:rsidRPr="009F2B02" w:rsidRDefault="009F2B02" w:rsidP="009F2B02">
            <w:pPr>
              <w:spacing w:after="0" w:line="240" w:lineRule="auto"/>
              <w:ind w:left="2" w:hanging="2"/>
              <w:jc w:val="center"/>
              <w:rPr>
                <w:rFonts w:asciiTheme="minorHAnsi" w:hAnsiTheme="minorHAnsi" w:cstheme="minorHAnsi"/>
                <w:b/>
                <w:color w:val="000000"/>
                <w:sz w:val="20"/>
                <w:szCs w:val="20"/>
              </w:rPr>
            </w:pPr>
            <w:r w:rsidRPr="009F2B02">
              <w:rPr>
                <w:rFonts w:asciiTheme="minorHAnsi" w:hAnsiTheme="minorHAnsi" w:cstheme="minorHAnsi"/>
                <w:b/>
                <w:color w:val="000000"/>
                <w:sz w:val="20"/>
                <w:szCs w:val="20"/>
              </w:rPr>
              <w:t>3</w:t>
            </w:r>
          </w:p>
        </w:tc>
      </w:tr>
    </w:tbl>
    <w:p w:rsidR="009F2B02" w:rsidRDefault="009F2B02" w:rsidP="00E43DD0">
      <w:pPr>
        <w:pStyle w:val="ListParagraph"/>
        <w:numPr>
          <w:ilvl w:val="0"/>
          <w:numId w:val="15"/>
        </w:numPr>
        <w:tabs>
          <w:tab w:val="center" w:pos="567"/>
        </w:tabs>
        <w:spacing w:before="240" w:after="0" w:line="240" w:lineRule="auto"/>
        <w:ind w:left="0" w:firstLine="0"/>
        <w:jc w:val="both"/>
        <w:rPr>
          <w:rFonts w:eastAsiaTheme="minorEastAsia"/>
          <w:sz w:val="24"/>
          <w:lang w:eastAsia="zh-CN"/>
        </w:rPr>
      </w:pPr>
      <w:r w:rsidRPr="00E43DD0">
        <w:rPr>
          <w:i/>
          <w:sz w:val="24"/>
        </w:rPr>
        <w:t>Terlayani</w:t>
      </w:r>
      <w:r w:rsidRPr="009F2B02">
        <w:rPr>
          <w:rFonts w:eastAsiaTheme="minorEastAsia"/>
          <w:i/>
          <w:sz w:val="24"/>
          <w:lang w:eastAsia="zh-CN"/>
        </w:rPr>
        <w:t xml:space="preserve"> fasilitas dengan baik.</w:t>
      </w:r>
      <w:r>
        <w:rPr>
          <w:rFonts w:eastAsiaTheme="minorEastAsia"/>
          <w:sz w:val="24"/>
          <w:lang w:eastAsia="zh-CN"/>
        </w:rPr>
        <w:t xml:space="preserve"> </w:t>
      </w:r>
      <w:r w:rsidRPr="009F2B02">
        <w:rPr>
          <w:rFonts w:eastAsiaTheme="minorEastAsia"/>
          <w:sz w:val="24"/>
          <w:lang w:eastAsia="zh-CN"/>
        </w:rPr>
        <w:t>Fungsi dari pusat pelayanan perdagangan dan jasa adalah untuk melayani wilayah di</w:t>
      </w:r>
      <w:r w:rsidR="003F52C3">
        <w:rPr>
          <w:rFonts w:eastAsiaTheme="minorEastAsia"/>
          <w:sz w:val="24"/>
          <w:lang w:eastAsia="zh-CN"/>
        </w:rPr>
        <w:t xml:space="preserve"> </w:t>
      </w:r>
      <w:r w:rsidRPr="009F2B02">
        <w:rPr>
          <w:rFonts w:eastAsiaTheme="minorEastAsia"/>
          <w:sz w:val="24"/>
          <w:lang w:eastAsia="zh-CN"/>
        </w:rPr>
        <w:t>sekitarnya. Agar fungsi pusat pelayanan dapat berjalan optimal, maka dibutuhkan sarana prasarana yang sesuai berdasarkan ketersediaan, kapasitas dan kualitasnya</w:t>
      </w:r>
      <w:r>
        <w:rPr>
          <w:rFonts w:eastAsiaTheme="minorEastAsia"/>
          <w:sz w:val="24"/>
          <w:lang w:eastAsia="zh-CN"/>
        </w:rPr>
        <w:t>.</w:t>
      </w:r>
    </w:p>
    <w:p w:rsidR="009F2B02" w:rsidRDefault="00E43DD0" w:rsidP="009F2B02">
      <w:pPr>
        <w:pStyle w:val="ListParagraph"/>
        <w:spacing w:before="240" w:after="0" w:line="240" w:lineRule="auto"/>
        <w:ind w:left="0"/>
        <w:contextualSpacing w:val="0"/>
        <w:jc w:val="both"/>
        <w:rPr>
          <w:rFonts w:eastAsiaTheme="minorEastAsia"/>
          <w:sz w:val="24"/>
          <w:lang w:eastAsia="zh-CN"/>
        </w:rPr>
      </w:pPr>
      <w:r>
        <w:rPr>
          <w:rFonts w:eastAsiaTheme="minorEastAsia"/>
          <w:i/>
          <w:sz w:val="24"/>
          <w:lang w:eastAsia="zh-CN"/>
        </w:rPr>
        <w:t>3.1.4</w:t>
      </w:r>
      <w:r w:rsidR="00DA15E4" w:rsidRPr="00DA15E4">
        <w:rPr>
          <w:rFonts w:eastAsiaTheme="minorEastAsia"/>
          <w:i/>
          <w:sz w:val="24"/>
          <w:lang w:eastAsia="zh-CN"/>
        </w:rPr>
        <w:t>.1 Sarana.</w:t>
      </w:r>
      <w:r w:rsidR="00DA15E4">
        <w:rPr>
          <w:rFonts w:eastAsiaTheme="minorEastAsia"/>
          <w:sz w:val="24"/>
          <w:lang w:eastAsia="zh-CN"/>
        </w:rPr>
        <w:t xml:space="preserve"> </w:t>
      </w:r>
      <w:r w:rsidR="00DA15E4" w:rsidRPr="00DA15E4">
        <w:rPr>
          <w:rFonts w:eastAsiaTheme="minorEastAsia"/>
          <w:sz w:val="24"/>
          <w:lang w:eastAsia="zh-CN"/>
        </w:rPr>
        <w:t xml:space="preserve">Dari hasil survey terkait ketersediaan sarana, terdapat 4 komponen sarana yang sudah tersedia berupa parkir umum, bank/atm, pos polisi dan tempat ibadah. Adapun sarana yang belum tersedia adalah pos pemadam kebakaran. Berdasarkan penelitian yang dilakukan oleh </w:t>
      </w:r>
      <w:r w:rsidR="00DA15E4" w:rsidRPr="001D4C06">
        <w:rPr>
          <w:rFonts w:eastAsiaTheme="minorEastAsia"/>
          <w:sz w:val="24"/>
          <w:lang w:eastAsia="zh-CN"/>
        </w:rPr>
        <w:t>Fauzi</w:t>
      </w:r>
      <w:r w:rsidR="00DA15E4" w:rsidRPr="00DA15E4">
        <w:rPr>
          <w:rFonts w:eastAsiaTheme="minorEastAsia"/>
          <w:sz w:val="24"/>
          <w:lang w:eastAsia="zh-CN"/>
        </w:rPr>
        <w:t xml:space="preserve"> </w:t>
      </w:r>
      <w:r w:rsidR="00F26656">
        <w:rPr>
          <w:rFonts w:eastAsiaTheme="minorEastAsia"/>
          <w:sz w:val="24"/>
          <w:lang w:eastAsia="zh-CN"/>
        </w:rPr>
        <w:fldChar w:fldCharType="begin" w:fldLock="1"/>
      </w:r>
      <w:r w:rsidR="00002691">
        <w:rPr>
          <w:rFonts w:eastAsiaTheme="minorEastAsia"/>
          <w:sz w:val="24"/>
          <w:lang w:eastAsia="zh-CN"/>
        </w:rPr>
        <w:instrText>ADDIN CSL_CITATION {"citationItems":[{"id":"ITEM-1","itemData":{"abstract":"Kota Surakarta telah mengalami peningkatan kejadian kebakaran setiap tahun. Terdapat 28 insiden pada tahun 2010, 37 insiden pada tahun 2011, 46 insiden pada tahun 2012, dan 65 insiden pada tahun 2013. Insiden kebakaran tertinggi tercatat pada 2017 dengan total 78 insiden. Untuk mengatasi meningkatnya insiden kebakaran ini, Pemerintah Surakarta berupaya memperbaiki sistem manajemen risiko bencana kebakaran yang ada. Pada tahun 2018 jumlah hidran di Surakarta telah meningkat menjadi 78 hidran. Selain itu, ada tambahan jumlah stasiun pemadam kebakaran dari 3 stasiun pemadam kebakaran menjadi 4 stasiun pemadam kebakaran di Kecamatan Sumber. Tujuan dari penelitian ini adalah untuk mengetahui efektivitas komponen manajemen risiko bencana kebakaran di Surakarta. Komponen tersebut adalah kesiapsiagaan, mitigasi, dan pencegahan. Metode pengumpulan data yang digunakan dalam penelitian ini adalah pengumpulan data Primer untuk menentukan persebaran dan lokasi komponen manajemen risiko bencana kebakaran, dan pengumpulan data sekunder untuk menentukan kualitas setiap komponen manajemen risiko bencana kebakaran. Analisis yang digunakan adalah analisis spasial, analisis deskripsi, dan analisis skoring. Hasil penelitian menunjukkan bahwa efektivitas komponen manajemen risiko bencana kebakaran di Surakarta kurang efektif. Hal tersebut dikarenakan kualitas dan kuantitas komponen manajemen risiko bencana kebakaran berada pada level rendah dan sedang. Pada komponen pencegahan peringatan dini di kota Surakarta masih minim, dan peraturan dalam lingkup kota belum diberlakukan. Pada komponen mitigasi terdapat sub komponen kualitas pasokan air, jumlah hidran yang dapat digunakan, peralatan di setiap pos pemadam kebakaran, dan responsnya masih dalam tingkat sedang karena belum mampu menjangkau kota. Selain itu, pada sub komponen informasi dalam bentuk peta berada pada level rendah, karena belum adanya peta risiko maupun peta persebaran proteksi kebakaran. Pada komponen kesiapsiagaan terdapat sub komponen Satlakar yang mendapatkan nilai tinggi dan dapat dikatakan efektif, namun pada sub komponen terkait pemahaman masyarkat umum masih berada pada level rendah. Hal tersebut dikarenakan masih minimnya pengetahuan masyarakat terkait manajemen risiko bencana kebakaran.","author":[{"dropping-particle":"","family":"Fauzi","given":"Muhammad","non-dropping-particle":"","parse-names":false,"suffix":""}],"id":"ITEM-1","issued":{"date-parts":[["2019"]]},"publisher":"Universitas Sebelas Maret","title":"Efektivitas Komponen Manajemen Risiko Bencana Kebakaran di Kota Surakarta","type":"thesis"},"uris":["http://www.mendeley.com/documents/?uuid=03ac534b-0e1f-4b51-99d9-e4ce87248213"]}],"mendeley":{"formattedCitation":"[9]","plainTextFormattedCitation":"[9]","previouslyFormattedCitation":"[9]"},"properties":{"noteIndex":0},"schema":"https://github.com/citation-style-language/schema/raw/master/csl-citation.json"}</w:instrText>
      </w:r>
      <w:r w:rsidR="00F26656">
        <w:rPr>
          <w:rFonts w:eastAsiaTheme="minorEastAsia"/>
          <w:sz w:val="24"/>
          <w:lang w:eastAsia="zh-CN"/>
        </w:rPr>
        <w:fldChar w:fldCharType="separate"/>
      </w:r>
      <w:r w:rsidR="00002691" w:rsidRPr="00002691">
        <w:rPr>
          <w:rFonts w:eastAsiaTheme="minorEastAsia"/>
          <w:noProof/>
          <w:sz w:val="24"/>
          <w:lang w:eastAsia="zh-CN"/>
        </w:rPr>
        <w:t>[9]</w:t>
      </w:r>
      <w:r w:rsidR="00F26656">
        <w:rPr>
          <w:rFonts w:eastAsiaTheme="minorEastAsia"/>
          <w:sz w:val="24"/>
          <w:lang w:eastAsia="zh-CN"/>
        </w:rPr>
        <w:fldChar w:fldCharType="end"/>
      </w:r>
      <w:r w:rsidR="001D4C06">
        <w:rPr>
          <w:rFonts w:eastAsiaTheme="minorEastAsia"/>
          <w:sz w:val="24"/>
          <w:lang w:eastAsia="zh-CN"/>
        </w:rPr>
        <w:t xml:space="preserve"> </w:t>
      </w:r>
      <w:r w:rsidR="00DA15E4" w:rsidRPr="00DA15E4">
        <w:rPr>
          <w:rFonts w:eastAsiaTheme="minorEastAsia"/>
          <w:sz w:val="24"/>
          <w:lang w:eastAsia="zh-CN"/>
        </w:rPr>
        <w:t xml:space="preserve">terkait efektivitas komponen manajemen risiko bencana kebakaran di Kota Surakarta, kinerja dari pos pemadam kebakaran yang melayani koridor penelitian (pos </w:t>
      </w:r>
      <w:r w:rsidR="00DA15E4" w:rsidRPr="00DA15E4">
        <w:rPr>
          <w:rFonts w:eastAsiaTheme="minorEastAsia"/>
          <w:sz w:val="24"/>
          <w:lang w:eastAsia="zh-CN"/>
        </w:rPr>
        <w:lastRenderedPageBreak/>
        <w:t>gading) hanya melayani 38% dari jangkauan pelayanannya. Akibatnya, koridor penelitian tidak mampu terlayani dengan baik.  Skoring para</w:t>
      </w:r>
      <w:r w:rsidR="00DA15E4">
        <w:rPr>
          <w:rFonts w:eastAsiaTheme="minorEastAsia"/>
          <w:sz w:val="24"/>
          <w:lang w:eastAsia="zh-CN"/>
        </w:rPr>
        <w:t xml:space="preserve">meter dari ketersediaan sarana </w:t>
      </w:r>
      <w:r w:rsidR="003F52C3">
        <w:rPr>
          <w:rFonts w:eastAsiaTheme="minorEastAsia"/>
          <w:sz w:val="24"/>
          <w:lang w:eastAsia="zh-CN"/>
        </w:rPr>
        <w:t xml:space="preserve">dapat dilihat pada Tabel 10 </w:t>
      </w:r>
      <w:r w:rsidR="00DA15E4">
        <w:rPr>
          <w:rFonts w:eastAsiaTheme="minorEastAsia"/>
          <w:sz w:val="24"/>
          <w:lang w:eastAsia="zh-CN"/>
        </w:rPr>
        <w:t>sebagai berikut.</w:t>
      </w:r>
    </w:p>
    <w:p w:rsidR="00DA15E4" w:rsidRDefault="00DA15E4" w:rsidP="00DA15E4">
      <w:pPr>
        <w:pStyle w:val="ListParagraph"/>
        <w:spacing w:before="120" w:after="120" w:line="240" w:lineRule="auto"/>
        <w:ind w:left="0"/>
        <w:contextualSpacing w:val="0"/>
        <w:jc w:val="center"/>
        <w:rPr>
          <w:rFonts w:eastAsiaTheme="minorEastAsia"/>
          <w:sz w:val="24"/>
          <w:lang w:eastAsia="zh-CN"/>
        </w:rPr>
      </w:pPr>
      <w:r w:rsidRPr="00DA15E4">
        <w:rPr>
          <w:rFonts w:eastAsiaTheme="minorEastAsia"/>
          <w:b/>
          <w:sz w:val="24"/>
          <w:lang w:eastAsia="zh-CN"/>
        </w:rPr>
        <w:t>Tabel 10.</w:t>
      </w:r>
      <w:r>
        <w:rPr>
          <w:rFonts w:eastAsiaTheme="minorEastAsia"/>
          <w:sz w:val="24"/>
          <w:lang w:eastAsia="zh-CN"/>
        </w:rPr>
        <w:t xml:space="preserve"> Skoring </w:t>
      </w:r>
      <w:r w:rsidR="00D6331D">
        <w:rPr>
          <w:rFonts w:eastAsiaTheme="minorEastAsia"/>
          <w:sz w:val="24"/>
          <w:lang w:eastAsia="zh-CN"/>
        </w:rPr>
        <w:t>parameter ketersediaan sarana</w:t>
      </w:r>
      <w:r>
        <w:rPr>
          <w:rFonts w:eastAsiaTheme="minorEastAsia"/>
          <w:sz w:val="24"/>
          <w:lang w:eastAsia="zh-CN"/>
        </w:rPr>
        <w:t>.</w:t>
      </w:r>
    </w:p>
    <w:tbl>
      <w:tblPr>
        <w:tblW w:w="6521" w:type="dxa"/>
        <w:tblInd w:w="1276" w:type="dxa"/>
        <w:tblBorders>
          <w:top w:val="single" w:sz="4" w:space="0" w:color="auto"/>
          <w:bottom w:val="single" w:sz="4" w:space="0" w:color="auto"/>
        </w:tblBorders>
        <w:tblLook w:val="04A0" w:firstRow="1" w:lastRow="0" w:firstColumn="1" w:lastColumn="0" w:noHBand="0" w:noVBand="1"/>
      </w:tblPr>
      <w:tblGrid>
        <w:gridCol w:w="4820"/>
        <w:gridCol w:w="1701"/>
      </w:tblGrid>
      <w:tr w:rsidR="00DA15E4" w:rsidRPr="00DA15E4" w:rsidTr="00DA15E4">
        <w:tc>
          <w:tcPr>
            <w:tcW w:w="4820"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Hasil Penelitian</w:t>
            </w:r>
          </w:p>
        </w:tc>
        <w:tc>
          <w:tcPr>
            <w:tcW w:w="1701"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Skor</w:t>
            </w:r>
            <w:r>
              <w:rPr>
                <w:rFonts w:asciiTheme="minorHAnsi" w:hAnsiTheme="minorHAnsi" w:cstheme="minorHAnsi"/>
                <w:b/>
                <w:sz w:val="20"/>
              </w:rPr>
              <w:t xml:space="preserve"> Parameter</w:t>
            </w:r>
          </w:p>
        </w:tc>
      </w:tr>
      <w:tr w:rsidR="00DA15E4" w:rsidRPr="00DA15E4" w:rsidTr="00DA15E4">
        <w:tc>
          <w:tcPr>
            <w:tcW w:w="4820"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Tersedia 3-4 komponen sarana pusat pelayanan perdagangan dan jasa</w:t>
            </w:r>
          </w:p>
        </w:tc>
        <w:tc>
          <w:tcPr>
            <w:tcW w:w="1701"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2</w:t>
            </w:r>
          </w:p>
        </w:tc>
      </w:tr>
    </w:tbl>
    <w:p w:rsidR="001E0301" w:rsidRDefault="00DA15E4" w:rsidP="009F2B02">
      <w:pPr>
        <w:pStyle w:val="ListParagraph"/>
        <w:spacing w:before="240" w:after="0" w:line="240" w:lineRule="auto"/>
        <w:ind w:left="0"/>
        <w:contextualSpacing w:val="0"/>
        <w:jc w:val="both"/>
        <w:rPr>
          <w:rFonts w:eastAsiaTheme="minorEastAsia"/>
          <w:sz w:val="24"/>
          <w:lang w:eastAsia="zh-CN"/>
        </w:rPr>
      </w:pPr>
      <w:r w:rsidRPr="00DA15E4">
        <w:rPr>
          <w:rFonts w:eastAsiaTheme="minorEastAsia"/>
          <w:sz w:val="24"/>
          <w:lang w:eastAsia="zh-CN"/>
        </w:rPr>
        <w:t xml:space="preserve">Berkaitan dengan kapasitas sarana, terdapat sarana parkir dan sarana pos polisi yang kapasitasnya belum memadai. Hal ini disebabkan karena keterbatasan lahan serta bangunan pada koridor penelitian. Keterbatasan lahan parkir pada koridor penelitian dapat diatasi apabila parkir </w:t>
      </w:r>
      <w:r w:rsidRPr="003F52C3">
        <w:rPr>
          <w:rFonts w:eastAsiaTheme="minorEastAsia"/>
          <w:i/>
          <w:sz w:val="24"/>
          <w:lang w:eastAsia="zh-CN"/>
        </w:rPr>
        <w:t>off street</w:t>
      </w:r>
      <w:r w:rsidRPr="00DA15E4">
        <w:rPr>
          <w:rFonts w:eastAsiaTheme="minorEastAsia"/>
          <w:sz w:val="24"/>
          <w:lang w:eastAsia="zh-CN"/>
        </w:rPr>
        <w:t xml:space="preserve"> dapat dimanfaatkan secara optimal. Parkir </w:t>
      </w:r>
      <w:r w:rsidRPr="003F52C3">
        <w:rPr>
          <w:rFonts w:eastAsiaTheme="minorEastAsia"/>
          <w:i/>
          <w:sz w:val="24"/>
          <w:lang w:eastAsia="zh-CN"/>
        </w:rPr>
        <w:t>off street</w:t>
      </w:r>
      <w:r w:rsidRPr="00DA15E4">
        <w:rPr>
          <w:rFonts w:eastAsiaTheme="minorEastAsia"/>
          <w:sz w:val="24"/>
          <w:lang w:eastAsia="zh-CN"/>
        </w:rPr>
        <w:t xml:space="preserve"> yang memungkinkan adalah dengan memanfaatkan gedung parkir di Pasar Klewer dan Pasar Singosaren. Berikut </w:t>
      </w:r>
      <w:r w:rsidR="003F52C3">
        <w:rPr>
          <w:rFonts w:eastAsiaTheme="minorEastAsia"/>
          <w:sz w:val="24"/>
          <w:lang w:eastAsia="zh-CN"/>
        </w:rPr>
        <w:t xml:space="preserve">Tabel 11 </w:t>
      </w:r>
      <w:r w:rsidRPr="00DA15E4">
        <w:rPr>
          <w:rFonts w:eastAsiaTheme="minorEastAsia"/>
          <w:sz w:val="24"/>
          <w:lang w:eastAsia="zh-CN"/>
        </w:rPr>
        <w:t>merupakan skoring parameter kapasitas sarana</w:t>
      </w:r>
      <w:r w:rsidR="001E0301" w:rsidRPr="001E0301">
        <w:rPr>
          <w:rFonts w:eastAsiaTheme="minorEastAsia"/>
          <w:sz w:val="24"/>
          <w:lang w:eastAsia="zh-CN"/>
        </w:rPr>
        <w:t>.</w:t>
      </w:r>
    </w:p>
    <w:p w:rsidR="00DA15E4" w:rsidRDefault="00DA15E4" w:rsidP="00DA15E4">
      <w:pPr>
        <w:pStyle w:val="ListParagraph"/>
        <w:spacing w:before="120" w:after="120" w:line="240" w:lineRule="auto"/>
        <w:ind w:left="0"/>
        <w:contextualSpacing w:val="0"/>
        <w:jc w:val="center"/>
        <w:rPr>
          <w:rFonts w:eastAsiaTheme="minorEastAsia"/>
          <w:sz w:val="24"/>
          <w:lang w:eastAsia="zh-CN"/>
        </w:rPr>
      </w:pPr>
      <w:r w:rsidRPr="00DA15E4">
        <w:rPr>
          <w:rFonts w:eastAsiaTheme="minorEastAsia"/>
          <w:b/>
          <w:sz w:val="24"/>
          <w:lang w:eastAsia="zh-CN"/>
        </w:rPr>
        <w:t>Tabel 11.</w:t>
      </w:r>
      <w:r>
        <w:rPr>
          <w:rFonts w:eastAsiaTheme="minorEastAsia"/>
          <w:sz w:val="24"/>
          <w:lang w:eastAsia="zh-CN"/>
        </w:rPr>
        <w:t xml:space="preserve"> Skoring </w:t>
      </w:r>
      <w:r w:rsidR="00D6331D">
        <w:rPr>
          <w:rFonts w:eastAsiaTheme="minorEastAsia"/>
          <w:sz w:val="24"/>
          <w:lang w:eastAsia="zh-CN"/>
        </w:rPr>
        <w:t>parameter kapasitas sarana</w:t>
      </w:r>
      <w:r>
        <w:rPr>
          <w:rFonts w:eastAsiaTheme="minorEastAsia"/>
          <w:sz w:val="24"/>
          <w:lang w:eastAsia="zh-CN"/>
        </w:rPr>
        <w:t>.</w:t>
      </w:r>
    </w:p>
    <w:tbl>
      <w:tblPr>
        <w:tblW w:w="6526" w:type="dxa"/>
        <w:tblInd w:w="1271" w:type="dxa"/>
        <w:tblBorders>
          <w:top w:val="single" w:sz="4" w:space="0" w:color="auto"/>
          <w:bottom w:val="single" w:sz="4" w:space="0" w:color="auto"/>
        </w:tblBorders>
        <w:tblLook w:val="04A0" w:firstRow="1" w:lastRow="0" w:firstColumn="1" w:lastColumn="0" w:noHBand="0" w:noVBand="1"/>
      </w:tblPr>
      <w:tblGrid>
        <w:gridCol w:w="4683"/>
        <w:gridCol w:w="1843"/>
      </w:tblGrid>
      <w:tr w:rsidR="00DA15E4" w:rsidRPr="00DA15E4" w:rsidTr="00DA15E4">
        <w:tc>
          <w:tcPr>
            <w:tcW w:w="4683"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Hasil Penelitian</w:t>
            </w:r>
          </w:p>
        </w:tc>
        <w:tc>
          <w:tcPr>
            <w:tcW w:w="1843"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Skor</w:t>
            </w:r>
            <w:r>
              <w:rPr>
                <w:rFonts w:asciiTheme="minorHAnsi" w:hAnsiTheme="minorHAnsi" w:cstheme="minorHAnsi"/>
                <w:b/>
                <w:sz w:val="20"/>
              </w:rPr>
              <w:t xml:space="preserve"> Parameter</w:t>
            </w:r>
          </w:p>
        </w:tc>
      </w:tr>
      <w:tr w:rsidR="00DA15E4" w:rsidRPr="00DA15E4" w:rsidTr="00DA15E4">
        <w:tc>
          <w:tcPr>
            <w:tcW w:w="4683"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Nilai kapasitas sarana yang memadai 33,4% -66,6 %</w:t>
            </w:r>
          </w:p>
        </w:tc>
        <w:tc>
          <w:tcPr>
            <w:tcW w:w="1843"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2</w:t>
            </w:r>
          </w:p>
        </w:tc>
      </w:tr>
    </w:tbl>
    <w:p w:rsidR="001E0301" w:rsidRDefault="00DA15E4" w:rsidP="001E0301">
      <w:pPr>
        <w:pStyle w:val="ListParagraph"/>
        <w:spacing w:before="240" w:after="0" w:line="240" w:lineRule="auto"/>
        <w:ind w:left="0"/>
        <w:contextualSpacing w:val="0"/>
        <w:jc w:val="both"/>
        <w:rPr>
          <w:rFonts w:eastAsiaTheme="minorEastAsia"/>
          <w:sz w:val="24"/>
          <w:lang w:eastAsia="zh-CN"/>
        </w:rPr>
      </w:pPr>
      <w:r w:rsidRPr="00DA15E4">
        <w:rPr>
          <w:rFonts w:eastAsiaTheme="minorEastAsia"/>
          <w:sz w:val="24"/>
          <w:lang w:eastAsia="zh-CN"/>
        </w:rPr>
        <w:t>Sedangkan apabila dilihat dari kualitasnya, sarana pendukung kegiatan pada wilayah penelitian memiliki kualitas yang baik</w:t>
      </w:r>
      <w:r w:rsidR="003F52C3">
        <w:rPr>
          <w:rFonts w:eastAsiaTheme="minorEastAsia"/>
          <w:sz w:val="24"/>
          <w:lang w:eastAsia="zh-CN"/>
        </w:rPr>
        <w:t>,</w:t>
      </w:r>
      <w:r w:rsidRPr="00DA15E4">
        <w:rPr>
          <w:rFonts w:eastAsiaTheme="minorEastAsia"/>
          <w:sz w:val="24"/>
          <w:lang w:eastAsia="zh-CN"/>
        </w:rPr>
        <w:t xml:space="preserve"> kecuali sarana parkir. Parkir umum memiliki permukaan jalan yang buruk sehingga berpengaruh pada penataan parkir. Berikut merupakan skoring parameter kualitas sarana wilayah penelitian</w:t>
      </w:r>
      <w:r w:rsidR="003F52C3">
        <w:rPr>
          <w:rFonts w:eastAsiaTheme="minorEastAsia"/>
          <w:sz w:val="24"/>
          <w:lang w:eastAsia="zh-CN"/>
        </w:rPr>
        <w:t xml:space="preserve"> dapat dilihat pada Tabel 12</w:t>
      </w:r>
      <w:r w:rsidR="001E0301">
        <w:rPr>
          <w:rFonts w:eastAsiaTheme="minorEastAsia"/>
          <w:sz w:val="24"/>
          <w:lang w:eastAsia="zh-CN"/>
        </w:rPr>
        <w:t>.</w:t>
      </w:r>
    </w:p>
    <w:p w:rsidR="00DA15E4" w:rsidRDefault="00DA15E4" w:rsidP="00DA15E4">
      <w:pPr>
        <w:pStyle w:val="ListParagraph"/>
        <w:spacing w:before="120" w:after="120" w:line="240" w:lineRule="auto"/>
        <w:ind w:left="0"/>
        <w:contextualSpacing w:val="0"/>
        <w:jc w:val="center"/>
        <w:rPr>
          <w:rFonts w:eastAsiaTheme="minorEastAsia"/>
          <w:sz w:val="24"/>
          <w:lang w:eastAsia="zh-CN"/>
        </w:rPr>
      </w:pPr>
      <w:r w:rsidRPr="00DA15E4">
        <w:rPr>
          <w:rFonts w:eastAsiaTheme="minorEastAsia"/>
          <w:b/>
          <w:sz w:val="24"/>
          <w:lang w:eastAsia="zh-CN"/>
        </w:rPr>
        <w:t>Tabel 12.</w:t>
      </w:r>
      <w:r>
        <w:rPr>
          <w:rFonts w:eastAsiaTheme="minorEastAsia"/>
          <w:sz w:val="24"/>
          <w:lang w:eastAsia="zh-CN"/>
        </w:rPr>
        <w:t xml:space="preserve"> Skoring </w:t>
      </w:r>
      <w:r w:rsidR="00D6331D">
        <w:rPr>
          <w:rFonts w:eastAsiaTheme="minorEastAsia"/>
          <w:sz w:val="24"/>
          <w:lang w:eastAsia="zh-CN"/>
        </w:rPr>
        <w:t>indikator kualitas sarana</w:t>
      </w:r>
      <w:r>
        <w:rPr>
          <w:rFonts w:eastAsiaTheme="minorEastAsia"/>
          <w:sz w:val="24"/>
          <w:lang w:eastAsia="zh-CN"/>
        </w:rPr>
        <w:t>.</w:t>
      </w:r>
    </w:p>
    <w:tbl>
      <w:tblPr>
        <w:tblW w:w="6521" w:type="dxa"/>
        <w:tblInd w:w="1276" w:type="dxa"/>
        <w:tblBorders>
          <w:top w:val="single" w:sz="4" w:space="0" w:color="auto"/>
          <w:bottom w:val="single" w:sz="4" w:space="0" w:color="auto"/>
        </w:tblBorders>
        <w:tblLook w:val="04A0" w:firstRow="1" w:lastRow="0" w:firstColumn="1" w:lastColumn="0" w:noHBand="0" w:noVBand="1"/>
      </w:tblPr>
      <w:tblGrid>
        <w:gridCol w:w="5103"/>
        <w:gridCol w:w="1418"/>
      </w:tblGrid>
      <w:tr w:rsidR="00DA15E4" w:rsidRPr="00DA15E4" w:rsidTr="00DA15E4">
        <w:tc>
          <w:tcPr>
            <w:tcW w:w="5103"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Hasil Penelitian</w:t>
            </w:r>
          </w:p>
        </w:tc>
        <w:tc>
          <w:tcPr>
            <w:tcW w:w="1418"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Skor</w:t>
            </w:r>
          </w:p>
        </w:tc>
      </w:tr>
      <w:tr w:rsidR="00DA15E4" w:rsidRPr="00DA15E4" w:rsidTr="00DA15E4">
        <w:tc>
          <w:tcPr>
            <w:tcW w:w="5103" w:type="dxa"/>
            <w:tcBorders>
              <w:top w:val="single" w:sz="4" w:space="0" w:color="auto"/>
            </w:tcBorders>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Nilai kualitas sarana yang memadai 33,4% -66,6 %</w:t>
            </w:r>
          </w:p>
        </w:tc>
        <w:tc>
          <w:tcPr>
            <w:tcW w:w="1418"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2</w:t>
            </w:r>
          </w:p>
        </w:tc>
      </w:tr>
    </w:tbl>
    <w:p w:rsidR="00DA15E4" w:rsidRDefault="00E43DD0" w:rsidP="003F52C3">
      <w:pPr>
        <w:pStyle w:val="ListParagraph"/>
        <w:spacing w:before="240" w:after="120" w:line="240" w:lineRule="auto"/>
        <w:ind w:left="0"/>
        <w:contextualSpacing w:val="0"/>
        <w:jc w:val="both"/>
        <w:rPr>
          <w:rFonts w:eastAsiaTheme="minorEastAsia"/>
          <w:sz w:val="24"/>
          <w:lang w:eastAsia="zh-CN"/>
        </w:rPr>
      </w:pPr>
      <w:r>
        <w:rPr>
          <w:rFonts w:eastAsiaTheme="minorEastAsia"/>
          <w:i/>
          <w:sz w:val="24"/>
          <w:lang w:eastAsia="zh-CN"/>
        </w:rPr>
        <w:t>3.1.3</w:t>
      </w:r>
      <w:r w:rsidR="00DA15E4" w:rsidRPr="00DA15E4">
        <w:rPr>
          <w:rFonts w:eastAsiaTheme="minorEastAsia"/>
          <w:i/>
          <w:sz w:val="24"/>
          <w:lang w:eastAsia="zh-CN"/>
        </w:rPr>
        <w:t>.2 Prasarana.</w:t>
      </w:r>
      <w:r w:rsidR="00DA15E4">
        <w:rPr>
          <w:rFonts w:eastAsiaTheme="minorEastAsia"/>
          <w:sz w:val="24"/>
          <w:lang w:eastAsia="zh-CN"/>
        </w:rPr>
        <w:t xml:space="preserve"> </w:t>
      </w:r>
      <w:r w:rsidR="00DA15E4" w:rsidRPr="00DA15E4">
        <w:rPr>
          <w:rFonts w:eastAsiaTheme="minorEastAsia"/>
          <w:sz w:val="24"/>
          <w:lang w:eastAsia="zh-CN"/>
        </w:rPr>
        <w:t xml:space="preserve">Dari hasil survey terkait ketersediaan prasarana didapatkan hasil bahwa seluruh komponen prasarana pendukung pada wilayah penelitian tersedia. </w:t>
      </w:r>
      <w:r w:rsidR="003F52C3">
        <w:rPr>
          <w:rFonts w:eastAsiaTheme="minorEastAsia"/>
          <w:sz w:val="24"/>
          <w:lang w:eastAsia="zh-CN"/>
        </w:rPr>
        <w:t>Maka</w:t>
      </w:r>
      <w:r w:rsidR="00DA15E4" w:rsidRPr="00DA15E4">
        <w:rPr>
          <w:rFonts w:eastAsiaTheme="minorEastAsia"/>
          <w:sz w:val="24"/>
          <w:lang w:eastAsia="zh-CN"/>
        </w:rPr>
        <w:t xml:space="preserve">, skoring dari parameter ketersediaan prasarana </w:t>
      </w:r>
      <w:r w:rsidR="003F52C3">
        <w:rPr>
          <w:rFonts w:eastAsiaTheme="minorEastAsia"/>
          <w:sz w:val="24"/>
          <w:lang w:eastAsia="zh-CN"/>
        </w:rPr>
        <w:t>dapat dilihat pada Tabel 13</w:t>
      </w:r>
      <w:r w:rsidR="00DA15E4">
        <w:rPr>
          <w:rFonts w:eastAsiaTheme="minorEastAsia"/>
          <w:sz w:val="24"/>
          <w:lang w:eastAsia="zh-CN"/>
        </w:rPr>
        <w:t>.</w:t>
      </w:r>
    </w:p>
    <w:p w:rsidR="00DA15E4" w:rsidRDefault="00DA15E4" w:rsidP="00DA15E4">
      <w:pPr>
        <w:pStyle w:val="ListParagraph"/>
        <w:spacing w:before="120" w:after="120" w:line="240" w:lineRule="auto"/>
        <w:ind w:left="0"/>
        <w:contextualSpacing w:val="0"/>
        <w:jc w:val="center"/>
        <w:rPr>
          <w:rFonts w:eastAsiaTheme="minorEastAsia"/>
          <w:sz w:val="24"/>
          <w:lang w:eastAsia="zh-CN"/>
        </w:rPr>
      </w:pPr>
      <w:r w:rsidRPr="00DA15E4">
        <w:rPr>
          <w:rFonts w:eastAsiaTheme="minorEastAsia"/>
          <w:b/>
          <w:sz w:val="24"/>
          <w:lang w:eastAsia="zh-CN"/>
        </w:rPr>
        <w:t>Tabel 13.</w:t>
      </w:r>
      <w:r>
        <w:rPr>
          <w:rFonts w:eastAsiaTheme="minorEastAsia"/>
          <w:sz w:val="24"/>
          <w:lang w:eastAsia="zh-CN"/>
        </w:rPr>
        <w:t xml:space="preserve"> Skoring </w:t>
      </w:r>
      <w:r w:rsidR="00D6331D">
        <w:rPr>
          <w:rFonts w:eastAsiaTheme="minorEastAsia"/>
          <w:sz w:val="24"/>
          <w:lang w:eastAsia="zh-CN"/>
        </w:rPr>
        <w:t>parameter ketersediaan prasarana</w:t>
      </w:r>
      <w:r>
        <w:rPr>
          <w:rFonts w:eastAsiaTheme="minorEastAsia"/>
          <w:sz w:val="24"/>
          <w:lang w:eastAsia="zh-CN"/>
        </w:rPr>
        <w:t>.</w:t>
      </w:r>
    </w:p>
    <w:tbl>
      <w:tblPr>
        <w:tblW w:w="6521" w:type="dxa"/>
        <w:tblInd w:w="1276" w:type="dxa"/>
        <w:tblBorders>
          <w:top w:val="single" w:sz="4" w:space="0" w:color="auto"/>
          <w:bottom w:val="single" w:sz="4" w:space="0" w:color="auto"/>
        </w:tblBorders>
        <w:tblLook w:val="04A0" w:firstRow="1" w:lastRow="0" w:firstColumn="1" w:lastColumn="0" w:noHBand="0" w:noVBand="1"/>
      </w:tblPr>
      <w:tblGrid>
        <w:gridCol w:w="4962"/>
        <w:gridCol w:w="1559"/>
      </w:tblGrid>
      <w:tr w:rsidR="00DA15E4" w:rsidRPr="00DA15E4" w:rsidTr="00DA15E4">
        <w:tc>
          <w:tcPr>
            <w:tcW w:w="4962"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szCs w:val="20"/>
              </w:rPr>
            </w:pPr>
            <w:r w:rsidRPr="00DA15E4">
              <w:rPr>
                <w:rFonts w:asciiTheme="minorHAnsi" w:hAnsiTheme="minorHAnsi" w:cstheme="minorHAnsi"/>
                <w:b/>
                <w:sz w:val="20"/>
                <w:szCs w:val="20"/>
              </w:rPr>
              <w:t>Hasil Penelitian</w:t>
            </w:r>
          </w:p>
        </w:tc>
        <w:tc>
          <w:tcPr>
            <w:tcW w:w="1559"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szCs w:val="20"/>
              </w:rPr>
            </w:pPr>
            <w:r w:rsidRPr="00DA15E4">
              <w:rPr>
                <w:rFonts w:asciiTheme="minorHAnsi" w:hAnsiTheme="minorHAnsi" w:cstheme="minorHAnsi"/>
                <w:b/>
                <w:sz w:val="20"/>
                <w:szCs w:val="20"/>
              </w:rPr>
              <w:t>Skor</w:t>
            </w:r>
            <w:r>
              <w:rPr>
                <w:rFonts w:asciiTheme="minorHAnsi" w:hAnsiTheme="minorHAnsi" w:cstheme="minorHAnsi"/>
                <w:b/>
                <w:sz w:val="20"/>
                <w:szCs w:val="20"/>
              </w:rPr>
              <w:t xml:space="preserve"> Parameter</w:t>
            </w:r>
          </w:p>
        </w:tc>
      </w:tr>
      <w:tr w:rsidR="00DA15E4" w:rsidRPr="00DA15E4" w:rsidTr="00DA15E4">
        <w:tc>
          <w:tcPr>
            <w:tcW w:w="4962"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szCs w:val="20"/>
              </w:rPr>
            </w:pPr>
            <w:r w:rsidRPr="00DA15E4">
              <w:rPr>
                <w:rFonts w:asciiTheme="minorHAnsi" w:hAnsiTheme="minorHAnsi" w:cstheme="minorHAnsi"/>
                <w:sz w:val="20"/>
                <w:szCs w:val="20"/>
              </w:rPr>
              <w:t>Tersedianya 7 komponen prasarna pusat pelayanan perdagangan dan jasa</w:t>
            </w:r>
          </w:p>
        </w:tc>
        <w:tc>
          <w:tcPr>
            <w:tcW w:w="1559"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szCs w:val="20"/>
              </w:rPr>
            </w:pPr>
            <w:r w:rsidRPr="00DA15E4">
              <w:rPr>
                <w:rFonts w:asciiTheme="minorHAnsi" w:hAnsiTheme="minorHAnsi" w:cstheme="minorHAnsi"/>
                <w:sz w:val="20"/>
                <w:szCs w:val="20"/>
              </w:rPr>
              <w:t>3</w:t>
            </w:r>
          </w:p>
        </w:tc>
      </w:tr>
    </w:tbl>
    <w:p w:rsidR="001E0301" w:rsidRDefault="00DA15E4" w:rsidP="001E0301">
      <w:pPr>
        <w:pStyle w:val="ListParagraph"/>
        <w:spacing w:before="240" w:after="0" w:line="240" w:lineRule="auto"/>
        <w:ind w:left="0"/>
        <w:contextualSpacing w:val="0"/>
        <w:jc w:val="both"/>
        <w:rPr>
          <w:rFonts w:eastAsiaTheme="minorEastAsia"/>
          <w:sz w:val="24"/>
          <w:lang w:eastAsia="zh-CN"/>
        </w:rPr>
      </w:pPr>
      <w:r w:rsidRPr="00DA15E4">
        <w:rPr>
          <w:rFonts w:eastAsiaTheme="minorEastAsia"/>
          <w:sz w:val="24"/>
          <w:lang w:eastAsia="zh-CN"/>
        </w:rPr>
        <w:t>Selanjutnya, berkaitan dengan kapasitas prasarana</w:t>
      </w:r>
      <w:r w:rsidR="003F52C3">
        <w:rPr>
          <w:rFonts w:eastAsiaTheme="minorEastAsia"/>
          <w:sz w:val="24"/>
          <w:lang w:eastAsia="zh-CN"/>
        </w:rPr>
        <w:t>,</w:t>
      </w:r>
      <w:r w:rsidRPr="00DA15E4">
        <w:rPr>
          <w:rFonts w:eastAsiaTheme="minorEastAsia"/>
          <w:sz w:val="24"/>
          <w:lang w:eastAsia="zh-CN"/>
        </w:rPr>
        <w:t xml:space="preserve"> masih terdapat kapasitas prasarana yang belum memadai. Prasarana tersebut berupa jaringan jalan (lebar jalan kurang), jaringan air bersih (tidak menyediakan kran umum serta hidran), jaringan persampahan (kapasitas TPS </w:t>
      </w:r>
      <w:r w:rsidRPr="006926B4">
        <w:rPr>
          <w:rFonts w:eastAsiaTheme="minorEastAsia"/>
          <w:i/>
          <w:sz w:val="24"/>
          <w:lang w:eastAsia="zh-CN"/>
        </w:rPr>
        <w:t>overload</w:t>
      </w:r>
      <w:r w:rsidRPr="00DA15E4">
        <w:rPr>
          <w:rFonts w:eastAsiaTheme="minorEastAsia"/>
          <w:sz w:val="24"/>
          <w:lang w:eastAsia="zh-CN"/>
        </w:rPr>
        <w:t>) dan jaringan transportas</w:t>
      </w:r>
      <w:r w:rsidR="006926B4">
        <w:rPr>
          <w:rFonts w:eastAsiaTheme="minorEastAsia"/>
          <w:sz w:val="24"/>
          <w:lang w:eastAsia="zh-CN"/>
        </w:rPr>
        <w:t>i lokal (jumlah halte kurang). Oleh karena itu</w:t>
      </w:r>
      <w:r w:rsidRPr="00DA15E4">
        <w:rPr>
          <w:rFonts w:eastAsiaTheme="minorEastAsia"/>
          <w:sz w:val="24"/>
          <w:lang w:eastAsia="zh-CN"/>
        </w:rPr>
        <w:t xml:space="preserve">, dapat ditarik kesimpulan bahwa hanya terdapat 43% prasarana wilayah penelitian yang sudah memadai. Skoring parameter kapasitas prasarana </w:t>
      </w:r>
      <w:r w:rsidR="006926B4">
        <w:rPr>
          <w:rFonts w:eastAsiaTheme="minorEastAsia"/>
          <w:sz w:val="24"/>
          <w:lang w:eastAsia="zh-CN"/>
        </w:rPr>
        <w:t>dapat dilihat pada Tabel 14</w:t>
      </w:r>
      <w:r w:rsidRPr="00DA15E4">
        <w:rPr>
          <w:rFonts w:eastAsiaTheme="minorEastAsia"/>
          <w:sz w:val="24"/>
          <w:lang w:eastAsia="zh-CN"/>
        </w:rPr>
        <w:t xml:space="preserve"> sebagai berikut</w:t>
      </w:r>
      <w:r w:rsidR="001E0301" w:rsidRPr="001E0301">
        <w:rPr>
          <w:rFonts w:eastAsiaTheme="minorEastAsia"/>
          <w:sz w:val="24"/>
          <w:lang w:eastAsia="zh-CN"/>
        </w:rPr>
        <w:t>.</w:t>
      </w:r>
    </w:p>
    <w:p w:rsidR="00D6331D" w:rsidRDefault="00D6331D" w:rsidP="001E0301">
      <w:pPr>
        <w:pStyle w:val="ListParagraph"/>
        <w:spacing w:before="240" w:after="0" w:line="240" w:lineRule="auto"/>
        <w:ind w:left="0"/>
        <w:contextualSpacing w:val="0"/>
        <w:jc w:val="both"/>
        <w:rPr>
          <w:rFonts w:eastAsiaTheme="minorEastAsia"/>
          <w:sz w:val="24"/>
          <w:lang w:eastAsia="zh-CN"/>
        </w:rPr>
      </w:pPr>
    </w:p>
    <w:p w:rsidR="001E0301" w:rsidRDefault="00DA15E4" w:rsidP="00DA15E4">
      <w:pPr>
        <w:pStyle w:val="ListParagraph"/>
        <w:spacing w:before="120" w:after="120" w:line="240" w:lineRule="auto"/>
        <w:ind w:left="0"/>
        <w:contextualSpacing w:val="0"/>
        <w:jc w:val="center"/>
        <w:rPr>
          <w:rFonts w:eastAsiaTheme="minorEastAsia"/>
          <w:sz w:val="24"/>
          <w:lang w:eastAsia="zh-CN"/>
        </w:rPr>
      </w:pPr>
      <w:r>
        <w:rPr>
          <w:rFonts w:eastAsiaTheme="minorEastAsia"/>
          <w:b/>
          <w:sz w:val="24"/>
          <w:lang w:eastAsia="zh-CN"/>
        </w:rPr>
        <w:lastRenderedPageBreak/>
        <w:t>Tabel</w:t>
      </w:r>
      <w:r w:rsidR="001E0301" w:rsidRPr="001E0301">
        <w:rPr>
          <w:rFonts w:eastAsiaTheme="minorEastAsia"/>
          <w:b/>
          <w:sz w:val="24"/>
          <w:lang w:eastAsia="zh-CN"/>
        </w:rPr>
        <w:t xml:space="preserve"> </w:t>
      </w:r>
      <w:r>
        <w:rPr>
          <w:rFonts w:eastAsiaTheme="minorEastAsia"/>
          <w:b/>
          <w:sz w:val="24"/>
          <w:lang w:eastAsia="zh-CN"/>
        </w:rPr>
        <w:t>14</w:t>
      </w:r>
      <w:r w:rsidR="001E0301" w:rsidRPr="001E0301">
        <w:rPr>
          <w:rFonts w:eastAsiaTheme="minorEastAsia"/>
          <w:b/>
          <w:sz w:val="24"/>
          <w:lang w:eastAsia="zh-CN"/>
        </w:rPr>
        <w:t>.</w:t>
      </w:r>
      <w:r w:rsidR="001E0301">
        <w:rPr>
          <w:rFonts w:eastAsiaTheme="minorEastAsia"/>
          <w:sz w:val="24"/>
          <w:lang w:eastAsia="zh-CN"/>
        </w:rPr>
        <w:t xml:space="preserve"> </w:t>
      </w:r>
      <w:r>
        <w:rPr>
          <w:rFonts w:eastAsiaTheme="minorEastAsia"/>
          <w:sz w:val="24"/>
          <w:lang w:eastAsia="zh-CN"/>
        </w:rPr>
        <w:t xml:space="preserve">Skoring </w:t>
      </w:r>
      <w:r w:rsidR="00D6331D">
        <w:rPr>
          <w:rFonts w:eastAsiaTheme="minorEastAsia"/>
          <w:sz w:val="24"/>
          <w:lang w:eastAsia="zh-CN"/>
        </w:rPr>
        <w:t>indikator kapasitas prasarana</w:t>
      </w:r>
      <w:r w:rsidR="001E0301">
        <w:rPr>
          <w:rFonts w:eastAsiaTheme="minorEastAsia"/>
          <w:sz w:val="24"/>
          <w:lang w:eastAsia="zh-CN"/>
        </w:rPr>
        <w:t>.</w:t>
      </w:r>
    </w:p>
    <w:tbl>
      <w:tblPr>
        <w:tblW w:w="6521" w:type="dxa"/>
        <w:tblInd w:w="1276" w:type="dxa"/>
        <w:tblBorders>
          <w:top w:val="single" w:sz="4" w:space="0" w:color="auto"/>
          <w:bottom w:val="single" w:sz="4" w:space="0" w:color="auto"/>
        </w:tblBorders>
        <w:tblLook w:val="04A0" w:firstRow="1" w:lastRow="0" w:firstColumn="1" w:lastColumn="0" w:noHBand="0" w:noVBand="1"/>
      </w:tblPr>
      <w:tblGrid>
        <w:gridCol w:w="4678"/>
        <w:gridCol w:w="1843"/>
      </w:tblGrid>
      <w:tr w:rsidR="00DA15E4" w:rsidRPr="00DA15E4" w:rsidTr="00DA15E4">
        <w:tc>
          <w:tcPr>
            <w:tcW w:w="4678"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Hasil Penelitian</w:t>
            </w:r>
          </w:p>
        </w:tc>
        <w:tc>
          <w:tcPr>
            <w:tcW w:w="1843" w:type="dxa"/>
            <w:tcBorders>
              <w:top w:val="single" w:sz="4" w:space="0" w:color="auto"/>
              <w:bottom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b/>
                <w:sz w:val="20"/>
              </w:rPr>
            </w:pPr>
            <w:r w:rsidRPr="00DA15E4">
              <w:rPr>
                <w:rFonts w:asciiTheme="minorHAnsi" w:hAnsiTheme="minorHAnsi" w:cstheme="minorHAnsi"/>
                <w:b/>
                <w:sz w:val="20"/>
              </w:rPr>
              <w:t>Skor</w:t>
            </w:r>
          </w:p>
        </w:tc>
      </w:tr>
      <w:tr w:rsidR="00DA15E4" w:rsidRPr="00DA15E4" w:rsidTr="00DA15E4">
        <w:tc>
          <w:tcPr>
            <w:tcW w:w="4678"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Nilai kapasitas prasarana yang memadai 33,4% - 66,6%</w:t>
            </w:r>
          </w:p>
        </w:tc>
        <w:tc>
          <w:tcPr>
            <w:tcW w:w="1843" w:type="dxa"/>
            <w:tcBorders>
              <w:top w:val="single" w:sz="4" w:space="0" w:color="auto"/>
            </w:tcBorders>
            <w:vAlign w:val="center"/>
            <w:hideMark/>
          </w:tcPr>
          <w:p w:rsidR="00DA15E4" w:rsidRPr="00DA15E4" w:rsidRDefault="00DA15E4">
            <w:pPr>
              <w:pStyle w:val="ListParagraph"/>
              <w:spacing w:after="0" w:line="240" w:lineRule="auto"/>
              <w:ind w:left="0" w:hanging="2"/>
              <w:jc w:val="center"/>
              <w:rPr>
                <w:rFonts w:asciiTheme="minorHAnsi" w:hAnsiTheme="minorHAnsi" w:cstheme="minorHAnsi"/>
                <w:sz w:val="20"/>
              </w:rPr>
            </w:pPr>
            <w:r w:rsidRPr="00DA15E4">
              <w:rPr>
                <w:rFonts w:asciiTheme="minorHAnsi" w:hAnsiTheme="minorHAnsi" w:cstheme="minorHAnsi"/>
                <w:sz w:val="20"/>
              </w:rPr>
              <w:t>2</w:t>
            </w:r>
          </w:p>
        </w:tc>
      </w:tr>
    </w:tbl>
    <w:p w:rsidR="00DA15E4" w:rsidRDefault="00DA15E4" w:rsidP="00DA15E4">
      <w:pPr>
        <w:pStyle w:val="ListParagraph"/>
        <w:spacing w:before="240" w:after="120" w:line="240" w:lineRule="auto"/>
        <w:ind w:left="0"/>
        <w:contextualSpacing w:val="0"/>
        <w:jc w:val="both"/>
        <w:rPr>
          <w:rFonts w:eastAsiaTheme="minorEastAsia"/>
          <w:sz w:val="24"/>
          <w:lang w:eastAsia="zh-CN"/>
        </w:rPr>
      </w:pPr>
      <w:r w:rsidRPr="00DA15E4">
        <w:rPr>
          <w:rFonts w:eastAsiaTheme="minorEastAsia"/>
          <w:sz w:val="24"/>
          <w:lang w:eastAsia="zh-CN"/>
        </w:rPr>
        <w:t xml:space="preserve">Dari segi kualitas, masih terdapat prasarana yang kualitasnya buruk. Prasarana tersebut berupa jaringan jalan, jaringan persampahan dan jaringan transportasi lokal. Kualitas prasarana jalan yang buruk disebabkan arus kendaraan </w:t>
      </w:r>
      <w:r w:rsidRPr="006926B4">
        <w:rPr>
          <w:rFonts w:eastAsiaTheme="minorEastAsia"/>
          <w:i/>
          <w:sz w:val="24"/>
          <w:lang w:eastAsia="zh-CN"/>
        </w:rPr>
        <w:t>stop and go</w:t>
      </w:r>
      <w:r w:rsidRPr="00DA15E4">
        <w:rPr>
          <w:rFonts w:eastAsiaTheme="minorEastAsia"/>
          <w:sz w:val="24"/>
          <w:lang w:eastAsia="zh-CN"/>
        </w:rPr>
        <w:t xml:space="preserve"> sehingga menyebabkan permukaan jalan bergelombang. Sedangkan pada jaringan persampahan, kualitas buruk disebabkan karena tidak adanya sampah khusus yang disediakan bagi pengunjung. Skoring parameter kualitas prasarana wilayah penelitian </w:t>
      </w:r>
      <w:r w:rsidR="006926B4">
        <w:rPr>
          <w:rFonts w:eastAsiaTheme="minorEastAsia"/>
          <w:sz w:val="24"/>
          <w:lang w:eastAsia="zh-CN"/>
        </w:rPr>
        <w:t>dapat dilihat pada Tabel 15</w:t>
      </w:r>
      <w:r w:rsidRPr="00DA15E4">
        <w:rPr>
          <w:rFonts w:eastAsiaTheme="minorEastAsia"/>
          <w:sz w:val="24"/>
          <w:lang w:eastAsia="zh-CN"/>
        </w:rPr>
        <w:t xml:space="preserve"> sebagai berikut</w:t>
      </w:r>
      <w:r>
        <w:rPr>
          <w:rFonts w:eastAsiaTheme="minorEastAsia"/>
          <w:sz w:val="24"/>
          <w:lang w:eastAsia="zh-CN"/>
        </w:rPr>
        <w:t>.</w:t>
      </w:r>
    </w:p>
    <w:p w:rsidR="00DA15E4" w:rsidRDefault="00DA15E4" w:rsidP="00DA15E4">
      <w:pPr>
        <w:pStyle w:val="ListParagraph"/>
        <w:spacing w:before="120" w:after="120" w:line="240" w:lineRule="auto"/>
        <w:ind w:left="0"/>
        <w:contextualSpacing w:val="0"/>
        <w:jc w:val="center"/>
        <w:rPr>
          <w:rFonts w:eastAsiaTheme="minorEastAsia"/>
          <w:sz w:val="24"/>
          <w:lang w:eastAsia="zh-CN"/>
        </w:rPr>
      </w:pPr>
      <w:r w:rsidRPr="000246AE">
        <w:rPr>
          <w:rFonts w:eastAsiaTheme="minorEastAsia"/>
          <w:b/>
          <w:sz w:val="24"/>
          <w:lang w:eastAsia="zh-CN"/>
        </w:rPr>
        <w:t>Tabel 15.</w:t>
      </w:r>
      <w:r>
        <w:rPr>
          <w:rFonts w:eastAsiaTheme="minorEastAsia"/>
          <w:sz w:val="24"/>
          <w:lang w:eastAsia="zh-CN"/>
        </w:rPr>
        <w:t xml:space="preserve"> Skoring </w:t>
      </w:r>
      <w:r w:rsidR="00D6331D">
        <w:rPr>
          <w:rFonts w:eastAsiaTheme="minorEastAsia"/>
          <w:sz w:val="24"/>
          <w:lang w:eastAsia="zh-CN"/>
        </w:rPr>
        <w:t>indikator kualitas prasarana</w:t>
      </w:r>
      <w:r>
        <w:rPr>
          <w:rFonts w:eastAsiaTheme="minorEastAsia"/>
          <w:sz w:val="24"/>
          <w:lang w:eastAsia="zh-CN"/>
        </w:rPr>
        <w:t>.</w:t>
      </w:r>
    </w:p>
    <w:tbl>
      <w:tblPr>
        <w:tblW w:w="6662" w:type="dxa"/>
        <w:tblInd w:w="1271" w:type="dxa"/>
        <w:tblBorders>
          <w:top w:val="single" w:sz="4" w:space="0" w:color="auto"/>
          <w:bottom w:val="single" w:sz="4" w:space="0" w:color="auto"/>
        </w:tblBorders>
        <w:tblLook w:val="04A0" w:firstRow="1" w:lastRow="0" w:firstColumn="1" w:lastColumn="0" w:noHBand="0" w:noVBand="1"/>
      </w:tblPr>
      <w:tblGrid>
        <w:gridCol w:w="5041"/>
        <w:gridCol w:w="1621"/>
      </w:tblGrid>
      <w:tr w:rsidR="000246AE" w:rsidRPr="000246AE" w:rsidTr="000246AE">
        <w:tc>
          <w:tcPr>
            <w:tcW w:w="5041" w:type="dxa"/>
            <w:tcBorders>
              <w:top w:val="single" w:sz="4" w:space="0" w:color="auto"/>
              <w:bottom w:val="single" w:sz="4" w:space="0" w:color="auto"/>
            </w:tcBorders>
            <w:vAlign w:val="center"/>
            <w:hideMark/>
          </w:tcPr>
          <w:p w:rsidR="000246AE" w:rsidRPr="000246AE" w:rsidRDefault="000246AE">
            <w:pPr>
              <w:pStyle w:val="ListParagraph"/>
              <w:spacing w:after="0" w:line="240" w:lineRule="auto"/>
              <w:ind w:left="0" w:hanging="2"/>
              <w:jc w:val="center"/>
              <w:rPr>
                <w:rFonts w:asciiTheme="minorHAnsi" w:hAnsiTheme="minorHAnsi" w:cstheme="minorHAnsi"/>
                <w:b/>
                <w:sz w:val="20"/>
              </w:rPr>
            </w:pPr>
            <w:r w:rsidRPr="000246AE">
              <w:rPr>
                <w:rFonts w:asciiTheme="minorHAnsi" w:hAnsiTheme="minorHAnsi" w:cstheme="minorHAnsi"/>
                <w:b/>
                <w:sz w:val="20"/>
              </w:rPr>
              <w:t>Hasil Penelitian</w:t>
            </w:r>
          </w:p>
        </w:tc>
        <w:tc>
          <w:tcPr>
            <w:tcW w:w="1621" w:type="dxa"/>
            <w:tcBorders>
              <w:top w:val="single" w:sz="4" w:space="0" w:color="auto"/>
              <w:bottom w:val="single" w:sz="4" w:space="0" w:color="auto"/>
            </w:tcBorders>
            <w:vAlign w:val="center"/>
            <w:hideMark/>
          </w:tcPr>
          <w:p w:rsidR="000246AE" w:rsidRPr="000246AE" w:rsidRDefault="000246AE">
            <w:pPr>
              <w:pStyle w:val="ListParagraph"/>
              <w:spacing w:after="0" w:line="240" w:lineRule="auto"/>
              <w:ind w:left="0" w:hanging="2"/>
              <w:jc w:val="center"/>
              <w:rPr>
                <w:rFonts w:asciiTheme="minorHAnsi" w:hAnsiTheme="minorHAnsi" w:cstheme="minorHAnsi"/>
                <w:b/>
                <w:sz w:val="20"/>
              </w:rPr>
            </w:pPr>
            <w:r w:rsidRPr="000246AE">
              <w:rPr>
                <w:rFonts w:asciiTheme="minorHAnsi" w:hAnsiTheme="minorHAnsi" w:cstheme="minorHAnsi"/>
                <w:b/>
                <w:sz w:val="20"/>
              </w:rPr>
              <w:t>Skor</w:t>
            </w:r>
          </w:p>
        </w:tc>
      </w:tr>
      <w:tr w:rsidR="000246AE" w:rsidRPr="000246AE" w:rsidTr="000246AE">
        <w:tc>
          <w:tcPr>
            <w:tcW w:w="5041" w:type="dxa"/>
            <w:tcBorders>
              <w:top w:val="single" w:sz="4" w:space="0" w:color="auto"/>
            </w:tcBorders>
            <w:vAlign w:val="center"/>
            <w:hideMark/>
          </w:tcPr>
          <w:p w:rsidR="000246AE" w:rsidRPr="000246AE" w:rsidRDefault="000246AE">
            <w:pPr>
              <w:pStyle w:val="ListParagraph"/>
              <w:spacing w:after="0" w:line="240" w:lineRule="auto"/>
              <w:ind w:left="0" w:hanging="2"/>
              <w:jc w:val="center"/>
              <w:rPr>
                <w:rFonts w:asciiTheme="minorHAnsi" w:hAnsiTheme="minorHAnsi" w:cstheme="minorHAnsi"/>
                <w:sz w:val="20"/>
              </w:rPr>
            </w:pPr>
            <w:r w:rsidRPr="000246AE">
              <w:rPr>
                <w:rFonts w:asciiTheme="minorHAnsi" w:hAnsiTheme="minorHAnsi" w:cstheme="minorHAnsi"/>
                <w:sz w:val="20"/>
              </w:rPr>
              <w:t>Nilai kualitas prasarana yang memadai 33,4% - 66,6%</w:t>
            </w:r>
          </w:p>
        </w:tc>
        <w:tc>
          <w:tcPr>
            <w:tcW w:w="1621" w:type="dxa"/>
            <w:tcBorders>
              <w:top w:val="single" w:sz="4" w:space="0" w:color="auto"/>
            </w:tcBorders>
            <w:vAlign w:val="center"/>
            <w:hideMark/>
          </w:tcPr>
          <w:p w:rsidR="000246AE" w:rsidRPr="000246AE" w:rsidRDefault="000246AE">
            <w:pPr>
              <w:pStyle w:val="ListParagraph"/>
              <w:spacing w:after="0" w:line="240" w:lineRule="auto"/>
              <w:ind w:left="0" w:hanging="2"/>
              <w:jc w:val="center"/>
              <w:rPr>
                <w:rFonts w:asciiTheme="minorHAnsi" w:hAnsiTheme="minorHAnsi" w:cstheme="minorHAnsi"/>
                <w:sz w:val="20"/>
              </w:rPr>
            </w:pPr>
            <w:r w:rsidRPr="000246AE">
              <w:rPr>
                <w:rFonts w:asciiTheme="minorHAnsi" w:hAnsiTheme="minorHAnsi" w:cstheme="minorHAnsi"/>
                <w:sz w:val="20"/>
              </w:rPr>
              <w:t>2</w:t>
            </w:r>
          </w:p>
        </w:tc>
      </w:tr>
    </w:tbl>
    <w:p w:rsidR="000246AE" w:rsidRDefault="000246AE" w:rsidP="000246AE">
      <w:pPr>
        <w:pStyle w:val="ListParagraph"/>
        <w:numPr>
          <w:ilvl w:val="0"/>
          <w:numId w:val="20"/>
        </w:numPr>
        <w:spacing w:before="240" w:after="0" w:line="240" w:lineRule="auto"/>
        <w:ind w:left="426" w:hanging="426"/>
        <w:contextualSpacing w:val="0"/>
        <w:jc w:val="both"/>
        <w:rPr>
          <w:rFonts w:eastAsiaTheme="minorEastAsia"/>
          <w:sz w:val="24"/>
          <w:lang w:eastAsia="zh-CN"/>
        </w:rPr>
      </w:pPr>
      <w:r>
        <w:rPr>
          <w:rFonts w:eastAsiaTheme="minorEastAsia"/>
          <w:i/>
          <w:sz w:val="24"/>
          <w:lang w:eastAsia="zh-CN"/>
        </w:rPr>
        <w:t>Threshold</w:t>
      </w:r>
    </w:p>
    <w:p w:rsidR="001E0301" w:rsidRDefault="000246AE" w:rsidP="000246AE">
      <w:pPr>
        <w:pStyle w:val="ListParagraph"/>
        <w:numPr>
          <w:ilvl w:val="0"/>
          <w:numId w:val="21"/>
        </w:numPr>
        <w:tabs>
          <w:tab w:val="center" w:pos="567"/>
        </w:tabs>
        <w:spacing w:before="240" w:after="0" w:line="240" w:lineRule="auto"/>
        <w:ind w:left="0" w:firstLine="0"/>
        <w:contextualSpacing w:val="0"/>
        <w:jc w:val="both"/>
        <w:rPr>
          <w:rFonts w:asciiTheme="minorHAnsi" w:eastAsiaTheme="minorEastAsia" w:hAnsiTheme="minorHAnsi" w:cstheme="minorHAnsi"/>
          <w:sz w:val="24"/>
          <w:lang w:eastAsia="zh-CN"/>
        </w:rPr>
      </w:pPr>
      <w:r w:rsidRPr="000246AE">
        <w:rPr>
          <w:rFonts w:asciiTheme="minorHAnsi" w:eastAsiaTheme="minorEastAsia" w:hAnsiTheme="minorHAnsi" w:cstheme="minorHAnsi"/>
          <w:i/>
          <w:sz w:val="24"/>
          <w:lang w:eastAsia="zh-CN"/>
        </w:rPr>
        <w:t>Jumlah pembeli potensial.</w:t>
      </w:r>
      <w:r w:rsidRPr="000246AE">
        <w:rPr>
          <w:rFonts w:asciiTheme="minorHAnsi" w:eastAsiaTheme="minorEastAsia" w:hAnsiTheme="minorHAnsi" w:cstheme="minorHAnsi"/>
          <w:sz w:val="24"/>
          <w:lang w:eastAsia="zh-CN"/>
        </w:rPr>
        <w:t xml:space="preserve"> Menurut data BPS Provinsi Jawa Tengah, pengeluaran perkapita dibagi menjadi 3 kelompok. Kelompok pertama</w:t>
      </w:r>
      <w:r w:rsidR="006926B4">
        <w:rPr>
          <w:rFonts w:asciiTheme="minorHAnsi" w:eastAsiaTheme="minorEastAsia" w:hAnsiTheme="minorHAnsi" w:cstheme="minorHAnsi"/>
          <w:sz w:val="24"/>
          <w:lang w:eastAsia="zh-CN"/>
        </w:rPr>
        <w:t>,</w:t>
      </w:r>
      <w:r w:rsidRPr="000246AE">
        <w:rPr>
          <w:rFonts w:asciiTheme="minorHAnsi" w:eastAsiaTheme="minorEastAsia" w:hAnsiTheme="minorHAnsi" w:cstheme="minorHAnsi"/>
          <w:sz w:val="24"/>
          <w:lang w:eastAsia="zh-CN"/>
        </w:rPr>
        <w:t xml:space="preserve"> yaitu penduduk dengan pengeluaran Rp 150.000-Rp 499.000/bulan. Kelompok kedua</w:t>
      </w:r>
      <w:r w:rsidR="006926B4">
        <w:rPr>
          <w:rFonts w:asciiTheme="minorHAnsi" w:eastAsiaTheme="minorEastAsia" w:hAnsiTheme="minorHAnsi" w:cstheme="minorHAnsi"/>
          <w:sz w:val="24"/>
          <w:lang w:eastAsia="zh-CN"/>
        </w:rPr>
        <w:t>,</w:t>
      </w:r>
      <w:r w:rsidRPr="000246AE">
        <w:rPr>
          <w:rFonts w:asciiTheme="minorHAnsi" w:eastAsiaTheme="minorEastAsia" w:hAnsiTheme="minorHAnsi" w:cstheme="minorHAnsi"/>
          <w:sz w:val="24"/>
          <w:lang w:eastAsia="zh-CN"/>
        </w:rPr>
        <w:t xml:space="preserve"> yaitu penduduk dengan pengeluaran Rp 500.000-Rp 999.000/bulan. Dan kelompok ketiga</w:t>
      </w:r>
      <w:r w:rsidR="006926B4">
        <w:rPr>
          <w:rFonts w:asciiTheme="minorHAnsi" w:eastAsiaTheme="minorEastAsia" w:hAnsiTheme="minorHAnsi" w:cstheme="minorHAnsi"/>
          <w:sz w:val="24"/>
          <w:lang w:eastAsia="zh-CN"/>
        </w:rPr>
        <w:t>,</w:t>
      </w:r>
      <w:r w:rsidRPr="000246AE">
        <w:rPr>
          <w:rFonts w:asciiTheme="minorHAnsi" w:eastAsiaTheme="minorEastAsia" w:hAnsiTheme="minorHAnsi" w:cstheme="minorHAnsi"/>
          <w:sz w:val="24"/>
          <w:lang w:eastAsia="zh-CN"/>
        </w:rPr>
        <w:t xml:space="preserve"> yaitu pen</w:t>
      </w:r>
      <w:r w:rsidR="006926B4">
        <w:rPr>
          <w:rFonts w:asciiTheme="minorHAnsi" w:eastAsiaTheme="minorEastAsia" w:hAnsiTheme="minorHAnsi" w:cstheme="minorHAnsi"/>
          <w:sz w:val="24"/>
          <w:lang w:eastAsia="zh-CN"/>
        </w:rPr>
        <w:t>duduk dengan pengeluaran &gt;</w:t>
      </w:r>
      <w:r w:rsidRPr="000246AE">
        <w:rPr>
          <w:rFonts w:asciiTheme="minorHAnsi" w:eastAsiaTheme="minorEastAsia" w:hAnsiTheme="minorHAnsi" w:cstheme="minorHAnsi"/>
          <w:sz w:val="24"/>
          <w:lang w:eastAsia="zh-CN"/>
        </w:rPr>
        <w:t xml:space="preserve">Rp 1.000.000. Apabila dikaitkan dengan pembeli potensial pada wilayah penelitian, maka kelompok pengeluaran penduduknya adalah kelompok yang kedua. </w:t>
      </w:r>
      <w:r w:rsidR="006926B4">
        <w:rPr>
          <w:rFonts w:asciiTheme="minorHAnsi" w:eastAsiaTheme="minorEastAsia" w:hAnsiTheme="minorHAnsi" w:cstheme="minorHAnsi"/>
          <w:sz w:val="24"/>
          <w:lang w:eastAsia="zh-CN"/>
        </w:rPr>
        <w:t>Oleh karena itu</w:t>
      </w:r>
      <w:r w:rsidRPr="000246AE">
        <w:rPr>
          <w:rFonts w:asciiTheme="minorHAnsi" w:eastAsiaTheme="minorEastAsia" w:hAnsiTheme="minorHAnsi" w:cstheme="minorHAnsi"/>
          <w:sz w:val="24"/>
          <w:lang w:eastAsia="zh-CN"/>
        </w:rPr>
        <w:t xml:space="preserve">, jumlah pembeli potensial dari wilayah pelayanan </w:t>
      </w:r>
      <w:r w:rsidR="006926B4">
        <w:rPr>
          <w:rFonts w:asciiTheme="minorHAnsi" w:eastAsiaTheme="minorEastAsia" w:hAnsiTheme="minorHAnsi" w:cstheme="minorHAnsi"/>
          <w:sz w:val="24"/>
          <w:lang w:eastAsia="zh-CN"/>
        </w:rPr>
        <w:t>dapat dilihat pada Tabel 16</w:t>
      </w:r>
      <w:r w:rsidR="001E0301" w:rsidRPr="000246AE">
        <w:rPr>
          <w:rFonts w:asciiTheme="minorHAnsi" w:eastAsiaTheme="minorEastAsia" w:hAnsiTheme="minorHAnsi" w:cstheme="minorHAnsi"/>
          <w:sz w:val="24"/>
          <w:lang w:eastAsia="zh-CN"/>
        </w:rPr>
        <w:t>.</w:t>
      </w:r>
    </w:p>
    <w:p w:rsidR="000246AE" w:rsidRDefault="000246AE" w:rsidP="000246AE">
      <w:pPr>
        <w:pStyle w:val="ListParagraph"/>
        <w:tabs>
          <w:tab w:val="center" w:pos="567"/>
        </w:tabs>
        <w:spacing w:before="120" w:after="120" w:line="240" w:lineRule="auto"/>
        <w:ind w:left="0"/>
        <w:contextualSpacing w:val="0"/>
        <w:jc w:val="center"/>
        <w:rPr>
          <w:rFonts w:asciiTheme="minorHAnsi" w:eastAsiaTheme="minorEastAsia" w:hAnsiTheme="minorHAnsi" w:cstheme="minorHAnsi"/>
          <w:sz w:val="24"/>
          <w:lang w:eastAsia="zh-CN"/>
        </w:rPr>
      </w:pPr>
      <w:r w:rsidRPr="000246AE">
        <w:rPr>
          <w:rFonts w:asciiTheme="minorHAnsi" w:eastAsiaTheme="minorEastAsia" w:hAnsiTheme="minorHAnsi" w:cstheme="minorHAnsi"/>
          <w:b/>
          <w:sz w:val="24"/>
          <w:lang w:eastAsia="zh-CN"/>
        </w:rPr>
        <w:t>Tabel 16.</w:t>
      </w:r>
      <w:r>
        <w:rPr>
          <w:rFonts w:asciiTheme="minorHAnsi" w:eastAsiaTheme="minorEastAsia" w:hAnsiTheme="minorHAnsi" w:cstheme="minorHAnsi"/>
          <w:sz w:val="24"/>
          <w:lang w:eastAsia="zh-CN"/>
        </w:rPr>
        <w:t xml:space="preserve"> Data </w:t>
      </w:r>
      <w:r w:rsidR="00D6331D">
        <w:rPr>
          <w:rFonts w:asciiTheme="minorHAnsi" w:eastAsiaTheme="minorEastAsia" w:hAnsiTheme="minorHAnsi" w:cstheme="minorHAnsi"/>
          <w:sz w:val="24"/>
          <w:lang w:eastAsia="zh-CN"/>
        </w:rPr>
        <w:t>jumlah penduduk menengah-</w:t>
      </w:r>
      <w:r w:rsidR="00D6331D">
        <w:rPr>
          <w:rFonts w:asciiTheme="minorHAnsi" w:eastAsiaTheme="minorEastAsia" w:hAnsiTheme="minorHAnsi" w:cstheme="minorHAnsi"/>
          <w:sz w:val="24"/>
          <w:lang w:val="id-ID" w:eastAsia="zh-CN"/>
        </w:rPr>
        <w:t>b</w:t>
      </w:r>
      <w:r w:rsidR="00D6331D">
        <w:rPr>
          <w:rFonts w:asciiTheme="minorHAnsi" w:eastAsiaTheme="minorEastAsia" w:hAnsiTheme="minorHAnsi" w:cstheme="minorHAnsi"/>
          <w:sz w:val="24"/>
          <w:lang w:eastAsia="zh-CN"/>
        </w:rPr>
        <w:t xml:space="preserve">awah </w:t>
      </w:r>
      <w:r>
        <w:rPr>
          <w:rFonts w:asciiTheme="minorHAnsi" w:eastAsiaTheme="minorEastAsia" w:hAnsiTheme="minorHAnsi" w:cstheme="minorHAnsi"/>
          <w:sz w:val="24"/>
          <w:lang w:eastAsia="zh-CN"/>
        </w:rPr>
        <w:t>Subosukowonosraten.</w:t>
      </w:r>
    </w:p>
    <w:tbl>
      <w:tblPr>
        <w:tblW w:w="8976" w:type="dxa"/>
        <w:tblInd w:w="91" w:type="dxa"/>
        <w:tblLayout w:type="fixed"/>
        <w:tblLook w:val="04A0" w:firstRow="1" w:lastRow="0" w:firstColumn="1" w:lastColumn="0" w:noHBand="0" w:noVBand="1"/>
      </w:tblPr>
      <w:tblGrid>
        <w:gridCol w:w="471"/>
        <w:gridCol w:w="1276"/>
        <w:gridCol w:w="1701"/>
        <w:gridCol w:w="1276"/>
        <w:gridCol w:w="1224"/>
        <w:gridCol w:w="1842"/>
        <w:gridCol w:w="1186"/>
      </w:tblGrid>
      <w:tr w:rsidR="000246AE" w:rsidRPr="000246AE" w:rsidTr="000246AE">
        <w:trPr>
          <w:trHeight w:val="563"/>
          <w:tblHeader/>
        </w:trPr>
        <w:tc>
          <w:tcPr>
            <w:tcW w:w="471" w:type="dxa"/>
            <w:tcBorders>
              <w:top w:val="single" w:sz="4" w:space="0" w:color="auto"/>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Kabupaten</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Kelompok Pengeluaran</w:t>
            </w:r>
          </w:p>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(Rupiah/perkapita/bulan)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Persentase Jumlah Pembeli Potensial (%)</w:t>
            </w:r>
          </w:p>
        </w:tc>
        <w:tc>
          <w:tcPr>
            <w:tcW w:w="1224" w:type="dxa"/>
            <w:tcBorders>
              <w:top w:val="single" w:sz="4" w:space="0" w:color="auto"/>
              <w:left w:val="single" w:sz="4" w:space="0" w:color="auto"/>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Jumlah Penduduk Menengah-Bawah</w:t>
            </w:r>
          </w:p>
        </w:tc>
        <w:tc>
          <w:tcPr>
            <w:tcW w:w="1842" w:type="dxa"/>
            <w:tcBorders>
              <w:top w:val="single" w:sz="4" w:space="0" w:color="auto"/>
              <w:left w:val="single" w:sz="4" w:space="0" w:color="auto"/>
              <w:bottom w:val="single" w:sz="4" w:space="0" w:color="auto"/>
              <w:right w:val="single" w:sz="4" w:space="0" w:color="auto"/>
            </w:tcBorders>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Persentase Jumlah Pembeli Potensial Berdasarkan Asal Pengunjung (%)</w:t>
            </w:r>
          </w:p>
        </w:tc>
        <w:tc>
          <w:tcPr>
            <w:tcW w:w="1186" w:type="dxa"/>
            <w:tcBorders>
              <w:top w:val="single" w:sz="4" w:space="0" w:color="auto"/>
              <w:left w:val="single" w:sz="4" w:space="0" w:color="auto"/>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Jumlah Pembeli Potensial</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Surakarta</w:t>
            </w:r>
          </w:p>
        </w:tc>
        <w:tc>
          <w:tcPr>
            <w:tcW w:w="1701" w:type="dxa"/>
            <w:vMerge w:val="restart"/>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500.000 – 999.000</w:t>
            </w: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35</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180.000</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35</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63.000</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2</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Sukoharjo</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44</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383.414</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42.175</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Boyolali</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32</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310.184</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34.000</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Klaten</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48</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558.344</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61.000</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Karanganyar</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46</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397.449</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44.000</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6</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Sragen</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57</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502.791</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55.200</w:t>
            </w:r>
          </w:p>
        </w:tc>
      </w:tr>
      <w:tr w:rsidR="000246AE" w:rsidRPr="000246AE" w:rsidTr="000246AE">
        <w:trPr>
          <w:trHeight w:val="300"/>
        </w:trPr>
        <w:tc>
          <w:tcPr>
            <w:tcW w:w="471"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7</w:t>
            </w:r>
          </w:p>
        </w:tc>
        <w:tc>
          <w:tcPr>
            <w:tcW w:w="1276"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Wonogiri</w:t>
            </w:r>
          </w:p>
        </w:tc>
        <w:tc>
          <w:tcPr>
            <w:tcW w:w="1701" w:type="dxa"/>
            <w:vMerge/>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beforeAutospacing="1" w:after="0" w:line="240" w:lineRule="auto"/>
              <w:jc w:val="left"/>
              <w:rPr>
                <w:rFonts w:asciiTheme="minorHAnsi" w:hAnsiTheme="minorHAnsi" w:cstheme="minorHAnsi"/>
                <w:color w:val="000000"/>
                <w:position w:val="-1"/>
                <w:sz w:val="20"/>
                <w:szCs w:val="20"/>
              </w:rPr>
            </w:pPr>
          </w:p>
        </w:tc>
        <w:tc>
          <w:tcPr>
            <w:tcW w:w="1276" w:type="dxa"/>
            <w:tcBorders>
              <w:top w:val="nil"/>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59</w:t>
            </w:r>
          </w:p>
        </w:tc>
        <w:tc>
          <w:tcPr>
            <w:tcW w:w="1224" w:type="dxa"/>
            <w:tcBorders>
              <w:top w:val="nil"/>
              <w:left w:val="nil"/>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561.665</w:t>
            </w:r>
          </w:p>
        </w:tc>
        <w:tc>
          <w:tcPr>
            <w:tcW w:w="1842"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11</w:t>
            </w:r>
          </w:p>
        </w:tc>
        <w:tc>
          <w:tcPr>
            <w:tcW w:w="1186" w:type="dxa"/>
            <w:tcBorders>
              <w:top w:val="nil"/>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61.000</w:t>
            </w:r>
          </w:p>
        </w:tc>
      </w:tr>
      <w:tr w:rsidR="000246AE" w:rsidRPr="000246AE" w:rsidTr="000246AE">
        <w:trPr>
          <w:trHeight w:val="300"/>
        </w:trPr>
        <w:tc>
          <w:tcPr>
            <w:tcW w:w="7790" w:type="dxa"/>
            <w:gridSpan w:val="6"/>
            <w:tcBorders>
              <w:top w:val="single" w:sz="4" w:space="0" w:color="auto"/>
              <w:left w:val="single" w:sz="4" w:space="0" w:color="auto"/>
              <w:bottom w:val="single" w:sz="4" w:space="0" w:color="auto"/>
              <w:right w:val="single" w:sz="4" w:space="0" w:color="auto"/>
            </w:tcBorders>
            <w:noWrap/>
            <w:vAlign w:val="center"/>
            <w:hideMark/>
          </w:tcPr>
          <w:p w:rsidR="000246AE" w:rsidRPr="000246AE" w:rsidRDefault="000246AE" w:rsidP="000246AE">
            <w:pPr>
              <w:spacing w:after="0" w:line="240" w:lineRule="auto"/>
              <w:ind w:left="2" w:hanging="2"/>
              <w:jc w:val="center"/>
              <w:rPr>
                <w:rFonts w:asciiTheme="minorHAnsi" w:hAnsiTheme="minorHAnsi" w:cstheme="minorHAnsi"/>
                <w:b/>
                <w:color w:val="000000"/>
                <w:sz w:val="20"/>
                <w:szCs w:val="20"/>
              </w:rPr>
            </w:pPr>
            <w:r w:rsidRPr="000246AE">
              <w:rPr>
                <w:rFonts w:asciiTheme="minorHAnsi" w:hAnsiTheme="minorHAnsi" w:cstheme="minorHAnsi"/>
                <w:b/>
                <w:color w:val="000000"/>
                <w:sz w:val="20"/>
                <w:szCs w:val="20"/>
              </w:rPr>
              <w:t>Jumlah Pembeli Potensial</w:t>
            </w:r>
          </w:p>
        </w:tc>
        <w:tc>
          <w:tcPr>
            <w:tcW w:w="1186" w:type="dxa"/>
            <w:tcBorders>
              <w:top w:val="single" w:sz="4" w:space="0" w:color="auto"/>
              <w:left w:val="nil"/>
              <w:bottom w:val="single" w:sz="4" w:space="0" w:color="auto"/>
              <w:right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b/>
                <w:color w:val="000000"/>
                <w:sz w:val="20"/>
                <w:szCs w:val="20"/>
              </w:rPr>
            </w:pPr>
            <w:r w:rsidRPr="000246AE">
              <w:rPr>
                <w:rFonts w:asciiTheme="minorHAnsi" w:hAnsiTheme="minorHAnsi" w:cstheme="minorHAnsi"/>
                <w:b/>
                <w:color w:val="000000"/>
                <w:sz w:val="20"/>
                <w:szCs w:val="20"/>
              </w:rPr>
              <w:t>360.000</w:t>
            </w:r>
          </w:p>
        </w:tc>
      </w:tr>
    </w:tbl>
    <w:p w:rsidR="000246AE" w:rsidRDefault="000246AE" w:rsidP="000246AE">
      <w:pPr>
        <w:pStyle w:val="ListParagraph"/>
        <w:tabs>
          <w:tab w:val="center" w:pos="567"/>
        </w:tabs>
        <w:spacing w:before="240" w:after="0" w:line="240" w:lineRule="auto"/>
        <w:ind w:left="0"/>
        <w:contextualSpacing w:val="0"/>
        <w:jc w:val="both"/>
        <w:rPr>
          <w:rFonts w:asciiTheme="minorHAnsi" w:eastAsiaTheme="minorEastAsia" w:hAnsiTheme="minorHAnsi" w:cstheme="minorHAnsi"/>
          <w:sz w:val="24"/>
          <w:lang w:eastAsia="zh-CN"/>
        </w:rPr>
      </w:pPr>
      <w:r w:rsidRPr="000246AE">
        <w:rPr>
          <w:rFonts w:asciiTheme="minorHAnsi" w:eastAsiaTheme="minorEastAsia" w:hAnsiTheme="minorHAnsi" w:cstheme="minorHAnsi"/>
          <w:sz w:val="24"/>
          <w:lang w:eastAsia="zh-CN"/>
        </w:rPr>
        <w:t>Dari hasil perhitungan tabel di</w:t>
      </w:r>
      <w:r w:rsidR="006926B4">
        <w:rPr>
          <w:rFonts w:asciiTheme="minorHAnsi" w:eastAsiaTheme="minorEastAsia" w:hAnsiTheme="minorHAnsi" w:cstheme="minorHAnsi"/>
          <w:sz w:val="24"/>
          <w:lang w:eastAsia="zh-CN"/>
        </w:rPr>
        <w:t xml:space="preserve"> </w:t>
      </w:r>
      <w:r w:rsidRPr="000246AE">
        <w:rPr>
          <w:rFonts w:asciiTheme="minorHAnsi" w:eastAsiaTheme="minorEastAsia" w:hAnsiTheme="minorHAnsi" w:cstheme="minorHAnsi"/>
          <w:sz w:val="24"/>
          <w:lang w:eastAsia="zh-CN"/>
        </w:rPr>
        <w:t xml:space="preserve">atas, maka jumlah pembeli potensial sudah mampu berkonstribusi dalam mendukung kegiatan di koridor penelitian. Sehingga, tabel skoring indikator jumlah penduduk pendukung potensi pasar </w:t>
      </w:r>
      <w:r w:rsidR="006926B4">
        <w:rPr>
          <w:rFonts w:asciiTheme="minorHAnsi" w:eastAsiaTheme="minorEastAsia" w:hAnsiTheme="minorHAnsi" w:cstheme="minorHAnsi"/>
          <w:sz w:val="24"/>
          <w:lang w:eastAsia="zh-CN"/>
        </w:rPr>
        <w:t>d</w:t>
      </w:r>
      <w:r w:rsidR="004D2A69">
        <w:rPr>
          <w:rFonts w:asciiTheme="minorHAnsi" w:eastAsiaTheme="minorEastAsia" w:hAnsiTheme="minorHAnsi" w:cstheme="minorHAnsi"/>
          <w:sz w:val="24"/>
          <w:lang w:eastAsia="zh-CN"/>
        </w:rPr>
        <w:t>apat dilihat pada Tabel 17</w:t>
      </w:r>
      <w:r>
        <w:rPr>
          <w:rFonts w:asciiTheme="minorHAnsi" w:eastAsiaTheme="minorEastAsia" w:hAnsiTheme="minorHAnsi" w:cstheme="minorHAnsi"/>
          <w:sz w:val="24"/>
          <w:lang w:eastAsia="zh-CN"/>
        </w:rPr>
        <w:t>.</w:t>
      </w:r>
    </w:p>
    <w:p w:rsidR="00D6331D" w:rsidRDefault="00D6331D" w:rsidP="000246AE">
      <w:pPr>
        <w:pStyle w:val="ListParagraph"/>
        <w:tabs>
          <w:tab w:val="center" w:pos="567"/>
        </w:tabs>
        <w:spacing w:before="240" w:after="0" w:line="240" w:lineRule="auto"/>
        <w:ind w:left="0"/>
        <w:contextualSpacing w:val="0"/>
        <w:jc w:val="both"/>
        <w:rPr>
          <w:rFonts w:asciiTheme="minorHAnsi" w:eastAsiaTheme="minorEastAsia" w:hAnsiTheme="minorHAnsi" w:cstheme="minorHAnsi"/>
          <w:sz w:val="24"/>
          <w:lang w:eastAsia="zh-CN"/>
        </w:rPr>
      </w:pPr>
    </w:p>
    <w:p w:rsidR="000246AE" w:rsidRDefault="000246AE" w:rsidP="000246AE">
      <w:pPr>
        <w:pStyle w:val="ListParagraph"/>
        <w:tabs>
          <w:tab w:val="center" w:pos="567"/>
        </w:tabs>
        <w:spacing w:before="120" w:after="120" w:line="240" w:lineRule="auto"/>
        <w:ind w:left="0"/>
        <w:contextualSpacing w:val="0"/>
        <w:jc w:val="center"/>
        <w:rPr>
          <w:rFonts w:asciiTheme="minorHAnsi" w:eastAsiaTheme="minorEastAsia" w:hAnsiTheme="minorHAnsi" w:cstheme="minorHAnsi"/>
          <w:sz w:val="24"/>
          <w:lang w:eastAsia="zh-CN"/>
        </w:rPr>
      </w:pPr>
      <w:r w:rsidRPr="000246AE">
        <w:rPr>
          <w:rFonts w:asciiTheme="minorHAnsi" w:eastAsiaTheme="minorEastAsia" w:hAnsiTheme="minorHAnsi" w:cstheme="minorHAnsi"/>
          <w:b/>
          <w:sz w:val="24"/>
          <w:lang w:eastAsia="zh-CN"/>
        </w:rPr>
        <w:lastRenderedPageBreak/>
        <w:t>Tabel 1</w:t>
      </w:r>
      <w:r w:rsidR="004D2A69">
        <w:rPr>
          <w:rFonts w:asciiTheme="minorHAnsi" w:eastAsiaTheme="minorEastAsia" w:hAnsiTheme="minorHAnsi" w:cstheme="minorHAnsi"/>
          <w:b/>
          <w:sz w:val="24"/>
          <w:lang w:eastAsia="zh-CN"/>
        </w:rPr>
        <w:t>7</w:t>
      </w:r>
      <w:r w:rsidRPr="000246AE">
        <w:rPr>
          <w:rFonts w:asciiTheme="minorHAnsi" w:eastAsiaTheme="minorEastAsia" w:hAnsiTheme="minorHAnsi" w:cstheme="minorHAnsi"/>
          <w:b/>
          <w:sz w:val="24"/>
          <w:lang w:eastAsia="zh-CN"/>
        </w:rPr>
        <w:t>.</w:t>
      </w:r>
      <w:r>
        <w:rPr>
          <w:rFonts w:asciiTheme="minorHAnsi" w:eastAsiaTheme="minorEastAsia" w:hAnsiTheme="minorHAnsi" w:cstheme="minorHAnsi"/>
          <w:sz w:val="24"/>
          <w:lang w:eastAsia="zh-CN"/>
        </w:rPr>
        <w:t xml:space="preserve"> Skoring </w:t>
      </w:r>
      <w:r w:rsidR="00D6331D">
        <w:rPr>
          <w:rFonts w:asciiTheme="minorHAnsi" w:eastAsiaTheme="minorEastAsia" w:hAnsiTheme="minorHAnsi" w:cstheme="minorHAnsi"/>
          <w:sz w:val="24"/>
          <w:lang w:eastAsia="zh-CN"/>
        </w:rPr>
        <w:t>jumlah pembeli potensial</w:t>
      </w:r>
      <w:r>
        <w:rPr>
          <w:rFonts w:asciiTheme="minorHAnsi" w:eastAsiaTheme="minorEastAsia" w:hAnsiTheme="minorHAnsi" w:cstheme="minorHAnsi"/>
          <w:sz w:val="24"/>
          <w:lang w:eastAsia="zh-CN"/>
        </w:rPr>
        <w:t>.</w:t>
      </w:r>
    </w:p>
    <w:tbl>
      <w:tblPr>
        <w:tblW w:w="4990" w:type="dxa"/>
        <w:tblInd w:w="1980" w:type="dxa"/>
        <w:tblBorders>
          <w:top w:val="single" w:sz="4" w:space="0" w:color="auto"/>
          <w:bottom w:val="single" w:sz="4" w:space="0" w:color="auto"/>
        </w:tblBorders>
        <w:tblLook w:val="04A0" w:firstRow="1" w:lastRow="0" w:firstColumn="1" w:lastColumn="0" w:noHBand="0" w:noVBand="1"/>
      </w:tblPr>
      <w:tblGrid>
        <w:gridCol w:w="3572"/>
        <w:gridCol w:w="1418"/>
      </w:tblGrid>
      <w:tr w:rsidR="000246AE" w:rsidRPr="000246AE" w:rsidTr="000246AE">
        <w:trPr>
          <w:trHeight w:val="241"/>
          <w:tblHeader/>
        </w:trPr>
        <w:tc>
          <w:tcPr>
            <w:tcW w:w="3572" w:type="dxa"/>
            <w:tcBorders>
              <w:top w:val="single" w:sz="4" w:space="0" w:color="auto"/>
              <w:bottom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b/>
                <w:color w:val="000000"/>
                <w:sz w:val="20"/>
                <w:szCs w:val="20"/>
              </w:rPr>
            </w:pPr>
            <w:r w:rsidRPr="000246AE">
              <w:rPr>
                <w:rFonts w:asciiTheme="minorHAnsi" w:hAnsiTheme="minorHAnsi" w:cstheme="minorHAnsi"/>
                <w:b/>
                <w:color w:val="000000"/>
                <w:sz w:val="20"/>
                <w:szCs w:val="20"/>
              </w:rPr>
              <w:t>Hasil Penelitian</w:t>
            </w:r>
          </w:p>
        </w:tc>
        <w:tc>
          <w:tcPr>
            <w:tcW w:w="1418" w:type="dxa"/>
            <w:tcBorders>
              <w:top w:val="single" w:sz="4" w:space="0" w:color="auto"/>
              <w:bottom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b/>
                <w:color w:val="000000"/>
                <w:sz w:val="20"/>
                <w:szCs w:val="20"/>
              </w:rPr>
            </w:pPr>
            <w:r w:rsidRPr="000246AE">
              <w:rPr>
                <w:rFonts w:asciiTheme="minorHAnsi" w:hAnsiTheme="minorHAnsi" w:cstheme="minorHAnsi"/>
                <w:b/>
                <w:color w:val="000000"/>
                <w:sz w:val="20"/>
                <w:szCs w:val="20"/>
              </w:rPr>
              <w:t>Skor Indikator</w:t>
            </w:r>
          </w:p>
        </w:tc>
      </w:tr>
      <w:tr w:rsidR="000246AE" w:rsidRPr="000246AE" w:rsidTr="000246AE">
        <w:trPr>
          <w:trHeight w:val="241"/>
          <w:tblHeader/>
        </w:trPr>
        <w:tc>
          <w:tcPr>
            <w:tcW w:w="3572" w:type="dxa"/>
            <w:tcBorders>
              <w:top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sz w:val="20"/>
                <w:szCs w:val="20"/>
              </w:rPr>
              <w:t>Jumlah Penduduk 320.000-480.000 jiwa</w:t>
            </w:r>
          </w:p>
        </w:tc>
        <w:tc>
          <w:tcPr>
            <w:tcW w:w="1418" w:type="dxa"/>
            <w:tcBorders>
              <w:top w:val="single" w:sz="4" w:space="0" w:color="auto"/>
            </w:tcBorders>
            <w:vAlign w:val="center"/>
            <w:hideMark/>
          </w:tcPr>
          <w:p w:rsidR="000246AE" w:rsidRPr="000246AE" w:rsidRDefault="000246AE" w:rsidP="000246AE">
            <w:pPr>
              <w:spacing w:after="0" w:line="240" w:lineRule="auto"/>
              <w:ind w:left="2" w:hanging="2"/>
              <w:jc w:val="center"/>
              <w:rPr>
                <w:rFonts w:asciiTheme="minorHAnsi" w:hAnsiTheme="minorHAnsi" w:cstheme="minorHAnsi"/>
                <w:color w:val="000000"/>
                <w:sz w:val="20"/>
                <w:szCs w:val="20"/>
              </w:rPr>
            </w:pPr>
            <w:r w:rsidRPr="000246AE">
              <w:rPr>
                <w:rFonts w:asciiTheme="minorHAnsi" w:hAnsiTheme="minorHAnsi" w:cstheme="minorHAnsi"/>
                <w:color w:val="000000"/>
                <w:sz w:val="20"/>
                <w:szCs w:val="20"/>
              </w:rPr>
              <w:t>3</w:t>
            </w:r>
          </w:p>
        </w:tc>
      </w:tr>
    </w:tbl>
    <w:p w:rsidR="000246AE" w:rsidRDefault="000246AE" w:rsidP="00EC0B42">
      <w:pPr>
        <w:pStyle w:val="ListParagraph"/>
        <w:numPr>
          <w:ilvl w:val="0"/>
          <w:numId w:val="21"/>
        </w:numPr>
        <w:tabs>
          <w:tab w:val="center" w:pos="567"/>
        </w:tabs>
        <w:spacing w:before="240" w:after="240" w:line="240" w:lineRule="auto"/>
        <w:ind w:left="0" w:firstLine="0"/>
        <w:contextualSpacing w:val="0"/>
        <w:jc w:val="both"/>
        <w:rPr>
          <w:rFonts w:asciiTheme="minorHAnsi" w:eastAsiaTheme="minorEastAsia" w:hAnsiTheme="minorHAnsi" w:cstheme="minorHAnsi"/>
          <w:sz w:val="24"/>
          <w:lang w:eastAsia="zh-CN"/>
        </w:rPr>
      </w:pPr>
      <w:r>
        <w:rPr>
          <w:rFonts w:asciiTheme="minorHAnsi" w:eastAsiaTheme="minorEastAsia" w:hAnsiTheme="minorHAnsi" w:cstheme="minorHAnsi"/>
          <w:i/>
          <w:sz w:val="24"/>
          <w:lang w:eastAsia="zh-CN"/>
        </w:rPr>
        <w:t>Distribusi kepadatan penduduk.</w:t>
      </w:r>
      <w:r>
        <w:rPr>
          <w:rFonts w:asciiTheme="minorHAnsi" w:eastAsiaTheme="minorEastAsia" w:hAnsiTheme="minorHAnsi" w:cstheme="minorHAnsi"/>
          <w:sz w:val="24"/>
          <w:lang w:eastAsia="zh-CN"/>
        </w:rPr>
        <w:t xml:space="preserve"> </w:t>
      </w:r>
      <w:r w:rsidRPr="000246AE">
        <w:rPr>
          <w:rFonts w:asciiTheme="minorHAnsi" w:eastAsiaTheme="minorEastAsia" w:hAnsiTheme="minorHAnsi" w:cstheme="minorHAnsi"/>
          <w:sz w:val="24"/>
          <w:lang w:eastAsia="zh-CN"/>
        </w:rPr>
        <w:t xml:space="preserve">Langkah pertama untuk mengukur sub variabel ini adalah dengan </w:t>
      </w:r>
      <w:proofErr w:type="gramStart"/>
      <w:r w:rsidRPr="000246AE">
        <w:rPr>
          <w:rFonts w:asciiTheme="minorHAnsi" w:eastAsiaTheme="minorEastAsia" w:hAnsiTheme="minorHAnsi" w:cstheme="minorHAnsi"/>
          <w:sz w:val="24"/>
          <w:lang w:eastAsia="zh-CN"/>
        </w:rPr>
        <w:t>cara</w:t>
      </w:r>
      <w:proofErr w:type="gramEnd"/>
      <w:r w:rsidRPr="000246AE">
        <w:rPr>
          <w:rFonts w:asciiTheme="minorHAnsi" w:eastAsiaTheme="minorEastAsia" w:hAnsiTheme="minorHAnsi" w:cstheme="minorHAnsi"/>
          <w:sz w:val="24"/>
          <w:lang w:eastAsia="zh-CN"/>
        </w:rPr>
        <w:t xml:space="preserve"> mengidentifikasi tingkat kepadatan penduduk pada wilayah pelayanan. Tingkat kepadatan penduduk dibagi menjadi 3 kelas, yaitu rendah, sedang dan tinggi. Tingkat kepadatan rendah memiliki </w:t>
      </w:r>
      <w:r w:rsidRPr="006926B4">
        <w:rPr>
          <w:rFonts w:asciiTheme="minorHAnsi" w:eastAsiaTheme="minorEastAsia" w:hAnsiTheme="minorHAnsi" w:cstheme="minorHAnsi"/>
          <w:i/>
          <w:sz w:val="24"/>
          <w:lang w:eastAsia="zh-CN"/>
        </w:rPr>
        <w:t>range</w:t>
      </w:r>
      <w:r w:rsidRPr="000246AE">
        <w:rPr>
          <w:rFonts w:asciiTheme="minorHAnsi" w:eastAsiaTheme="minorEastAsia" w:hAnsiTheme="minorHAnsi" w:cstheme="minorHAnsi"/>
          <w:sz w:val="24"/>
          <w:lang w:eastAsia="zh-CN"/>
        </w:rPr>
        <w:t xml:space="preserve"> 0-1893 jiwa/km2. Sedangkan tingkat kepadatan sedang memiliki </w:t>
      </w:r>
      <w:r w:rsidRPr="006926B4">
        <w:rPr>
          <w:rFonts w:asciiTheme="minorHAnsi" w:eastAsiaTheme="minorEastAsia" w:hAnsiTheme="minorHAnsi" w:cstheme="minorHAnsi"/>
          <w:i/>
          <w:sz w:val="24"/>
          <w:lang w:eastAsia="zh-CN"/>
        </w:rPr>
        <w:t xml:space="preserve">range </w:t>
      </w:r>
      <w:r w:rsidR="006926B4">
        <w:rPr>
          <w:rFonts w:asciiTheme="minorHAnsi" w:eastAsiaTheme="minorEastAsia" w:hAnsiTheme="minorHAnsi" w:cstheme="minorHAnsi"/>
          <w:sz w:val="24"/>
          <w:lang w:eastAsia="zh-CN"/>
        </w:rPr>
        <w:t>1893-6696 jiwa/km2. T</w:t>
      </w:r>
      <w:r w:rsidRPr="000246AE">
        <w:rPr>
          <w:rFonts w:asciiTheme="minorHAnsi" w:eastAsiaTheme="minorEastAsia" w:hAnsiTheme="minorHAnsi" w:cstheme="minorHAnsi"/>
          <w:sz w:val="24"/>
          <w:lang w:eastAsia="zh-CN"/>
        </w:rPr>
        <w:t xml:space="preserve">ingkat kepadatan tinggi memiliki </w:t>
      </w:r>
      <w:r w:rsidRPr="006926B4">
        <w:rPr>
          <w:rFonts w:asciiTheme="minorHAnsi" w:eastAsiaTheme="minorEastAsia" w:hAnsiTheme="minorHAnsi" w:cstheme="minorHAnsi"/>
          <w:i/>
          <w:sz w:val="24"/>
          <w:lang w:eastAsia="zh-CN"/>
        </w:rPr>
        <w:t>range</w:t>
      </w:r>
      <w:r w:rsidRPr="000246AE">
        <w:rPr>
          <w:rFonts w:asciiTheme="minorHAnsi" w:eastAsiaTheme="minorEastAsia" w:hAnsiTheme="minorHAnsi" w:cstheme="minorHAnsi"/>
          <w:sz w:val="24"/>
          <w:lang w:eastAsia="zh-CN"/>
        </w:rPr>
        <w:t xml:space="preserve"> 6697-15941 jiwa/km2. Setelah menentukan tingkat kepadatan, selanjutnya dilakukan </w:t>
      </w:r>
      <w:r w:rsidRPr="006926B4">
        <w:rPr>
          <w:rFonts w:asciiTheme="minorHAnsi" w:eastAsiaTheme="minorEastAsia" w:hAnsiTheme="minorHAnsi" w:cstheme="minorHAnsi"/>
          <w:i/>
          <w:sz w:val="24"/>
          <w:lang w:eastAsia="zh-CN"/>
        </w:rPr>
        <w:t>overlay</w:t>
      </w:r>
      <w:r w:rsidRPr="000246AE">
        <w:rPr>
          <w:rFonts w:asciiTheme="minorHAnsi" w:eastAsiaTheme="minorEastAsia" w:hAnsiTheme="minorHAnsi" w:cstheme="minorHAnsi"/>
          <w:sz w:val="24"/>
          <w:lang w:eastAsia="zh-CN"/>
        </w:rPr>
        <w:t xml:space="preserve"> antara peta kepadatan penduduk dengan peta jangkauan pelayanan wilayah penelitian </w:t>
      </w:r>
      <w:r w:rsidRPr="006926B4">
        <w:rPr>
          <w:rFonts w:asciiTheme="minorHAnsi" w:eastAsiaTheme="minorEastAsia" w:hAnsiTheme="minorHAnsi" w:cstheme="minorHAnsi"/>
          <w:i/>
          <w:sz w:val="24"/>
          <w:lang w:eastAsia="zh-CN"/>
        </w:rPr>
        <w:t xml:space="preserve">(catchment area). </w:t>
      </w:r>
      <w:r w:rsidR="006926B4">
        <w:rPr>
          <w:rFonts w:asciiTheme="minorHAnsi" w:eastAsiaTheme="minorEastAsia" w:hAnsiTheme="minorHAnsi" w:cstheme="minorHAnsi"/>
          <w:sz w:val="24"/>
          <w:lang w:eastAsia="zh-CN"/>
        </w:rPr>
        <w:t>Maka dapat</w:t>
      </w:r>
      <w:r w:rsidRPr="000246AE">
        <w:rPr>
          <w:rFonts w:asciiTheme="minorHAnsi" w:eastAsiaTheme="minorEastAsia" w:hAnsiTheme="minorHAnsi" w:cstheme="minorHAnsi"/>
          <w:sz w:val="24"/>
          <w:lang w:eastAsia="zh-CN"/>
        </w:rPr>
        <w:t xml:space="preserve"> terlihat apakah kepadatan penduduk berlokasi di dalam jangkau</w:t>
      </w:r>
      <w:r w:rsidR="006926B4">
        <w:rPr>
          <w:rFonts w:asciiTheme="minorHAnsi" w:eastAsiaTheme="minorEastAsia" w:hAnsiTheme="minorHAnsi" w:cstheme="minorHAnsi"/>
          <w:sz w:val="24"/>
          <w:lang w:eastAsia="zh-CN"/>
        </w:rPr>
        <w:t>an pelayanan wilayah penelitian dengan peta yang dapat dilihat pada</w:t>
      </w:r>
      <w:r w:rsidRPr="000246AE">
        <w:rPr>
          <w:rFonts w:asciiTheme="minorHAnsi" w:eastAsiaTheme="minorEastAsia" w:hAnsiTheme="minorHAnsi" w:cstheme="minorHAnsi"/>
          <w:sz w:val="24"/>
          <w:lang w:eastAsia="zh-CN"/>
        </w:rPr>
        <w:t xml:space="preserve"> </w:t>
      </w:r>
      <w:r w:rsidR="00D6331D">
        <w:rPr>
          <w:rFonts w:asciiTheme="minorHAnsi" w:eastAsiaTheme="minorEastAsia" w:hAnsiTheme="minorHAnsi" w:cstheme="minorHAnsi"/>
          <w:sz w:val="24"/>
          <w:lang w:eastAsia="zh-CN"/>
        </w:rPr>
        <w:t>Gambar 5</w:t>
      </w:r>
      <w:r>
        <w:rPr>
          <w:rFonts w:asciiTheme="minorHAnsi" w:eastAsiaTheme="minorEastAsia" w:hAnsiTheme="minorHAnsi" w:cstheme="minorHAnsi"/>
          <w:sz w:val="24"/>
          <w:lang w:eastAsia="zh-CN"/>
        </w:rPr>
        <w:t>.</w:t>
      </w:r>
    </w:p>
    <w:p w:rsidR="00EB55D8" w:rsidRDefault="00EB55D8" w:rsidP="00EB55D8">
      <w:pPr>
        <w:tabs>
          <w:tab w:val="left" w:pos="567"/>
        </w:tabs>
        <w:spacing w:after="0" w:line="240" w:lineRule="auto"/>
        <w:jc w:val="center"/>
        <w:rPr>
          <w:rFonts w:ascii="Rockwell" w:eastAsia="Rockwell" w:hAnsi="Rockwell" w:cs="Rockwell"/>
          <w:sz w:val="22"/>
        </w:rPr>
      </w:pPr>
      <w:r>
        <w:rPr>
          <w:noProof/>
        </w:rPr>
        <w:drawing>
          <wp:inline distT="0" distB="0" distL="0" distR="0">
            <wp:extent cx="5508111" cy="3891600"/>
            <wp:effectExtent l="0" t="0" r="0" b="0"/>
            <wp:docPr id="44" name="Picture 44" descr="Lokasi Konsentrasi Pendu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Lokasi Konsentrasi Pendudu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8111" cy="3891600"/>
                    </a:xfrm>
                    <a:prstGeom prst="rect">
                      <a:avLst/>
                    </a:prstGeom>
                    <a:noFill/>
                    <a:ln>
                      <a:noFill/>
                    </a:ln>
                  </pic:spPr>
                </pic:pic>
              </a:graphicData>
            </a:graphic>
          </wp:inline>
        </w:drawing>
      </w:r>
    </w:p>
    <w:p w:rsidR="00EB55D8" w:rsidRPr="00EB55D8" w:rsidRDefault="00D6331D" w:rsidP="00EB55D8">
      <w:pPr>
        <w:pStyle w:val="ListParagraph"/>
        <w:spacing w:after="0" w:line="240" w:lineRule="auto"/>
        <w:ind w:left="0"/>
        <w:jc w:val="center"/>
        <w:rPr>
          <w:rFonts w:asciiTheme="minorHAnsi" w:hAnsiTheme="minorHAnsi" w:cstheme="minorHAnsi"/>
          <w:b/>
          <w:sz w:val="24"/>
        </w:rPr>
      </w:pPr>
      <w:r>
        <w:rPr>
          <w:rFonts w:asciiTheme="minorHAnsi" w:hAnsiTheme="minorHAnsi" w:cstheme="minorHAnsi"/>
          <w:b/>
          <w:sz w:val="24"/>
        </w:rPr>
        <w:t>Gambar 5</w:t>
      </w:r>
      <w:r w:rsidR="00EB55D8" w:rsidRPr="00EB55D8">
        <w:rPr>
          <w:rFonts w:asciiTheme="minorHAnsi" w:hAnsiTheme="minorHAnsi" w:cstheme="minorHAnsi"/>
          <w:b/>
          <w:sz w:val="24"/>
        </w:rPr>
        <w:t xml:space="preserve">. </w:t>
      </w:r>
      <w:r w:rsidR="00EB55D8">
        <w:rPr>
          <w:rFonts w:asciiTheme="minorHAnsi" w:hAnsiTheme="minorHAnsi" w:cstheme="minorHAnsi"/>
          <w:bCs/>
          <w:sz w:val="24"/>
        </w:rPr>
        <w:t xml:space="preserve">Peta </w:t>
      </w:r>
      <w:r w:rsidRPr="00EB55D8">
        <w:rPr>
          <w:rFonts w:asciiTheme="minorHAnsi" w:hAnsiTheme="minorHAnsi" w:cstheme="minorHAnsi"/>
          <w:bCs/>
          <w:sz w:val="24"/>
        </w:rPr>
        <w:t>sub</w:t>
      </w:r>
      <w:r>
        <w:rPr>
          <w:rFonts w:asciiTheme="minorHAnsi" w:hAnsiTheme="minorHAnsi" w:cstheme="minorHAnsi"/>
          <w:bCs/>
          <w:sz w:val="24"/>
        </w:rPr>
        <w:t xml:space="preserve"> variabel distribusi kepadatan p</w:t>
      </w:r>
      <w:r w:rsidRPr="00EB55D8">
        <w:rPr>
          <w:rFonts w:asciiTheme="minorHAnsi" w:hAnsiTheme="minorHAnsi" w:cstheme="minorHAnsi"/>
          <w:bCs/>
          <w:sz w:val="24"/>
        </w:rPr>
        <w:t>enduduk</w:t>
      </w:r>
      <w:r w:rsidR="00EB55D8">
        <w:rPr>
          <w:rFonts w:asciiTheme="minorHAnsi" w:hAnsiTheme="minorHAnsi" w:cstheme="minorHAnsi"/>
          <w:bCs/>
          <w:sz w:val="24"/>
        </w:rPr>
        <w:t>.</w:t>
      </w:r>
    </w:p>
    <w:p w:rsidR="001E0301" w:rsidRDefault="00EB55D8" w:rsidP="001E0301">
      <w:pPr>
        <w:spacing w:before="240" w:after="0" w:line="240" w:lineRule="auto"/>
        <w:rPr>
          <w:rFonts w:asciiTheme="minorHAnsi" w:eastAsiaTheme="minorEastAsia" w:hAnsiTheme="minorHAnsi" w:cstheme="minorHAnsi"/>
          <w:lang w:eastAsia="zh-CN"/>
        </w:rPr>
      </w:pPr>
      <w:r w:rsidRPr="00EB55D8">
        <w:rPr>
          <w:rFonts w:asciiTheme="minorHAnsi" w:eastAsiaTheme="minorEastAsia" w:hAnsiTheme="minorHAnsi" w:cstheme="minorHAnsi"/>
          <w:lang w:eastAsia="zh-CN"/>
        </w:rPr>
        <w:t>Berdasarkan peta di</w:t>
      </w:r>
      <w:r w:rsidR="006926B4">
        <w:rPr>
          <w:rFonts w:asciiTheme="minorHAnsi" w:eastAsiaTheme="minorEastAsia" w:hAnsiTheme="minorHAnsi" w:cstheme="minorHAnsi"/>
          <w:lang w:eastAsia="zh-CN"/>
        </w:rPr>
        <w:t xml:space="preserve"> </w:t>
      </w:r>
      <w:r w:rsidRPr="00EB55D8">
        <w:rPr>
          <w:rFonts w:asciiTheme="minorHAnsi" w:eastAsiaTheme="minorEastAsia" w:hAnsiTheme="minorHAnsi" w:cstheme="minorHAnsi"/>
          <w:lang w:eastAsia="zh-CN"/>
        </w:rPr>
        <w:t xml:space="preserve">atas, wilayah penelitian termasuk ke dalam kelompok kepadatan penduduk tinggi. </w:t>
      </w:r>
      <w:r w:rsidR="006926B4">
        <w:rPr>
          <w:rFonts w:asciiTheme="minorHAnsi" w:eastAsiaTheme="minorEastAsia" w:hAnsiTheme="minorHAnsi" w:cstheme="minorHAnsi"/>
          <w:lang w:eastAsia="zh-CN"/>
        </w:rPr>
        <w:t>Oleh karena itu,</w:t>
      </w:r>
      <w:r w:rsidRPr="00EB55D8">
        <w:rPr>
          <w:rFonts w:asciiTheme="minorHAnsi" w:eastAsiaTheme="minorEastAsia" w:hAnsiTheme="minorHAnsi" w:cstheme="minorHAnsi"/>
          <w:lang w:eastAsia="zh-CN"/>
        </w:rPr>
        <w:t xml:space="preserve"> kegiatan perdagangan dan jasa menempati lokasi yang sesuai sebagai pusat pelayanan. Dengan lokasi yang dekat dengan konsentrasi penduduk, maka diharapkan dapat menambahkan nilai aksesibilitas bagi pengunjung karena dekat. Di</w:t>
      </w:r>
      <w:r w:rsidR="006926B4">
        <w:rPr>
          <w:rFonts w:asciiTheme="minorHAnsi" w:eastAsiaTheme="minorEastAsia" w:hAnsiTheme="minorHAnsi" w:cstheme="minorHAnsi"/>
          <w:lang w:eastAsia="zh-CN"/>
        </w:rPr>
        <w:t xml:space="preserve"> </w:t>
      </w:r>
      <w:r w:rsidRPr="00EB55D8">
        <w:rPr>
          <w:rFonts w:asciiTheme="minorHAnsi" w:eastAsiaTheme="minorEastAsia" w:hAnsiTheme="minorHAnsi" w:cstheme="minorHAnsi"/>
          <w:lang w:eastAsia="zh-CN"/>
        </w:rPr>
        <w:t xml:space="preserve">sisi lain, pelaku usaha mampu mendapatkan keuntungan dari penjualan apabila banyak penduduk </w:t>
      </w:r>
      <w:r w:rsidRPr="00EB55D8">
        <w:rPr>
          <w:rFonts w:asciiTheme="minorHAnsi" w:eastAsiaTheme="minorEastAsia" w:hAnsiTheme="minorHAnsi" w:cstheme="minorHAnsi"/>
          <w:lang w:eastAsia="zh-CN"/>
        </w:rPr>
        <w:lastRenderedPageBreak/>
        <w:t xml:space="preserve">yang menggunakan pelayanan. Berikut </w:t>
      </w:r>
      <w:r w:rsidR="006926B4">
        <w:rPr>
          <w:rFonts w:asciiTheme="minorHAnsi" w:eastAsiaTheme="minorEastAsia" w:hAnsiTheme="minorHAnsi" w:cstheme="minorHAnsi"/>
          <w:lang w:eastAsia="zh-CN"/>
        </w:rPr>
        <w:t>Tabel 1</w:t>
      </w:r>
      <w:r w:rsidR="004D2A69">
        <w:rPr>
          <w:rFonts w:asciiTheme="minorHAnsi" w:eastAsiaTheme="minorEastAsia" w:hAnsiTheme="minorHAnsi" w:cstheme="minorHAnsi"/>
          <w:lang w:eastAsia="zh-CN"/>
        </w:rPr>
        <w:t>8</w:t>
      </w:r>
      <w:r w:rsidR="006926B4">
        <w:rPr>
          <w:rFonts w:asciiTheme="minorHAnsi" w:eastAsiaTheme="minorEastAsia" w:hAnsiTheme="minorHAnsi" w:cstheme="minorHAnsi"/>
          <w:lang w:eastAsia="zh-CN"/>
        </w:rPr>
        <w:t xml:space="preserve"> </w:t>
      </w:r>
      <w:r w:rsidRPr="00EB55D8">
        <w:rPr>
          <w:rFonts w:asciiTheme="minorHAnsi" w:eastAsiaTheme="minorEastAsia" w:hAnsiTheme="minorHAnsi" w:cstheme="minorHAnsi"/>
          <w:lang w:eastAsia="zh-CN"/>
        </w:rPr>
        <w:t>merupakan skor parameter dari sub variabel lokasi kepadatan penduduk</w:t>
      </w:r>
      <w:r w:rsidR="001E0301" w:rsidRPr="001E0301">
        <w:rPr>
          <w:rFonts w:asciiTheme="minorHAnsi" w:eastAsiaTheme="minorEastAsia" w:hAnsiTheme="minorHAnsi" w:cstheme="minorHAnsi"/>
          <w:lang w:eastAsia="zh-CN"/>
        </w:rPr>
        <w:t>.</w:t>
      </w:r>
    </w:p>
    <w:p w:rsidR="00EB55D8" w:rsidRDefault="004D2A69" w:rsidP="00EB55D8">
      <w:pPr>
        <w:spacing w:before="120" w:after="120" w:line="240" w:lineRule="auto"/>
        <w:jc w:val="center"/>
        <w:rPr>
          <w:rFonts w:asciiTheme="minorHAnsi" w:eastAsiaTheme="minorEastAsia" w:hAnsiTheme="minorHAnsi" w:cstheme="minorHAnsi"/>
          <w:lang w:eastAsia="zh-CN"/>
        </w:rPr>
      </w:pPr>
      <w:r>
        <w:rPr>
          <w:rFonts w:asciiTheme="minorHAnsi" w:eastAsiaTheme="minorEastAsia" w:hAnsiTheme="minorHAnsi" w:cstheme="minorHAnsi"/>
          <w:b/>
          <w:lang w:eastAsia="zh-CN"/>
        </w:rPr>
        <w:t>Tabel 18</w:t>
      </w:r>
      <w:r w:rsidR="00EB55D8" w:rsidRPr="00EB55D8">
        <w:rPr>
          <w:rFonts w:asciiTheme="minorHAnsi" w:eastAsiaTheme="minorEastAsia" w:hAnsiTheme="minorHAnsi" w:cstheme="minorHAnsi"/>
          <w:b/>
          <w:lang w:eastAsia="zh-CN"/>
        </w:rPr>
        <w:t>.</w:t>
      </w:r>
      <w:r w:rsidR="00EB55D8">
        <w:rPr>
          <w:rFonts w:asciiTheme="minorHAnsi" w:eastAsiaTheme="minorEastAsia" w:hAnsiTheme="minorHAnsi" w:cstheme="minorHAnsi"/>
          <w:lang w:eastAsia="zh-CN"/>
        </w:rPr>
        <w:t xml:space="preserve"> Skoring </w:t>
      </w:r>
      <w:r w:rsidR="00D6331D">
        <w:rPr>
          <w:rFonts w:asciiTheme="minorHAnsi" w:eastAsiaTheme="minorEastAsia" w:hAnsiTheme="minorHAnsi" w:cstheme="minorHAnsi"/>
          <w:lang w:eastAsia="zh-CN"/>
        </w:rPr>
        <w:t>parameter lokasi kepadatan penduduk</w:t>
      </w:r>
      <w:r w:rsidR="00EB55D8">
        <w:rPr>
          <w:rFonts w:asciiTheme="minorHAnsi" w:eastAsiaTheme="minorEastAsia" w:hAnsiTheme="minorHAnsi" w:cstheme="minorHAnsi"/>
          <w:lang w:eastAsia="zh-CN"/>
        </w:rPr>
        <w:t>.</w:t>
      </w:r>
    </w:p>
    <w:tbl>
      <w:tblPr>
        <w:tblW w:w="5987" w:type="dxa"/>
        <w:tblInd w:w="1526" w:type="dxa"/>
        <w:tblBorders>
          <w:top w:val="single" w:sz="4" w:space="0" w:color="auto"/>
          <w:bottom w:val="single" w:sz="4" w:space="0" w:color="auto"/>
        </w:tblBorders>
        <w:tblLook w:val="04A0" w:firstRow="1" w:lastRow="0" w:firstColumn="1" w:lastColumn="0" w:noHBand="0" w:noVBand="1"/>
      </w:tblPr>
      <w:tblGrid>
        <w:gridCol w:w="4428"/>
        <w:gridCol w:w="1559"/>
      </w:tblGrid>
      <w:tr w:rsidR="00EB55D8" w:rsidRPr="00EB55D8" w:rsidTr="00EB55D8">
        <w:trPr>
          <w:trHeight w:val="293"/>
          <w:tblHeader/>
        </w:trPr>
        <w:tc>
          <w:tcPr>
            <w:tcW w:w="4428" w:type="dxa"/>
            <w:tcBorders>
              <w:top w:val="single" w:sz="4" w:space="0" w:color="auto"/>
              <w:bottom w:val="single" w:sz="4" w:space="0" w:color="auto"/>
            </w:tcBorders>
            <w:vAlign w:val="center"/>
            <w:hideMark/>
          </w:tcPr>
          <w:p w:rsidR="00EB55D8" w:rsidRPr="00EB55D8" w:rsidRDefault="00EB55D8" w:rsidP="00EB55D8">
            <w:pPr>
              <w:spacing w:after="0" w:line="240" w:lineRule="auto"/>
              <w:ind w:left="2" w:hanging="2"/>
              <w:jc w:val="center"/>
              <w:rPr>
                <w:rFonts w:asciiTheme="minorHAnsi" w:hAnsiTheme="minorHAnsi" w:cstheme="minorHAnsi"/>
                <w:b/>
                <w:color w:val="000000"/>
                <w:sz w:val="20"/>
                <w:szCs w:val="20"/>
              </w:rPr>
            </w:pPr>
            <w:r w:rsidRPr="00EB55D8">
              <w:rPr>
                <w:rFonts w:asciiTheme="minorHAnsi" w:hAnsiTheme="minorHAnsi" w:cstheme="minorHAnsi"/>
                <w:b/>
                <w:color w:val="000000"/>
                <w:sz w:val="20"/>
                <w:szCs w:val="20"/>
              </w:rPr>
              <w:t>Hasil Penelitian</w:t>
            </w:r>
          </w:p>
        </w:tc>
        <w:tc>
          <w:tcPr>
            <w:tcW w:w="1559" w:type="dxa"/>
            <w:tcBorders>
              <w:top w:val="single" w:sz="4" w:space="0" w:color="auto"/>
              <w:bottom w:val="single" w:sz="4" w:space="0" w:color="auto"/>
            </w:tcBorders>
            <w:vAlign w:val="center"/>
            <w:hideMark/>
          </w:tcPr>
          <w:p w:rsidR="00EB55D8" w:rsidRPr="00EB55D8" w:rsidRDefault="00EB55D8" w:rsidP="00EB55D8">
            <w:pPr>
              <w:spacing w:after="0" w:line="240" w:lineRule="auto"/>
              <w:ind w:left="2" w:hanging="2"/>
              <w:jc w:val="center"/>
              <w:rPr>
                <w:rFonts w:asciiTheme="minorHAnsi" w:hAnsiTheme="minorHAnsi" w:cstheme="minorHAnsi"/>
                <w:b/>
                <w:color w:val="000000"/>
                <w:sz w:val="20"/>
                <w:szCs w:val="20"/>
              </w:rPr>
            </w:pPr>
            <w:r w:rsidRPr="00EB55D8">
              <w:rPr>
                <w:rFonts w:asciiTheme="minorHAnsi" w:hAnsiTheme="minorHAnsi" w:cstheme="minorHAnsi"/>
                <w:b/>
                <w:color w:val="000000"/>
                <w:sz w:val="20"/>
                <w:szCs w:val="20"/>
              </w:rPr>
              <w:t>Skor Parameter</w:t>
            </w:r>
          </w:p>
        </w:tc>
      </w:tr>
      <w:tr w:rsidR="00EB55D8" w:rsidRPr="00EB55D8" w:rsidTr="00EB55D8">
        <w:trPr>
          <w:trHeight w:val="300"/>
        </w:trPr>
        <w:tc>
          <w:tcPr>
            <w:tcW w:w="4428" w:type="dxa"/>
            <w:tcBorders>
              <w:top w:val="single" w:sz="4" w:space="0" w:color="auto"/>
            </w:tcBorders>
            <w:noWrap/>
            <w:vAlign w:val="center"/>
            <w:hideMark/>
          </w:tcPr>
          <w:p w:rsidR="00EB55D8" w:rsidRPr="00EB55D8" w:rsidRDefault="00EB55D8" w:rsidP="00EB55D8">
            <w:pPr>
              <w:spacing w:after="0" w:line="240" w:lineRule="auto"/>
              <w:ind w:left="2" w:hanging="2"/>
              <w:jc w:val="center"/>
              <w:rPr>
                <w:rFonts w:asciiTheme="minorHAnsi" w:hAnsiTheme="minorHAnsi" w:cstheme="minorHAnsi"/>
                <w:color w:val="000000"/>
                <w:sz w:val="20"/>
                <w:szCs w:val="20"/>
              </w:rPr>
            </w:pPr>
            <w:r w:rsidRPr="00EB55D8">
              <w:rPr>
                <w:rFonts w:asciiTheme="minorHAnsi" w:hAnsiTheme="minorHAnsi" w:cstheme="minorHAnsi"/>
                <w:color w:val="000000"/>
                <w:sz w:val="20"/>
                <w:szCs w:val="20"/>
              </w:rPr>
              <w:t xml:space="preserve">Kepadatan penduduk tinggi disekitar pusat perdagangan dan jasa </w:t>
            </w:r>
          </w:p>
        </w:tc>
        <w:tc>
          <w:tcPr>
            <w:tcW w:w="1559" w:type="dxa"/>
            <w:tcBorders>
              <w:top w:val="single" w:sz="4" w:space="0" w:color="auto"/>
            </w:tcBorders>
            <w:noWrap/>
            <w:vAlign w:val="center"/>
            <w:hideMark/>
          </w:tcPr>
          <w:p w:rsidR="00EB55D8" w:rsidRPr="00EB55D8" w:rsidRDefault="00EB55D8" w:rsidP="00EB55D8">
            <w:pPr>
              <w:spacing w:after="0" w:line="240" w:lineRule="auto"/>
              <w:ind w:left="2" w:hanging="2"/>
              <w:jc w:val="center"/>
              <w:rPr>
                <w:rFonts w:asciiTheme="minorHAnsi" w:hAnsiTheme="minorHAnsi" w:cstheme="minorHAnsi"/>
                <w:b/>
                <w:color w:val="000000"/>
                <w:sz w:val="20"/>
                <w:szCs w:val="20"/>
              </w:rPr>
            </w:pPr>
            <w:r w:rsidRPr="00EB55D8">
              <w:rPr>
                <w:rFonts w:asciiTheme="minorHAnsi" w:hAnsiTheme="minorHAnsi" w:cstheme="minorHAnsi"/>
                <w:b/>
                <w:color w:val="000000"/>
                <w:sz w:val="20"/>
                <w:szCs w:val="20"/>
              </w:rPr>
              <w:t>3</w:t>
            </w:r>
          </w:p>
        </w:tc>
      </w:tr>
    </w:tbl>
    <w:p w:rsidR="001E0301" w:rsidRDefault="00EB55D8" w:rsidP="001E0301">
      <w:pPr>
        <w:spacing w:before="240" w:after="0" w:line="240" w:lineRule="auto"/>
        <w:rPr>
          <w:rFonts w:asciiTheme="minorHAnsi" w:eastAsiaTheme="minorEastAsia" w:hAnsiTheme="minorHAnsi" w:cstheme="minorHAnsi"/>
          <w:lang w:eastAsia="zh-CN"/>
        </w:rPr>
      </w:pPr>
      <w:r w:rsidRPr="00EB55D8">
        <w:rPr>
          <w:rFonts w:asciiTheme="minorHAnsi" w:eastAsiaTheme="minorEastAsia" w:hAnsiTheme="minorHAnsi" w:cstheme="minorHAnsi"/>
          <w:lang w:eastAsia="zh-CN"/>
        </w:rPr>
        <w:t>Hasil dari analisis skoring pada setiap komponen kesesuaian pusat pelayanan kemudian digabungkan menjad</w:t>
      </w:r>
      <w:r>
        <w:rPr>
          <w:rFonts w:asciiTheme="minorHAnsi" w:eastAsiaTheme="minorEastAsia" w:hAnsiTheme="minorHAnsi" w:cstheme="minorHAnsi"/>
          <w:lang w:eastAsia="zh-CN"/>
        </w:rPr>
        <w:t>i 1 matriks dengan perhitungan sebagai berikut</w:t>
      </w:r>
      <w:r w:rsidR="004D2A69">
        <w:rPr>
          <w:rFonts w:asciiTheme="minorHAnsi" w:eastAsiaTheme="minorEastAsia" w:hAnsiTheme="minorHAnsi" w:cstheme="minorHAnsi"/>
          <w:lang w:eastAsia="zh-CN"/>
        </w:rPr>
        <w:t xml:space="preserve"> (lihat Tabel 19</w:t>
      </w:r>
      <w:r w:rsidR="006926B4">
        <w:rPr>
          <w:rFonts w:asciiTheme="minorHAnsi" w:eastAsiaTheme="minorEastAsia" w:hAnsiTheme="minorHAnsi" w:cstheme="minorHAnsi"/>
          <w:lang w:eastAsia="zh-CN"/>
        </w:rPr>
        <w:t>)</w:t>
      </w:r>
      <w:r w:rsidR="001E0301" w:rsidRPr="001E0301">
        <w:rPr>
          <w:rFonts w:asciiTheme="minorHAnsi" w:eastAsiaTheme="minorEastAsia" w:hAnsiTheme="minorHAnsi" w:cstheme="minorHAnsi"/>
          <w:lang w:eastAsia="zh-CN"/>
        </w:rPr>
        <w:t>.</w:t>
      </w:r>
    </w:p>
    <w:p w:rsidR="00EB55D8" w:rsidRDefault="004D2A69" w:rsidP="00EB55D8">
      <w:pPr>
        <w:spacing w:before="120" w:after="120" w:line="240" w:lineRule="auto"/>
        <w:jc w:val="center"/>
        <w:rPr>
          <w:rFonts w:asciiTheme="minorHAnsi" w:eastAsiaTheme="minorEastAsia" w:hAnsiTheme="minorHAnsi" w:cstheme="minorHAnsi"/>
          <w:lang w:eastAsia="zh-CN"/>
        </w:rPr>
      </w:pPr>
      <w:r>
        <w:rPr>
          <w:rFonts w:asciiTheme="minorHAnsi" w:eastAsiaTheme="minorEastAsia" w:hAnsiTheme="minorHAnsi" w:cstheme="minorHAnsi"/>
          <w:b/>
          <w:lang w:eastAsia="zh-CN"/>
        </w:rPr>
        <w:t>Tabel 19</w:t>
      </w:r>
      <w:r w:rsidR="00EB55D8" w:rsidRPr="00EB55D8">
        <w:rPr>
          <w:rFonts w:asciiTheme="minorHAnsi" w:eastAsiaTheme="minorEastAsia" w:hAnsiTheme="minorHAnsi" w:cstheme="minorHAnsi"/>
          <w:b/>
          <w:lang w:eastAsia="zh-CN"/>
        </w:rPr>
        <w:t>.</w:t>
      </w:r>
      <w:r w:rsidR="00EB55D8">
        <w:rPr>
          <w:rFonts w:asciiTheme="minorHAnsi" w:eastAsiaTheme="minorEastAsia" w:hAnsiTheme="minorHAnsi" w:cstheme="minorHAnsi"/>
          <w:lang w:eastAsia="zh-CN"/>
        </w:rPr>
        <w:t xml:space="preserve"> Skoring </w:t>
      </w:r>
      <w:r w:rsidR="00D6331D">
        <w:rPr>
          <w:rFonts w:asciiTheme="minorHAnsi" w:eastAsiaTheme="minorEastAsia" w:hAnsiTheme="minorHAnsi" w:cstheme="minorHAnsi"/>
          <w:lang w:eastAsia="zh-CN"/>
        </w:rPr>
        <w:t>kesesuaian masing-masing variabel</w:t>
      </w:r>
      <w:r w:rsidR="00EB55D8">
        <w:rPr>
          <w:rFonts w:asciiTheme="minorHAnsi" w:eastAsiaTheme="minorEastAsia" w:hAnsiTheme="minorHAnsi" w:cstheme="minorHAnsi"/>
          <w:lang w:eastAsia="zh-CN"/>
        </w:rPr>
        <w:t>.</w:t>
      </w:r>
    </w:p>
    <w:tbl>
      <w:tblPr>
        <w:tblW w:w="8789" w:type="dxa"/>
        <w:tblInd w:w="137" w:type="dxa"/>
        <w:tblBorders>
          <w:top w:val="single" w:sz="4" w:space="0" w:color="auto"/>
          <w:bottom w:val="single" w:sz="4" w:space="0" w:color="auto"/>
        </w:tblBorders>
        <w:tblLayout w:type="fixed"/>
        <w:tblLook w:val="04A0" w:firstRow="1" w:lastRow="0" w:firstColumn="1" w:lastColumn="0" w:noHBand="0" w:noVBand="1"/>
      </w:tblPr>
      <w:tblGrid>
        <w:gridCol w:w="454"/>
        <w:gridCol w:w="2381"/>
        <w:gridCol w:w="2126"/>
        <w:gridCol w:w="1134"/>
        <w:gridCol w:w="1418"/>
        <w:gridCol w:w="1276"/>
      </w:tblGrid>
      <w:tr w:rsidR="002964B6" w:rsidRPr="00EB55D8" w:rsidTr="002964B6">
        <w:trPr>
          <w:tblHeader/>
        </w:trPr>
        <w:tc>
          <w:tcPr>
            <w:tcW w:w="454" w:type="dxa"/>
            <w:vMerge w:val="restart"/>
            <w:tcBorders>
              <w:top w:val="single" w:sz="4" w:space="0" w:color="auto"/>
              <w:bottom w:val="nil"/>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No</w:t>
            </w:r>
          </w:p>
        </w:tc>
        <w:tc>
          <w:tcPr>
            <w:tcW w:w="2381" w:type="dxa"/>
            <w:vMerge w:val="restart"/>
            <w:tcBorders>
              <w:top w:val="single" w:sz="4" w:space="0" w:color="auto"/>
              <w:bottom w:val="nil"/>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position w:val="-1"/>
                <w:sz w:val="20"/>
                <w:szCs w:val="20"/>
              </w:rPr>
            </w:pPr>
            <w:r w:rsidRPr="00EB55D8">
              <w:rPr>
                <w:rFonts w:asciiTheme="minorHAnsi" w:hAnsiTheme="minorHAnsi" w:cstheme="minorHAnsi"/>
                <w:b/>
                <w:sz w:val="20"/>
                <w:szCs w:val="20"/>
              </w:rPr>
              <w:t>Variabel</w:t>
            </w:r>
          </w:p>
        </w:tc>
        <w:tc>
          <w:tcPr>
            <w:tcW w:w="2126" w:type="dxa"/>
            <w:vMerge w:val="restart"/>
            <w:tcBorders>
              <w:top w:val="single" w:sz="4" w:space="0" w:color="auto"/>
              <w:bottom w:val="nil"/>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Sub Variabel</w:t>
            </w:r>
          </w:p>
        </w:tc>
        <w:tc>
          <w:tcPr>
            <w:tcW w:w="3828" w:type="dxa"/>
            <w:gridSpan w:val="3"/>
            <w:tcBorders>
              <w:top w:val="single" w:sz="4" w:space="0" w:color="auto"/>
              <w:bottom w:val="single" w:sz="4" w:space="0" w:color="auto"/>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Skor</w:t>
            </w:r>
          </w:p>
        </w:tc>
      </w:tr>
      <w:tr w:rsidR="002964B6" w:rsidRPr="00EB55D8" w:rsidTr="00D6331D">
        <w:trPr>
          <w:tblHeader/>
        </w:trPr>
        <w:tc>
          <w:tcPr>
            <w:tcW w:w="454" w:type="dxa"/>
            <w:vMerge/>
            <w:tcBorders>
              <w:top w:val="nil"/>
              <w:bottom w:val="single" w:sz="4" w:space="0" w:color="auto"/>
            </w:tcBorders>
            <w:vAlign w:val="center"/>
            <w:hideMark/>
          </w:tcPr>
          <w:p w:rsidR="00EB55D8" w:rsidRPr="00EB55D8" w:rsidRDefault="00EB55D8">
            <w:pPr>
              <w:spacing w:line="240" w:lineRule="auto"/>
              <w:jc w:val="left"/>
              <w:rPr>
                <w:rFonts w:asciiTheme="minorHAnsi" w:eastAsia="Calibri" w:hAnsiTheme="minorHAnsi" w:cstheme="minorHAnsi"/>
                <w:b/>
                <w:sz w:val="20"/>
                <w:szCs w:val="20"/>
              </w:rPr>
            </w:pPr>
          </w:p>
        </w:tc>
        <w:tc>
          <w:tcPr>
            <w:tcW w:w="2381" w:type="dxa"/>
            <w:vMerge/>
            <w:tcBorders>
              <w:top w:val="nil"/>
              <w:bottom w:val="single" w:sz="4" w:space="0" w:color="auto"/>
            </w:tcBorders>
            <w:vAlign w:val="center"/>
            <w:hideMark/>
          </w:tcPr>
          <w:p w:rsidR="00EB55D8" w:rsidRPr="00EB55D8" w:rsidRDefault="00EB55D8">
            <w:pPr>
              <w:spacing w:line="240" w:lineRule="auto"/>
              <w:jc w:val="left"/>
              <w:rPr>
                <w:rFonts w:asciiTheme="minorHAnsi" w:eastAsia="Calibri" w:hAnsiTheme="minorHAnsi" w:cstheme="minorHAnsi"/>
                <w:b/>
                <w:position w:val="-1"/>
                <w:sz w:val="20"/>
                <w:szCs w:val="20"/>
              </w:rPr>
            </w:pPr>
          </w:p>
        </w:tc>
        <w:tc>
          <w:tcPr>
            <w:tcW w:w="2126" w:type="dxa"/>
            <w:vMerge/>
            <w:tcBorders>
              <w:top w:val="nil"/>
              <w:bottom w:val="single" w:sz="4" w:space="0" w:color="auto"/>
            </w:tcBorders>
            <w:vAlign w:val="center"/>
            <w:hideMark/>
          </w:tcPr>
          <w:p w:rsidR="00EB55D8" w:rsidRPr="00EB55D8" w:rsidRDefault="00EB55D8">
            <w:pPr>
              <w:spacing w:line="240" w:lineRule="auto"/>
              <w:jc w:val="left"/>
              <w:rPr>
                <w:rFonts w:asciiTheme="minorHAnsi" w:eastAsia="Calibri" w:hAnsiTheme="minorHAnsi" w:cstheme="minorHAnsi"/>
                <w:b/>
                <w:position w:val="-1"/>
                <w:sz w:val="20"/>
                <w:szCs w:val="20"/>
              </w:rPr>
            </w:pPr>
          </w:p>
        </w:tc>
        <w:tc>
          <w:tcPr>
            <w:tcW w:w="1134" w:type="dxa"/>
            <w:tcBorders>
              <w:top w:val="single" w:sz="4" w:space="0" w:color="auto"/>
              <w:bottom w:val="single" w:sz="4" w:space="0" w:color="auto"/>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Sesuai</w:t>
            </w:r>
          </w:p>
        </w:tc>
        <w:tc>
          <w:tcPr>
            <w:tcW w:w="1418" w:type="dxa"/>
            <w:tcBorders>
              <w:top w:val="single" w:sz="4" w:space="0" w:color="auto"/>
              <w:bottom w:val="single" w:sz="4" w:space="0" w:color="auto"/>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Kurang Sesuai</w:t>
            </w:r>
          </w:p>
        </w:tc>
        <w:tc>
          <w:tcPr>
            <w:tcW w:w="1276" w:type="dxa"/>
            <w:tcBorders>
              <w:top w:val="single" w:sz="4" w:space="0" w:color="auto"/>
              <w:bottom w:val="single" w:sz="4" w:space="0" w:color="auto"/>
            </w:tcBorders>
            <w:vAlign w:val="center"/>
            <w:hideMark/>
          </w:tcPr>
          <w:p w:rsidR="00EB55D8" w:rsidRPr="00EB55D8" w:rsidRDefault="00EB55D8">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Tidak Sesuai</w:t>
            </w:r>
          </w:p>
        </w:tc>
      </w:tr>
      <w:tr w:rsidR="002964B6" w:rsidRPr="00EB55D8" w:rsidTr="00D6331D">
        <w:tc>
          <w:tcPr>
            <w:tcW w:w="454" w:type="dxa"/>
            <w:vMerge w:val="restart"/>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1</w:t>
            </w:r>
          </w:p>
        </w:tc>
        <w:tc>
          <w:tcPr>
            <w:tcW w:w="2381" w:type="dxa"/>
            <w:vMerge w:val="restart"/>
            <w:tcBorders>
              <w:top w:val="single" w:sz="4" w:space="0" w:color="auto"/>
              <w:bottom w:val="nil"/>
            </w:tcBorders>
            <w:hideMark/>
          </w:tcPr>
          <w:p w:rsidR="00EB55D8" w:rsidRPr="00EB55D8" w:rsidRDefault="00EB55D8" w:rsidP="002964B6">
            <w:pPr>
              <w:widowControl w:val="0"/>
              <w:autoSpaceDE w:val="0"/>
              <w:autoSpaceDN w:val="0"/>
              <w:adjustRightInd w:val="0"/>
              <w:spacing w:after="0" w:line="240" w:lineRule="auto"/>
              <w:ind w:left="2" w:right="13" w:hanging="2"/>
              <w:jc w:val="center"/>
              <w:rPr>
                <w:rFonts w:asciiTheme="minorHAnsi" w:hAnsiTheme="minorHAnsi" w:cstheme="minorHAnsi"/>
                <w:sz w:val="20"/>
                <w:szCs w:val="20"/>
              </w:rPr>
            </w:pPr>
            <w:r w:rsidRPr="00EB55D8">
              <w:rPr>
                <w:rFonts w:asciiTheme="minorHAnsi" w:hAnsiTheme="minorHAnsi" w:cstheme="minorHAnsi"/>
                <w:spacing w:val="-2"/>
                <w:sz w:val="20"/>
                <w:szCs w:val="20"/>
              </w:rPr>
              <w:t>A</w:t>
            </w:r>
            <w:r w:rsidRPr="00EB55D8">
              <w:rPr>
                <w:rFonts w:asciiTheme="minorHAnsi" w:hAnsiTheme="minorHAnsi" w:cstheme="minorHAnsi"/>
                <w:sz w:val="20"/>
                <w:szCs w:val="20"/>
              </w:rPr>
              <w:t>k</w:t>
            </w:r>
            <w:r w:rsidRPr="00EB55D8">
              <w:rPr>
                <w:rFonts w:asciiTheme="minorHAnsi" w:hAnsiTheme="minorHAnsi" w:cstheme="minorHAnsi"/>
                <w:spacing w:val="-2"/>
                <w:sz w:val="20"/>
                <w:szCs w:val="20"/>
              </w:rPr>
              <w:t>s</w:t>
            </w:r>
            <w:r w:rsidRPr="00EB55D8">
              <w:rPr>
                <w:rFonts w:asciiTheme="minorHAnsi" w:hAnsiTheme="minorHAnsi" w:cstheme="minorHAnsi"/>
                <w:spacing w:val="-3"/>
                <w:w w:val="101"/>
                <w:sz w:val="20"/>
                <w:szCs w:val="20"/>
              </w:rPr>
              <w:t>e</w:t>
            </w:r>
            <w:r w:rsidRPr="00EB55D8">
              <w:rPr>
                <w:rFonts w:asciiTheme="minorHAnsi" w:hAnsiTheme="minorHAnsi" w:cstheme="minorHAnsi"/>
                <w:spacing w:val="-2"/>
                <w:sz w:val="20"/>
                <w:szCs w:val="20"/>
              </w:rPr>
              <w:t>s</w:t>
            </w:r>
            <w:r w:rsidRPr="00EB55D8">
              <w:rPr>
                <w:rFonts w:asciiTheme="minorHAnsi" w:hAnsiTheme="minorHAnsi" w:cstheme="minorHAnsi"/>
                <w:spacing w:val="1"/>
                <w:w w:val="101"/>
                <w:sz w:val="20"/>
                <w:szCs w:val="20"/>
              </w:rPr>
              <w:t>i</w:t>
            </w:r>
            <w:r w:rsidRPr="00EB55D8">
              <w:rPr>
                <w:rFonts w:asciiTheme="minorHAnsi" w:hAnsiTheme="minorHAnsi" w:cstheme="minorHAnsi"/>
                <w:spacing w:val="-5"/>
                <w:sz w:val="20"/>
                <w:szCs w:val="20"/>
              </w:rPr>
              <w:t>b</w:t>
            </w:r>
            <w:r w:rsidRPr="00EB55D8">
              <w:rPr>
                <w:rFonts w:asciiTheme="minorHAnsi" w:hAnsiTheme="minorHAnsi" w:cstheme="minorHAnsi"/>
                <w:spacing w:val="1"/>
                <w:w w:val="101"/>
                <w:sz w:val="20"/>
                <w:szCs w:val="20"/>
              </w:rPr>
              <w:t>ilita</w:t>
            </w:r>
            <w:r w:rsidRPr="00EB55D8">
              <w:rPr>
                <w:rFonts w:asciiTheme="minorHAnsi" w:hAnsiTheme="minorHAnsi" w:cstheme="minorHAnsi"/>
                <w:sz w:val="20"/>
                <w:szCs w:val="20"/>
              </w:rPr>
              <w:t>s yang baik</w:t>
            </w:r>
          </w:p>
        </w:tc>
        <w:tc>
          <w:tcPr>
            <w:tcW w:w="2126" w:type="dxa"/>
            <w:tcBorders>
              <w:top w:val="single" w:sz="4" w:space="0" w:color="auto"/>
              <w:bottom w:val="nil"/>
            </w:tcBorders>
            <w:hideMark/>
          </w:tcPr>
          <w:p w:rsidR="00EB55D8" w:rsidRPr="00EB55D8" w:rsidRDefault="00EB55D8" w:rsidP="002964B6">
            <w:pPr>
              <w:widowControl w:val="0"/>
              <w:autoSpaceDE w:val="0"/>
              <w:autoSpaceDN w:val="0"/>
              <w:adjustRightInd w:val="0"/>
              <w:spacing w:after="0" w:line="240" w:lineRule="auto"/>
              <w:ind w:left="2" w:right="13" w:hanging="2"/>
              <w:jc w:val="center"/>
              <w:rPr>
                <w:rFonts w:asciiTheme="minorHAnsi" w:hAnsiTheme="minorHAnsi" w:cstheme="minorHAnsi"/>
                <w:sz w:val="20"/>
                <w:szCs w:val="20"/>
              </w:rPr>
            </w:pPr>
            <w:r w:rsidRPr="00EB55D8">
              <w:rPr>
                <w:rFonts w:asciiTheme="minorHAnsi" w:hAnsiTheme="minorHAnsi" w:cstheme="minorHAnsi"/>
                <w:spacing w:val="-2"/>
                <w:sz w:val="20"/>
                <w:szCs w:val="20"/>
              </w:rPr>
              <w:t>J</w:t>
            </w:r>
            <w:r w:rsidRPr="00EB55D8">
              <w:rPr>
                <w:rFonts w:asciiTheme="minorHAnsi" w:hAnsiTheme="minorHAnsi" w:cstheme="minorHAnsi"/>
                <w:spacing w:val="1"/>
                <w:w w:val="101"/>
                <w:sz w:val="20"/>
                <w:szCs w:val="20"/>
              </w:rPr>
              <w:t>a</w:t>
            </w:r>
            <w:r w:rsidRPr="00EB55D8">
              <w:rPr>
                <w:rFonts w:asciiTheme="minorHAnsi" w:hAnsiTheme="minorHAnsi" w:cstheme="minorHAnsi"/>
                <w:sz w:val="20"/>
                <w:szCs w:val="20"/>
              </w:rPr>
              <w:t>r</w:t>
            </w:r>
            <w:r w:rsidRPr="00EB55D8">
              <w:rPr>
                <w:rFonts w:asciiTheme="minorHAnsi" w:hAnsiTheme="minorHAnsi" w:cstheme="minorHAnsi"/>
                <w:spacing w:val="2"/>
                <w:sz w:val="20"/>
                <w:szCs w:val="20"/>
              </w:rPr>
              <w:t>a</w:t>
            </w:r>
            <w:r w:rsidRPr="00EB55D8">
              <w:rPr>
                <w:rFonts w:asciiTheme="minorHAnsi" w:hAnsiTheme="minorHAnsi" w:cstheme="minorHAnsi"/>
                <w:sz w:val="20"/>
                <w:szCs w:val="20"/>
              </w:rPr>
              <w:t>k</w:t>
            </w:r>
          </w:p>
        </w:tc>
        <w:tc>
          <w:tcPr>
            <w:tcW w:w="1134"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single" w:sz="4" w:space="0" w:color="auto"/>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single" w:sz="4" w:space="0" w:color="auto"/>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tcBorders>
              <w:top w:val="nil"/>
              <w:bottom w:val="single" w:sz="4" w:space="0" w:color="auto"/>
            </w:tcBorders>
            <w:hideMark/>
          </w:tcPr>
          <w:p w:rsidR="00EB55D8" w:rsidRPr="00EB55D8" w:rsidRDefault="00EB55D8" w:rsidP="002964B6">
            <w:pPr>
              <w:pStyle w:val="ListParagraph"/>
              <w:tabs>
                <w:tab w:val="left" w:pos="360"/>
              </w:tabs>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pacing w:val="-3"/>
                <w:sz w:val="20"/>
                <w:szCs w:val="20"/>
              </w:rPr>
              <w:t>W</w:t>
            </w:r>
            <w:r w:rsidRPr="00EB55D8">
              <w:rPr>
                <w:rFonts w:asciiTheme="minorHAnsi" w:hAnsiTheme="minorHAnsi" w:cstheme="minorHAnsi"/>
                <w:spacing w:val="1"/>
                <w:w w:val="101"/>
                <w:sz w:val="20"/>
                <w:szCs w:val="20"/>
              </w:rPr>
              <w:t>a</w:t>
            </w:r>
            <w:r w:rsidRPr="00EB55D8">
              <w:rPr>
                <w:rFonts w:asciiTheme="minorHAnsi" w:hAnsiTheme="minorHAnsi" w:cstheme="minorHAnsi"/>
                <w:sz w:val="20"/>
                <w:szCs w:val="20"/>
              </w:rPr>
              <w:t>k</w:t>
            </w:r>
            <w:r w:rsidRPr="00EB55D8">
              <w:rPr>
                <w:rFonts w:asciiTheme="minorHAnsi" w:hAnsiTheme="minorHAnsi" w:cstheme="minorHAnsi"/>
                <w:spacing w:val="1"/>
                <w:sz w:val="20"/>
                <w:szCs w:val="20"/>
              </w:rPr>
              <w:t>t</w:t>
            </w:r>
            <w:r w:rsidRPr="00EB55D8">
              <w:rPr>
                <w:rFonts w:asciiTheme="minorHAnsi" w:hAnsiTheme="minorHAnsi" w:cstheme="minorHAnsi"/>
                <w:sz w:val="20"/>
                <w:szCs w:val="20"/>
              </w:rPr>
              <w:t>u</w:t>
            </w:r>
          </w:p>
        </w:tc>
        <w:tc>
          <w:tcPr>
            <w:tcW w:w="1134"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2</w:t>
            </w:r>
          </w:p>
        </w:tc>
        <w:tc>
          <w:tcPr>
            <w:tcW w:w="2381"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Persebaran kelompok komoiditi yang memusat</w:t>
            </w:r>
          </w:p>
        </w:tc>
        <w:tc>
          <w:tcPr>
            <w:tcW w:w="2126"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w:t>
            </w:r>
          </w:p>
        </w:tc>
        <w:tc>
          <w:tcPr>
            <w:tcW w:w="1134"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276" w:type="dxa"/>
            <w:tcBorders>
              <w:top w:val="single" w:sz="4" w:space="0" w:color="auto"/>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1</w:t>
            </w:r>
          </w:p>
        </w:tc>
      </w:tr>
      <w:tr w:rsidR="002964B6" w:rsidRPr="00EB55D8" w:rsidTr="00D6331D">
        <w:tc>
          <w:tcPr>
            <w:tcW w:w="454" w:type="dxa"/>
            <w:vMerge w:val="restart"/>
            <w:tcBorders>
              <w:top w:val="single" w:sz="4" w:space="0" w:color="auto"/>
              <w:bottom w:val="nil"/>
            </w:tcBorders>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p>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3</w:t>
            </w:r>
          </w:p>
        </w:tc>
        <w:tc>
          <w:tcPr>
            <w:tcW w:w="2381" w:type="dxa"/>
            <w:vMerge w:val="restart"/>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Karakteristik barang/jasa yang ditawarkan</w:t>
            </w:r>
          </w:p>
        </w:tc>
        <w:tc>
          <w:tcPr>
            <w:tcW w:w="2126"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Harga</w:t>
            </w:r>
          </w:p>
        </w:tc>
        <w:tc>
          <w:tcPr>
            <w:tcW w:w="1134"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3</w:t>
            </w:r>
          </w:p>
        </w:tc>
        <w:tc>
          <w:tcPr>
            <w:tcW w:w="1418"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276"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single" w:sz="4" w:space="0" w:color="auto"/>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single" w:sz="4" w:space="0" w:color="auto"/>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126" w:type="dxa"/>
            <w:tcBorders>
              <w:top w:val="nil"/>
              <w:bottom w:val="single" w:sz="4" w:space="0" w:color="auto"/>
            </w:tcBorders>
            <w:hideMark/>
          </w:tcPr>
          <w:p w:rsidR="00EB55D8" w:rsidRPr="00EB55D8" w:rsidRDefault="00EB55D8" w:rsidP="002964B6">
            <w:pPr>
              <w:widowControl w:val="0"/>
              <w:autoSpaceDE w:val="0"/>
              <w:autoSpaceDN w:val="0"/>
              <w:adjustRightInd w:val="0"/>
              <w:spacing w:line="240" w:lineRule="auto"/>
              <w:ind w:left="2" w:right="13" w:hanging="2"/>
              <w:jc w:val="center"/>
              <w:rPr>
                <w:rFonts w:asciiTheme="minorHAnsi" w:hAnsiTheme="minorHAnsi" w:cstheme="minorHAnsi"/>
                <w:sz w:val="20"/>
                <w:szCs w:val="20"/>
              </w:rPr>
            </w:pPr>
            <w:r w:rsidRPr="00EB55D8">
              <w:rPr>
                <w:rFonts w:asciiTheme="minorHAnsi" w:hAnsiTheme="minorHAnsi" w:cstheme="minorHAnsi"/>
                <w:sz w:val="20"/>
                <w:szCs w:val="20"/>
              </w:rPr>
              <w:t>Keanekaragaman barang</w:t>
            </w:r>
          </w:p>
        </w:tc>
        <w:tc>
          <w:tcPr>
            <w:tcW w:w="1134"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3</w:t>
            </w:r>
          </w:p>
        </w:tc>
        <w:tc>
          <w:tcPr>
            <w:tcW w:w="1418"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276"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val="restart"/>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4</w:t>
            </w:r>
          </w:p>
        </w:tc>
        <w:tc>
          <w:tcPr>
            <w:tcW w:w="2381" w:type="dxa"/>
            <w:vMerge w:val="restart"/>
            <w:tcBorders>
              <w:top w:val="single" w:sz="4" w:space="0" w:color="auto"/>
              <w:bottom w:val="nil"/>
            </w:tcBorders>
            <w:hideMark/>
          </w:tcPr>
          <w:p w:rsidR="00EB55D8" w:rsidRPr="00EB55D8" w:rsidRDefault="00EB55D8" w:rsidP="002964B6">
            <w:pPr>
              <w:widowControl w:val="0"/>
              <w:autoSpaceDE w:val="0"/>
              <w:autoSpaceDN w:val="0"/>
              <w:adjustRightInd w:val="0"/>
              <w:spacing w:line="240" w:lineRule="auto"/>
              <w:ind w:left="2" w:right="13" w:hanging="2"/>
              <w:jc w:val="center"/>
              <w:rPr>
                <w:rFonts w:asciiTheme="minorHAnsi" w:hAnsiTheme="minorHAnsi" w:cstheme="minorHAnsi"/>
                <w:sz w:val="20"/>
                <w:szCs w:val="20"/>
              </w:rPr>
            </w:pPr>
            <w:r w:rsidRPr="00EB55D8">
              <w:rPr>
                <w:rFonts w:asciiTheme="minorHAnsi" w:hAnsiTheme="minorHAnsi" w:cstheme="minorHAnsi"/>
                <w:sz w:val="20"/>
                <w:szCs w:val="20"/>
              </w:rPr>
              <w:t>Terlayani fasilitas dengan baik</w:t>
            </w:r>
          </w:p>
        </w:tc>
        <w:tc>
          <w:tcPr>
            <w:tcW w:w="2126" w:type="dxa"/>
            <w:vMerge w:val="restart"/>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Sarana</w:t>
            </w:r>
          </w:p>
        </w:tc>
        <w:tc>
          <w:tcPr>
            <w:tcW w:w="1134"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single" w:sz="4" w:space="0" w:color="auto"/>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nil"/>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1134"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nil"/>
              <w:bottom w:val="nil"/>
            </w:tcBorders>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p>
        </w:tc>
      </w:tr>
      <w:tr w:rsidR="002964B6" w:rsidRPr="00EB55D8" w:rsidTr="00D6331D">
        <w:tc>
          <w:tcPr>
            <w:tcW w:w="454"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nil"/>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1134"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nil"/>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vMerge w:val="restart"/>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Prasarana</w:t>
            </w:r>
          </w:p>
        </w:tc>
        <w:tc>
          <w:tcPr>
            <w:tcW w:w="1134"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3</w:t>
            </w:r>
          </w:p>
        </w:tc>
        <w:tc>
          <w:tcPr>
            <w:tcW w:w="1418"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w:t>
            </w:r>
          </w:p>
        </w:tc>
        <w:tc>
          <w:tcPr>
            <w:tcW w:w="1276"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nil"/>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vMerge/>
            <w:tcBorders>
              <w:top w:val="nil"/>
              <w:bottom w:val="nil"/>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1134"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nil"/>
              <w:bottom w:val="nil"/>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tcBorders>
              <w:top w:val="nil"/>
              <w:bottom w:val="single" w:sz="4" w:space="0" w:color="auto"/>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tcBorders>
              <w:top w:val="nil"/>
              <w:bottom w:val="single" w:sz="4" w:space="0" w:color="auto"/>
            </w:tcBorders>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vMerge/>
            <w:tcBorders>
              <w:top w:val="nil"/>
              <w:bottom w:val="single" w:sz="4" w:space="0" w:color="auto"/>
            </w:tcBorders>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1134"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418"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w:t>
            </w:r>
          </w:p>
        </w:tc>
        <w:tc>
          <w:tcPr>
            <w:tcW w:w="1276" w:type="dxa"/>
            <w:tcBorders>
              <w:top w:val="nil"/>
              <w:bottom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D6331D">
        <w:tc>
          <w:tcPr>
            <w:tcW w:w="454" w:type="dxa"/>
            <w:vMerge w:val="restart"/>
            <w:tcBorders>
              <w:top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z w:val="20"/>
                <w:szCs w:val="20"/>
              </w:rPr>
              <w:t>5</w:t>
            </w:r>
          </w:p>
        </w:tc>
        <w:tc>
          <w:tcPr>
            <w:tcW w:w="2381" w:type="dxa"/>
            <w:vMerge w:val="restart"/>
            <w:tcBorders>
              <w:top w:val="single" w:sz="4" w:space="0" w:color="auto"/>
            </w:tcBorders>
            <w:hideMark/>
          </w:tcPr>
          <w:p w:rsidR="00EB55D8" w:rsidRPr="00EB55D8" w:rsidRDefault="00EB55D8" w:rsidP="002964B6">
            <w:pPr>
              <w:widowControl w:val="0"/>
              <w:autoSpaceDE w:val="0"/>
              <w:autoSpaceDN w:val="0"/>
              <w:adjustRightInd w:val="0"/>
              <w:spacing w:after="0" w:line="240" w:lineRule="auto"/>
              <w:ind w:left="2" w:right="13" w:hanging="2"/>
              <w:jc w:val="center"/>
              <w:rPr>
                <w:rFonts w:asciiTheme="minorHAnsi" w:hAnsiTheme="minorHAnsi" w:cstheme="minorHAnsi"/>
                <w:sz w:val="20"/>
                <w:szCs w:val="20"/>
              </w:rPr>
            </w:pPr>
            <w:r w:rsidRPr="00EB55D8">
              <w:rPr>
                <w:rFonts w:asciiTheme="minorHAnsi" w:hAnsiTheme="minorHAnsi" w:cstheme="minorHAnsi"/>
                <w:spacing w:val="-2"/>
                <w:sz w:val="20"/>
                <w:szCs w:val="20"/>
              </w:rPr>
              <w:t>K</w:t>
            </w:r>
            <w:r w:rsidRPr="00EB55D8">
              <w:rPr>
                <w:rFonts w:asciiTheme="minorHAnsi" w:hAnsiTheme="minorHAnsi" w:cstheme="minorHAnsi"/>
                <w:spacing w:val="-5"/>
                <w:sz w:val="20"/>
                <w:szCs w:val="20"/>
              </w:rPr>
              <w:t>o</w:t>
            </w:r>
            <w:r w:rsidRPr="00EB55D8">
              <w:rPr>
                <w:rFonts w:asciiTheme="minorHAnsi" w:hAnsiTheme="minorHAnsi" w:cstheme="minorHAnsi"/>
                <w:spacing w:val="5"/>
                <w:sz w:val="20"/>
                <w:szCs w:val="20"/>
              </w:rPr>
              <w:t>n</w:t>
            </w:r>
            <w:r w:rsidRPr="00EB55D8">
              <w:rPr>
                <w:rFonts w:asciiTheme="minorHAnsi" w:hAnsiTheme="minorHAnsi" w:cstheme="minorHAnsi"/>
                <w:spacing w:val="-2"/>
                <w:sz w:val="20"/>
                <w:szCs w:val="20"/>
              </w:rPr>
              <w:t>s</w:t>
            </w:r>
            <w:r w:rsidRPr="00EB55D8">
              <w:rPr>
                <w:rFonts w:asciiTheme="minorHAnsi" w:hAnsiTheme="minorHAnsi" w:cstheme="minorHAnsi"/>
                <w:spacing w:val="-3"/>
                <w:w w:val="101"/>
                <w:sz w:val="20"/>
                <w:szCs w:val="20"/>
              </w:rPr>
              <w:t>e</w:t>
            </w:r>
            <w:r w:rsidRPr="00EB55D8">
              <w:rPr>
                <w:rFonts w:asciiTheme="minorHAnsi" w:hAnsiTheme="minorHAnsi" w:cstheme="minorHAnsi"/>
                <w:spacing w:val="5"/>
                <w:sz w:val="20"/>
                <w:szCs w:val="20"/>
              </w:rPr>
              <w:t>n</w:t>
            </w:r>
            <w:r w:rsidRPr="00EB55D8">
              <w:rPr>
                <w:rFonts w:asciiTheme="minorHAnsi" w:hAnsiTheme="minorHAnsi" w:cstheme="minorHAnsi"/>
                <w:spacing w:val="-3"/>
                <w:w w:val="101"/>
                <w:sz w:val="20"/>
                <w:szCs w:val="20"/>
              </w:rPr>
              <w:t>t</w:t>
            </w:r>
            <w:r w:rsidRPr="00EB55D8">
              <w:rPr>
                <w:rFonts w:asciiTheme="minorHAnsi" w:hAnsiTheme="minorHAnsi" w:cstheme="minorHAnsi"/>
                <w:sz w:val="20"/>
                <w:szCs w:val="20"/>
              </w:rPr>
              <w:t>r</w:t>
            </w:r>
            <w:r w:rsidRPr="00EB55D8">
              <w:rPr>
                <w:rFonts w:asciiTheme="minorHAnsi" w:hAnsiTheme="minorHAnsi" w:cstheme="minorHAnsi"/>
                <w:spacing w:val="2"/>
                <w:sz w:val="20"/>
                <w:szCs w:val="20"/>
              </w:rPr>
              <w:t>a</w:t>
            </w:r>
            <w:r w:rsidRPr="00EB55D8">
              <w:rPr>
                <w:rFonts w:asciiTheme="minorHAnsi" w:hAnsiTheme="minorHAnsi" w:cstheme="minorHAnsi"/>
                <w:spacing w:val="-2"/>
                <w:sz w:val="20"/>
                <w:szCs w:val="20"/>
              </w:rPr>
              <w:t>s</w:t>
            </w:r>
            <w:r w:rsidRPr="00EB55D8">
              <w:rPr>
                <w:rFonts w:asciiTheme="minorHAnsi" w:hAnsiTheme="minorHAnsi" w:cstheme="minorHAnsi"/>
                <w:w w:val="101"/>
                <w:sz w:val="20"/>
                <w:szCs w:val="20"/>
              </w:rPr>
              <w:t xml:space="preserve">i </w:t>
            </w:r>
            <w:r w:rsidRPr="00EB55D8">
              <w:rPr>
                <w:rFonts w:asciiTheme="minorHAnsi" w:hAnsiTheme="minorHAnsi" w:cstheme="minorHAnsi"/>
                <w:sz w:val="20"/>
                <w:szCs w:val="20"/>
              </w:rPr>
              <w:t>p</w:t>
            </w:r>
            <w:r w:rsidRPr="00EB55D8">
              <w:rPr>
                <w:rFonts w:asciiTheme="minorHAnsi" w:hAnsiTheme="minorHAnsi" w:cstheme="minorHAnsi"/>
                <w:spacing w:val="-3"/>
                <w:sz w:val="20"/>
                <w:szCs w:val="20"/>
              </w:rPr>
              <w:t>e</w:t>
            </w:r>
            <w:r w:rsidRPr="00EB55D8">
              <w:rPr>
                <w:rFonts w:asciiTheme="minorHAnsi" w:hAnsiTheme="minorHAnsi" w:cstheme="minorHAnsi"/>
                <w:spacing w:val="5"/>
                <w:sz w:val="20"/>
                <w:szCs w:val="20"/>
              </w:rPr>
              <w:t>n</w:t>
            </w:r>
            <w:r w:rsidRPr="00EB55D8">
              <w:rPr>
                <w:rFonts w:asciiTheme="minorHAnsi" w:hAnsiTheme="minorHAnsi" w:cstheme="minorHAnsi"/>
                <w:sz w:val="20"/>
                <w:szCs w:val="20"/>
              </w:rPr>
              <w:t>du</w:t>
            </w:r>
            <w:r w:rsidRPr="00EB55D8">
              <w:rPr>
                <w:rFonts w:asciiTheme="minorHAnsi" w:hAnsiTheme="minorHAnsi" w:cstheme="minorHAnsi"/>
                <w:spacing w:val="-5"/>
                <w:sz w:val="20"/>
                <w:szCs w:val="20"/>
              </w:rPr>
              <w:t>d</w:t>
            </w:r>
            <w:r w:rsidRPr="00EB55D8">
              <w:rPr>
                <w:rFonts w:asciiTheme="minorHAnsi" w:hAnsiTheme="minorHAnsi" w:cstheme="minorHAnsi"/>
                <w:sz w:val="20"/>
                <w:szCs w:val="20"/>
              </w:rPr>
              <w:t>uk</w:t>
            </w:r>
            <w:r w:rsidRPr="00EB55D8">
              <w:rPr>
                <w:rFonts w:asciiTheme="minorHAnsi" w:hAnsiTheme="minorHAnsi" w:cstheme="minorHAnsi"/>
                <w:spacing w:val="3"/>
                <w:sz w:val="20"/>
                <w:szCs w:val="20"/>
              </w:rPr>
              <w:t xml:space="preserve"> </w:t>
            </w:r>
            <w:r w:rsidRPr="00EB55D8">
              <w:rPr>
                <w:rFonts w:asciiTheme="minorHAnsi" w:hAnsiTheme="minorHAnsi" w:cstheme="minorHAnsi"/>
                <w:spacing w:val="-5"/>
                <w:sz w:val="20"/>
                <w:szCs w:val="20"/>
              </w:rPr>
              <w:t>sesuai dengan target market</w:t>
            </w:r>
          </w:p>
        </w:tc>
        <w:tc>
          <w:tcPr>
            <w:tcW w:w="2126" w:type="dxa"/>
            <w:tcBorders>
              <w:top w:val="single" w:sz="4" w:space="0" w:color="auto"/>
            </w:tcBorders>
            <w:hideMark/>
          </w:tcPr>
          <w:p w:rsidR="00EB55D8" w:rsidRPr="00EB55D8" w:rsidRDefault="00EB55D8" w:rsidP="002964B6">
            <w:pPr>
              <w:widowControl w:val="0"/>
              <w:autoSpaceDE w:val="0"/>
              <w:autoSpaceDN w:val="0"/>
              <w:adjustRightInd w:val="0"/>
              <w:spacing w:after="0" w:line="240" w:lineRule="auto"/>
              <w:ind w:left="2" w:right="13" w:hanging="2"/>
              <w:jc w:val="center"/>
              <w:rPr>
                <w:rFonts w:asciiTheme="minorHAnsi" w:hAnsiTheme="minorHAnsi" w:cstheme="minorHAnsi"/>
                <w:sz w:val="20"/>
                <w:szCs w:val="20"/>
              </w:rPr>
            </w:pPr>
            <w:r w:rsidRPr="00EB55D8">
              <w:rPr>
                <w:rFonts w:asciiTheme="minorHAnsi" w:hAnsiTheme="minorHAnsi" w:cstheme="minorHAnsi"/>
                <w:spacing w:val="-2"/>
                <w:sz w:val="20"/>
                <w:szCs w:val="20"/>
              </w:rPr>
              <w:t>J</w:t>
            </w:r>
            <w:r w:rsidRPr="00EB55D8">
              <w:rPr>
                <w:rFonts w:asciiTheme="minorHAnsi" w:hAnsiTheme="minorHAnsi" w:cstheme="minorHAnsi"/>
                <w:sz w:val="20"/>
                <w:szCs w:val="20"/>
              </w:rPr>
              <w:t>u</w:t>
            </w:r>
            <w:r w:rsidRPr="00EB55D8">
              <w:rPr>
                <w:rFonts w:asciiTheme="minorHAnsi" w:hAnsiTheme="minorHAnsi" w:cstheme="minorHAnsi"/>
                <w:spacing w:val="1"/>
                <w:sz w:val="20"/>
                <w:szCs w:val="20"/>
              </w:rPr>
              <w:t>ml</w:t>
            </w:r>
            <w:r w:rsidRPr="00EB55D8">
              <w:rPr>
                <w:rFonts w:asciiTheme="minorHAnsi" w:hAnsiTheme="minorHAnsi" w:cstheme="minorHAnsi"/>
                <w:spacing w:val="-3"/>
                <w:sz w:val="20"/>
                <w:szCs w:val="20"/>
              </w:rPr>
              <w:t>a</w:t>
            </w:r>
            <w:r w:rsidRPr="00EB55D8">
              <w:rPr>
                <w:rFonts w:asciiTheme="minorHAnsi" w:hAnsiTheme="minorHAnsi" w:cstheme="minorHAnsi"/>
                <w:sz w:val="20"/>
                <w:szCs w:val="20"/>
              </w:rPr>
              <w:t>h</w:t>
            </w:r>
            <w:r w:rsidRPr="00EB55D8">
              <w:rPr>
                <w:rFonts w:asciiTheme="minorHAnsi" w:hAnsiTheme="minorHAnsi" w:cstheme="minorHAnsi"/>
                <w:spacing w:val="4"/>
                <w:sz w:val="20"/>
                <w:szCs w:val="20"/>
              </w:rPr>
              <w:t xml:space="preserve"> </w:t>
            </w:r>
            <w:r w:rsidRPr="00EB55D8">
              <w:rPr>
                <w:rFonts w:asciiTheme="minorHAnsi" w:hAnsiTheme="minorHAnsi" w:cstheme="minorHAnsi"/>
                <w:sz w:val="20"/>
                <w:szCs w:val="20"/>
              </w:rPr>
              <w:t>p</w:t>
            </w:r>
            <w:r w:rsidRPr="00EB55D8">
              <w:rPr>
                <w:rFonts w:asciiTheme="minorHAnsi" w:hAnsiTheme="minorHAnsi" w:cstheme="minorHAnsi"/>
                <w:spacing w:val="-8"/>
                <w:sz w:val="20"/>
                <w:szCs w:val="20"/>
              </w:rPr>
              <w:t>e</w:t>
            </w:r>
            <w:r w:rsidRPr="00EB55D8">
              <w:rPr>
                <w:rFonts w:asciiTheme="minorHAnsi" w:hAnsiTheme="minorHAnsi" w:cstheme="minorHAnsi"/>
                <w:spacing w:val="1"/>
                <w:sz w:val="20"/>
                <w:szCs w:val="20"/>
              </w:rPr>
              <w:t>m</w:t>
            </w:r>
            <w:r w:rsidRPr="00EB55D8">
              <w:rPr>
                <w:rFonts w:asciiTheme="minorHAnsi" w:hAnsiTheme="minorHAnsi" w:cstheme="minorHAnsi"/>
                <w:spacing w:val="-5"/>
                <w:sz w:val="20"/>
                <w:szCs w:val="20"/>
              </w:rPr>
              <w:t>b</w:t>
            </w:r>
            <w:r w:rsidRPr="00EB55D8">
              <w:rPr>
                <w:rFonts w:asciiTheme="minorHAnsi" w:hAnsiTheme="minorHAnsi" w:cstheme="minorHAnsi"/>
                <w:spacing w:val="-3"/>
                <w:w w:val="101"/>
                <w:sz w:val="20"/>
                <w:szCs w:val="20"/>
              </w:rPr>
              <w:t>e</w:t>
            </w:r>
            <w:r w:rsidRPr="00EB55D8">
              <w:rPr>
                <w:rFonts w:asciiTheme="minorHAnsi" w:hAnsiTheme="minorHAnsi" w:cstheme="minorHAnsi"/>
                <w:spacing w:val="1"/>
                <w:w w:val="101"/>
                <w:sz w:val="20"/>
                <w:szCs w:val="20"/>
              </w:rPr>
              <w:t>l</w:t>
            </w:r>
            <w:r w:rsidRPr="00EB55D8">
              <w:rPr>
                <w:rFonts w:asciiTheme="minorHAnsi" w:hAnsiTheme="minorHAnsi" w:cstheme="minorHAnsi"/>
                <w:w w:val="101"/>
                <w:sz w:val="20"/>
                <w:szCs w:val="20"/>
              </w:rPr>
              <w:t xml:space="preserve">i </w:t>
            </w:r>
            <w:r w:rsidRPr="00EB55D8">
              <w:rPr>
                <w:rFonts w:asciiTheme="minorHAnsi" w:hAnsiTheme="minorHAnsi" w:cstheme="minorHAnsi"/>
                <w:sz w:val="20"/>
                <w:szCs w:val="20"/>
              </w:rPr>
              <w:t>p</w:t>
            </w:r>
            <w:r w:rsidRPr="00EB55D8">
              <w:rPr>
                <w:rFonts w:asciiTheme="minorHAnsi" w:hAnsiTheme="minorHAnsi" w:cstheme="minorHAnsi"/>
                <w:spacing w:val="-5"/>
                <w:sz w:val="20"/>
                <w:szCs w:val="20"/>
              </w:rPr>
              <w:t>o</w:t>
            </w:r>
            <w:r w:rsidRPr="00EB55D8">
              <w:rPr>
                <w:rFonts w:asciiTheme="minorHAnsi" w:hAnsiTheme="minorHAnsi" w:cstheme="minorHAnsi"/>
                <w:spacing w:val="1"/>
                <w:w w:val="101"/>
                <w:sz w:val="20"/>
                <w:szCs w:val="20"/>
              </w:rPr>
              <w:t>t</w:t>
            </w:r>
            <w:r w:rsidRPr="00EB55D8">
              <w:rPr>
                <w:rFonts w:asciiTheme="minorHAnsi" w:hAnsiTheme="minorHAnsi" w:cstheme="minorHAnsi"/>
                <w:spacing w:val="-3"/>
                <w:w w:val="101"/>
                <w:sz w:val="20"/>
                <w:szCs w:val="20"/>
              </w:rPr>
              <w:t>e</w:t>
            </w:r>
            <w:r w:rsidRPr="00EB55D8">
              <w:rPr>
                <w:rFonts w:asciiTheme="minorHAnsi" w:hAnsiTheme="minorHAnsi" w:cstheme="minorHAnsi"/>
                <w:spacing w:val="5"/>
                <w:sz w:val="20"/>
                <w:szCs w:val="20"/>
              </w:rPr>
              <w:t>n</w:t>
            </w:r>
            <w:r w:rsidRPr="00EB55D8">
              <w:rPr>
                <w:rFonts w:asciiTheme="minorHAnsi" w:hAnsiTheme="minorHAnsi" w:cstheme="minorHAnsi"/>
                <w:spacing w:val="-2"/>
                <w:sz w:val="20"/>
                <w:szCs w:val="20"/>
              </w:rPr>
              <w:t>s</w:t>
            </w:r>
            <w:r w:rsidRPr="00EB55D8">
              <w:rPr>
                <w:rFonts w:asciiTheme="minorHAnsi" w:hAnsiTheme="minorHAnsi" w:cstheme="minorHAnsi"/>
                <w:spacing w:val="1"/>
                <w:w w:val="101"/>
                <w:sz w:val="20"/>
                <w:szCs w:val="20"/>
              </w:rPr>
              <w:t>i</w:t>
            </w:r>
            <w:r w:rsidRPr="00EB55D8">
              <w:rPr>
                <w:rFonts w:asciiTheme="minorHAnsi" w:hAnsiTheme="minorHAnsi" w:cstheme="minorHAnsi"/>
                <w:spacing w:val="-3"/>
                <w:w w:val="101"/>
                <w:sz w:val="20"/>
                <w:szCs w:val="20"/>
              </w:rPr>
              <w:t>a</w:t>
            </w:r>
            <w:r w:rsidRPr="00EB55D8">
              <w:rPr>
                <w:rFonts w:asciiTheme="minorHAnsi" w:hAnsiTheme="minorHAnsi" w:cstheme="minorHAnsi"/>
                <w:w w:val="101"/>
                <w:sz w:val="20"/>
                <w:szCs w:val="20"/>
              </w:rPr>
              <w:t>l</w:t>
            </w:r>
          </w:p>
        </w:tc>
        <w:tc>
          <w:tcPr>
            <w:tcW w:w="1134" w:type="dxa"/>
            <w:tcBorders>
              <w:top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3</w:t>
            </w:r>
          </w:p>
        </w:tc>
        <w:tc>
          <w:tcPr>
            <w:tcW w:w="1418" w:type="dxa"/>
            <w:tcBorders>
              <w:top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276" w:type="dxa"/>
            <w:tcBorders>
              <w:top w:val="single" w:sz="4" w:space="0" w:color="auto"/>
            </w:tcBorders>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2964B6" w:rsidRPr="00EB55D8" w:rsidTr="002964B6">
        <w:tc>
          <w:tcPr>
            <w:tcW w:w="454" w:type="dxa"/>
            <w:vMerge/>
            <w:hideMark/>
          </w:tcPr>
          <w:p w:rsidR="00EB55D8" w:rsidRPr="00EB55D8" w:rsidRDefault="00EB55D8" w:rsidP="002964B6">
            <w:pPr>
              <w:spacing w:line="240" w:lineRule="auto"/>
              <w:jc w:val="center"/>
              <w:rPr>
                <w:rFonts w:asciiTheme="minorHAnsi" w:eastAsia="Calibri" w:hAnsiTheme="minorHAnsi" w:cstheme="minorHAnsi"/>
                <w:position w:val="-1"/>
                <w:sz w:val="20"/>
                <w:szCs w:val="20"/>
              </w:rPr>
            </w:pPr>
          </w:p>
        </w:tc>
        <w:tc>
          <w:tcPr>
            <w:tcW w:w="2381" w:type="dxa"/>
            <w:vMerge/>
            <w:hideMark/>
          </w:tcPr>
          <w:p w:rsidR="00EB55D8" w:rsidRPr="00EB55D8" w:rsidRDefault="00EB55D8" w:rsidP="002964B6">
            <w:pPr>
              <w:spacing w:line="240" w:lineRule="auto"/>
              <w:jc w:val="center"/>
              <w:rPr>
                <w:rFonts w:asciiTheme="minorHAnsi" w:hAnsiTheme="minorHAnsi" w:cstheme="minorHAnsi"/>
                <w:position w:val="-1"/>
                <w:sz w:val="20"/>
                <w:szCs w:val="20"/>
              </w:rPr>
            </w:pPr>
          </w:p>
        </w:tc>
        <w:tc>
          <w:tcPr>
            <w:tcW w:w="2126" w:type="dxa"/>
            <w:hideMark/>
          </w:tcPr>
          <w:p w:rsidR="00EB55D8" w:rsidRPr="00EB55D8" w:rsidRDefault="00EB55D8" w:rsidP="002964B6">
            <w:pPr>
              <w:pStyle w:val="ListParagraph"/>
              <w:spacing w:after="0" w:line="240" w:lineRule="auto"/>
              <w:ind w:left="0" w:hanging="2"/>
              <w:jc w:val="center"/>
              <w:rPr>
                <w:rFonts w:asciiTheme="minorHAnsi" w:hAnsiTheme="minorHAnsi" w:cstheme="minorHAnsi"/>
                <w:sz w:val="20"/>
                <w:szCs w:val="20"/>
              </w:rPr>
            </w:pPr>
            <w:r w:rsidRPr="00EB55D8">
              <w:rPr>
                <w:rFonts w:asciiTheme="minorHAnsi" w:hAnsiTheme="minorHAnsi" w:cstheme="minorHAnsi"/>
                <w:spacing w:val="-2"/>
                <w:sz w:val="20"/>
                <w:szCs w:val="20"/>
              </w:rPr>
              <w:t>D</w:t>
            </w:r>
            <w:r w:rsidRPr="00EB55D8">
              <w:rPr>
                <w:rFonts w:asciiTheme="minorHAnsi" w:hAnsiTheme="minorHAnsi" w:cstheme="minorHAnsi"/>
                <w:spacing w:val="1"/>
                <w:sz w:val="20"/>
                <w:szCs w:val="20"/>
              </w:rPr>
              <w:t>i</w:t>
            </w:r>
            <w:r w:rsidRPr="00EB55D8">
              <w:rPr>
                <w:rFonts w:asciiTheme="minorHAnsi" w:hAnsiTheme="minorHAnsi" w:cstheme="minorHAnsi"/>
                <w:spacing w:val="-2"/>
                <w:sz w:val="20"/>
                <w:szCs w:val="20"/>
              </w:rPr>
              <w:t>s</w:t>
            </w:r>
            <w:r w:rsidRPr="00EB55D8">
              <w:rPr>
                <w:rFonts w:asciiTheme="minorHAnsi" w:hAnsiTheme="minorHAnsi" w:cstheme="minorHAnsi"/>
                <w:spacing w:val="-3"/>
                <w:sz w:val="20"/>
                <w:szCs w:val="20"/>
              </w:rPr>
              <w:t>t</w:t>
            </w:r>
            <w:r w:rsidRPr="00EB55D8">
              <w:rPr>
                <w:rFonts w:asciiTheme="minorHAnsi" w:hAnsiTheme="minorHAnsi" w:cstheme="minorHAnsi"/>
                <w:spacing w:val="5"/>
                <w:sz w:val="20"/>
                <w:szCs w:val="20"/>
              </w:rPr>
              <w:t>r</w:t>
            </w:r>
            <w:r w:rsidRPr="00EB55D8">
              <w:rPr>
                <w:rFonts w:asciiTheme="minorHAnsi" w:hAnsiTheme="minorHAnsi" w:cstheme="minorHAnsi"/>
                <w:spacing w:val="1"/>
                <w:sz w:val="20"/>
                <w:szCs w:val="20"/>
              </w:rPr>
              <w:t>i</w:t>
            </w:r>
            <w:r w:rsidRPr="00EB55D8">
              <w:rPr>
                <w:rFonts w:asciiTheme="minorHAnsi" w:hAnsiTheme="minorHAnsi" w:cstheme="minorHAnsi"/>
                <w:spacing w:val="-5"/>
                <w:sz w:val="20"/>
                <w:szCs w:val="20"/>
              </w:rPr>
              <w:t>b</w:t>
            </w:r>
            <w:r w:rsidRPr="00EB55D8">
              <w:rPr>
                <w:rFonts w:asciiTheme="minorHAnsi" w:hAnsiTheme="minorHAnsi" w:cstheme="minorHAnsi"/>
                <w:sz w:val="20"/>
                <w:szCs w:val="20"/>
              </w:rPr>
              <w:t>u</w:t>
            </w:r>
            <w:r w:rsidRPr="00EB55D8">
              <w:rPr>
                <w:rFonts w:asciiTheme="minorHAnsi" w:hAnsiTheme="minorHAnsi" w:cstheme="minorHAnsi"/>
                <w:spacing w:val="-2"/>
                <w:sz w:val="20"/>
                <w:szCs w:val="20"/>
              </w:rPr>
              <w:t>s</w:t>
            </w:r>
            <w:r w:rsidRPr="00EB55D8">
              <w:rPr>
                <w:rFonts w:asciiTheme="minorHAnsi" w:hAnsiTheme="minorHAnsi" w:cstheme="minorHAnsi"/>
                <w:sz w:val="20"/>
                <w:szCs w:val="20"/>
              </w:rPr>
              <w:t>i</w:t>
            </w:r>
            <w:r w:rsidRPr="00EB55D8">
              <w:rPr>
                <w:rFonts w:asciiTheme="minorHAnsi" w:hAnsiTheme="minorHAnsi" w:cstheme="minorHAnsi"/>
                <w:spacing w:val="7"/>
                <w:sz w:val="20"/>
                <w:szCs w:val="20"/>
              </w:rPr>
              <w:t xml:space="preserve"> </w:t>
            </w:r>
            <w:r w:rsidRPr="00EB55D8">
              <w:rPr>
                <w:rFonts w:asciiTheme="minorHAnsi" w:hAnsiTheme="minorHAnsi" w:cstheme="minorHAnsi"/>
                <w:sz w:val="20"/>
                <w:szCs w:val="20"/>
              </w:rPr>
              <w:t>k</w:t>
            </w:r>
            <w:r w:rsidRPr="00EB55D8">
              <w:rPr>
                <w:rFonts w:asciiTheme="minorHAnsi" w:hAnsiTheme="minorHAnsi" w:cstheme="minorHAnsi"/>
                <w:spacing w:val="-3"/>
                <w:sz w:val="20"/>
                <w:szCs w:val="20"/>
              </w:rPr>
              <w:t>e</w:t>
            </w:r>
            <w:r w:rsidRPr="00EB55D8">
              <w:rPr>
                <w:rFonts w:asciiTheme="minorHAnsi" w:hAnsiTheme="minorHAnsi" w:cstheme="minorHAnsi"/>
                <w:spacing w:val="-5"/>
                <w:sz w:val="20"/>
                <w:szCs w:val="20"/>
              </w:rPr>
              <w:t>p</w:t>
            </w:r>
            <w:r w:rsidRPr="00EB55D8">
              <w:rPr>
                <w:rFonts w:asciiTheme="minorHAnsi" w:hAnsiTheme="minorHAnsi" w:cstheme="minorHAnsi"/>
                <w:spacing w:val="1"/>
                <w:w w:val="101"/>
                <w:sz w:val="20"/>
                <w:szCs w:val="20"/>
              </w:rPr>
              <w:t>a</w:t>
            </w:r>
            <w:r w:rsidRPr="00EB55D8">
              <w:rPr>
                <w:rFonts w:asciiTheme="minorHAnsi" w:hAnsiTheme="minorHAnsi" w:cstheme="minorHAnsi"/>
                <w:sz w:val="20"/>
                <w:szCs w:val="20"/>
              </w:rPr>
              <w:t>d</w:t>
            </w:r>
            <w:r w:rsidRPr="00EB55D8">
              <w:rPr>
                <w:rFonts w:asciiTheme="minorHAnsi" w:hAnsiTheme="minorHAnsi" w:cstheme="minorHAnsi"/>
                <w:spacing w:val="-3"/>
                <w:sz w:val="20"/>
                <w:szCs w:val="20"/>
              </w:rPr>
              <w:t>a</w:t>
            </w:r>
            <w:r w:rsidRPr="00EB55D8">
              <w:rPr>
                <w:rFonts w:asciiTheme="minorHAnsi" w:hAnsiTheme="minorHAnsi" w:cstheme="minorHAnsi"/>
                <w:spacing w:val="1"/>
                <w:w w:val="101"/>
                <w:sz w:val="20"/>
                <w:szCs w:val="20"/>
              </w:rPr>
              <w:t>t</w:t>
            </w:r>
            <w:r w:rsidRPr="00EB55D8">
              <w:rPr>
                <w:rFonts w:asciiTheme="minorHAnsi" w:hAnsiTheme="minorHAnsi" w:cstheme="minorHAnsi"/>
                <w:spacing w:val="-3"/>
                <w:w w:val="101"/>
                <w:sz w:val="20"/>
                <w:szCs w:val="20"/>
              </w:rPr>
              <w:t>a</w:t>
            </w:r>
            <w:r w:rsidRPr="00EB55D8">
              <w:rPr>
                <w:rFonts w:asciiTheme="minorHAnsi" w:hAnsiTheme="minorHAnsi" w:cstheme="minorHAnsi"/>
                <w:sz w:val="20"/>
                <w:szCs w:val="20"/>
              </w:rPr>
              <w:t>n p</w:t>
            </w:r>
            <w:r w:rsidRPr="00EB55D8">
              <w:rPr>
                <w:rFonts w:asciiTheme="minorHAnsi" w:hAnsiTheme="minorHAnsi" w:cstheme="minorHAnsi"/>
                <w:spacing w:val="-3"/>
                <w:sz w:val="20"/>
                <w:szCs w:val="20"/>
              </w:rPr>
              <w:t>e</w:t>
            </w:r>
            <w:r w:rsidRPr="00EB55D8">
              <w:rPr>
                <w:rFonts w:asciiTheme="minorHAnsi" w:hAnsiTheme="minorHAnsi" w:cstheme="minorHAnsi"/>
                <w:spacing w:val="5"/>
                <w:sz w:val="20"/>
                <w:szCs w:val="20"/>
              </w:rPr>
              <w:t>n</w:t>
            </w:r>
            <w:r w:rsidRPr="00EB55D8">
              <w:rPr>
                <w:rFonts w:asciiTheme="minorHAnsi" w:hAnsiTheme="minorHAnsi" w:cstheme="minorHAnsi"/>
                <w:sz w:val="20"/>
                <w:szCs w:val="20"/>
              </w:rPr>
              <w:t>du</w:t>
            </w:r>
            <w:r w:rsidRPr="00EB55D8">
              <w:rPr>
                <w:rFonts w:asciiTheme="minorHAnsi" w:hAnsiTheme="minorHAnsi" w:cstheme="minorHAnsi"/>
                <w:spacing w:val="-5"/>
                <w:sz w:val="20"/>
                <w:szCs w:val="20"/>
              </w:rPr>
              <w:t>d</w:t>
            </w:r>
            <w:r w:rsidRPr="00EB55D8">
              <w:rPr>
                <w:rFonts w:asciiTheme="minorHAnsi" w:hAnsiTheme="minorHAnsi" w:cstheme="minorHAnsi"/>
                <w:sz w:val="20"/>
                <w:szCs w:val="20"/>
              </w:rPr>
              <w:t>uk</w:t>
            </w:r>
          </w:p>
        </w:tc>
        <w:tc>
          <w:tcPr>
            <w:tcW w:w="1134" w:type="dxa"/>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3</w:t>
            </w:r>
          </w:p>
        </w:tc>
        <w:tc>
          <w:tcPr>
            <w:tcW w:w="1418" w:type="dxa"/>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c>
          <w:tcPr>
            <w:tcW w:w="1276" w:type="dxa"/>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w:t>
            </w:r>
          </w:p>
        </w:tc>
      </w:tr>
      <w:tr w:rsidR="00EB55D8" w:rsidRPr="00EB55D8" w:rsidTr="002964B6">
        <w:tc>
          <w:tcPr>
            <w:tcW w:w="4961" w:type="dxa"/>
            <w:gridSpan w:val="3"/>
            <w:hideMark/>
          </w:tcPr>
          <w:p w:rsidR="00EB55D8" w:rsidRPr="00EB55D8" w:rsidRDefault="00EB55D8" w:rsidP="002964B6">
            <w:pPr>
              <w:pStyle w:val="ListParagraph"/>
              <w:spacing w:after="0" w:line="240" w:lineRule="auto"/>
              <w:ind w:left="0" w:hanging="2"/>
              <w:jc w:val="center"/>
              <w:rPr>
                <w:rFonts w:asciiTheme="minorHAnsi" w:hAnsiTheme="minorHAnsi" w:cstheme="minorHAnsi"/>
                <w:b/>
                <w:spacing w:val="-2"/>
                <w:sz w:val="20"/>
                <w:szCs w:val="20"/>
              </w:rPr>
            </w:pPr>
            <w:r w:rsidRPr="00EB55D8">
              <w:rPr>
                <w:rFonts w:asciiTheme="minorHAnsi" w:hAnsiTheme="minorHAnsi" w:cstheme="minorHAnsi"/>
                <w:b/>
                <w:spacing w:val="-2"/>
                <w:sz w:val="20"/>
                <w:szCs w:val="20"/>
              </w:rPr>
              <w:t>Total Skor</w:t>
            </w:r>
          </w:p>
        </w:tc>
        <w:tc>
          <w:tcPr>
            <w:tcW w:w="3828" w:type="dxa"/>
            <w:gridSpan w:val="3"/>
            <w:hideMark/>
          </w:tcPr>
          <w:p w:rsidR="00EB55D8" w:rsidRPr="00EB55D8" w:rsidRDefault="00EB55D8" w:rsidP="002964B6">
            <w:pPr>
              <w:pStyle w:val="ListParagraph"/>
              <w:spacing w:after="0" w:line="240" w:lineRule="auto"/>
              <w:ind w:left="0" w:hanging="2"/>
              <w:jc w:val="center"/>
              <w:rPr>
                <w:rFonts w:asciiTheme="minorHAnsi" w:hAnsiTheme="minorHAnsi" w:cstheme="minorHAnsi"/>
                <w:b/>
                <w:sz w:val="20"/>
                <w:szCs w:val="20"/>
              </w:rPr>
            </w:pPr>
            <w:r w:rsidRPr="00EB55D8">
              <w:rPr>
                <w:rFonts w:asciiTheme="minorHAnsi" w:hAnsiTheme="minorHAnsi" w:cstheme="minorHAnsi"/>
                <w:b/>
                <w:sz w:val="20"/>
                <w:szCs w:val="20"/>
              </w:rPr>
              <w:t>29</w:t>
            </w:r>
          </w:p>
        </w:tc>
      </w:tr>
    </w:tbl>
    <w:p w:rsidR="00EB55D8" w:rsidRDefault="00A033CB" w:rsidP="00A033CB">
      <w:pPr>
        <w:spacing w:before="240" w:after="0" w:line="240" w:lineRule="auto"/>
        <w:rPr>
          <w:rFonts w:asciiTheme="minorHAnsi" w:eastAsiaTheme="minorEastAsia" w:hAnsiTheme="minorHAnsi" w:cstheme="minorHAnsi"/>
          <w:lang w:eastAsia="zh-CN"/>
        </w:rPr>
      </w:pPr>
      <w:r w:rsidRPr="00A033CB">
        <w:rPr>
          <w:rFonts w:asciiTheme="minorHAnsi" w:eastAsiaTheme="minorEastAsia" w:hAnsiTheme="minorHAnsi" w:cstheme="minorHAnsi"/>
          <w:lang w:eastAsia="zh-CN"/>
        </w:rPr>
        <w:t>Total skor parameter kesesuaian pusat pelayanan koridor Jalan Gatot Subroto dan Jalan Dr. Radjiman adalah 29. Kemudian untuk mengetahui tingkat kesesuai</w:t>
      </w:r>
      <w:r w:rsidR="006926B4">
        <w:rPr>
          <w:rFonts w:asciiTheme="minorHAnsi" w:eastAsiaTheme="minorEastAsia" w:hAnsiTheme="minorHAnsi" w:cstheme="minorHAnsi"/>
          <w:lang w:eastAsia="zh-CN"/>
        </w:rPr>
        <w:t>a</w:t>
      </w:r>
      <w:r w:rsidRPr="00A033CB">
        <w:rPr>
          <w:rFonts w:asciiTheme="minorHAnsi" w:eastAsiaTheme="minorEastAsia" w:hAnsiTheme="minorHAnsi" w:cstheme="minorHAnsi"/>
          <w:lang w:eastAsia="zh-CN"/>
        </w:rPr>
        <w:t>nnya dilakukan klasifikasi berdasarkan tabel berikut</w:t>
      </w:r>
      <w:r w:rsidR="004D2A69">
        <w:rPr>
          <w:rFonts w:asciiTheme="minorHAnsi" w:eastAsiaTheme="minorEastAsia" w:hAnsiTheme="minorHAnsi" w:cstheme="minorHAnsi"/>
          <w:lang w:eastAsia="zh-CN"/>
        </w:rPr>
        <w:t xml:space="preserve"> (lihat Tabel 20</w:t>
      </w:r>
      <w:r w:rsidR="006926B4">
        <w:rPr>
          <w:rFonts w:asciiTheme="minorHAnsi" w:eastAsiaTheme="minorEastAsia" w:hAnsiTheme="minorHAnsi" w:cstheme="minorHAnsi"/>
          <w:lang w:eastAsia="zh-CN"/>
        </w:rPr>
        <w:t>)</w:t>
      </w:r>
      <w:r>
        <w:rPr>
          <w:rFonts w:asciiTheme="minorHAnsi" w:eastAsiaTheme="minorEastAsia" w:hAnsiTheme="minorHAnsi" w:cstheme="minorHAnsi"/>
          <w:lang w:eastAsia="zh-CN"/>
        </w:rPr>
        <w:t>.</w:t>
      </w:r>
    </w:p>
    <w:p w:rsidR="00A033CB" w:rsidRDefault="00A033CB" w:rsidP="00A033CB">
      <w:pPr>
        <w:spacing w:before="120" w:after="120" w:line="240" w:lineRule="auto"/>
        <w:jc w:val="center"/>
        <w:rPr>
          <w:rFonts w:asciiTheme="minorHAnsi" w:eastAsiaTheme="minorEastAsia" w:hAnsiTheme="minorHAnsi" w:cstheme="minorHAnsi"/>
          <w:lang w:eastAsia="zh-CN"/>
        </w:rPr>
      </w:pPr>
      <w:r w:rsidRPr="00A033CB">
        <w:rPr>
          <w:rFonts w:asciiTheme="minorHAnsi" w:eastAsiaTheme="minorEastAsia" w:hAnsiTheme="minorHAnsi" w:cstheme="minorHAnsi"/>
          <w:b/>
          <w:lang w:eastAsia="zh-CN"/>
        </w:rPr>
        <w:t xml:space="preserve">Tabel </w:t>
      </w:r>
      <w:r w:rsidR="004D2A69">
        <w:rPr>
          <w:rFonts w:asciiTheme="minorHAnsi" w:eastAsiaTheme="minorEastAsia" w:hAnsiTheme="minorHAnsi" w:cstheme="minorHAnsi"/>
          <w:b/>
          <w:lang w:eastAsia="zh-CN"/>
        </w:rPr>
        <w:t>20</w:t>
      </w:r>
      <w:r w:rsidRPr="00A033CB">
        <w:rPr>
          <w:rFonts w:asciiTheme="minorHAnsi" w:eastAsiaTheme="minorEastAsia" w:hAnsiTheme="minorHAnsi" w:cstheme="minorHAnsi"/>
          <w:b/>
          <w:lang w:eastAsia="zh-CN"/>
        </w:rPr>
        <w:t>.</w:t>
      </w:r>
      <w:r w:rsidR="00D6331D">
        <w:rPr>
          <w:rFonts w:asciiTheme="minorHAnsi" w:eastAsiaTheme="minorEastAsia" w:hAnsiTheme="minorHAnsi" w:cstheme="minorHAnsi"/>
          <w:lang w:eastAsia="zh-CN"/>
        </w:rPr>
        <w:t xml:space="preserve"> Klasifikasi k</w:t>
      </w:r>
      <w:r>
        <w:rPr>
          <w:rFonts w:asciiTheme="minorHAnsi" w:eastAsiaTheme="minorEastAsia" w:hAnsiTheme="minorHAnsi" w:cstheme="minorHAnsi"/>
          <w:lang w:eastAsia="zh-CN"/>
        </w:rPr>
        <w:t>esesuaian.</w:t>
      </w:r>
    </w:p>
    <w:tbl>
      <w:tblPr>
        <w:tblW w:w="0" w:type="auto"/>
        <w:tblInd w:w="2127" w:type="dxa"/>
        <w:tblBorders>
          <w:top w:val="single" w:sz="4" w:space="0" w:color="auto"/>
          <w:bottom w:val="single" w:sz="4" w:space="0" w:color="auto"/>
        </w:tblBorders>
        <w:tblLook w:val="04A0" w:firstRow="1" w:lastRow="0" w:firstColumn="1" w:lastColumn="0" w:noHBand="0" w:noVBand="1"/>
      </w:tblPr>
      <w:tblGrid>
        <w:gridCol w:w="2301"/>
        <w:gridCol w:w="2519"/>
      </w:tblGrid>
      <w:tr w:rsidR="00A033CB" w:rsidRPr="00A033CB" w:rsidTr="00A033CB">
        <w:tc>
          <w:tcPr>
            <w:tcW w:w="2301" w:type="dxa"/>
            <w:tcBorders>
              <w:top w:val="single" w:sz="4" w:space="0" w:color="auto"/>
              <w:bottom w:val="single" w:sz="4" w:space="0" w:color="auto"/>
            </w:tcBorders>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b/>
                <w:sz w:val="20"/>
              </w:rPr>
            </w:pPr>
            <w:r w:rsidRPr="00A033CB">
              <w:rPr>
                <w:rFonts w:asciiTheme="minorHAnsi" w:hAnsiTheme="minorHAnsi" w:cstheme="minorHAnsi"/>
                <w:b/>
                <w:sz w:val="20"/>
              </w:rPr>
              <w:t>Skala Kesesuaian</w:t>
            </w:r>
          </w:p>
        </w:tc>
        <w:tc>
          <w:tcPr>
            <w:tcW w:w="2519" w:type="dxa"/>
            <w:tcBorders>
              <w:top w:val="single" w:sz="4" w:space="0" w:color="auto"/>
              <w:bottom w:val="single" w:sz="4" w:space="0" w:color="auto"/>
            </w:tcBorders>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b/>
                <w:sz w:val="20"/>
              </w:rPr>
            </w:pPr>
            <w:r w:rsidRPr="00A033CB">
              <w:rPr>
                <w:rFonts w:asciiTheme="minorHAnsi" w:hAnsiTheme="minorHAnsi" w:cstheme="minorHAnsi"/>
                <w:b/>
                <w:sz w:val="20"/>
              </w:rPr>
              <w:t>Klasifikasi Kesesuaian</w:t>
            </w:r>
          </w:p>
        </w:tc>
      </w:tr>
      <w:tr w:rsidR="00A033CB" w:rsidRPr="00A033CB" w:rsidTr="00A033CB">
        <w:tc>
          <w:tcPr>
            <w:tcW w:w="2301" w:type="dxa"/>
            <w:tcBorders>
              <w:top w:val="single" w:sz="4" w:space="0" w:color="auto"/>
            </w:tcBorders>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30,34 – 39</w:t>
            </w:r>
          </w:p>
        </w:tc>
        <w:tc>
          <w:tcPr>
            <w:tcW w:w="2519" w:type="dxa"/>
            <w:tcBorders>
              <w:top w:val="single" w:sz="4" w:space="0" w:color="auto"/>
            </w:tcBorders>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Sesuai</w:t>
            </w:r>
          </w:p>
        </w:tc>
      </w:tr>
      <w:tr w:rsidR="00A033CB" w:rsidRPr="00A033CB" w:rsidTr="00A033CB">
        <w:tc>
          <w:tcPr>
            <w:tcW w:w="2301" w:type="dxa"/>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21,67 – 30,33</w:t>
            </w:r>
          </w:p>
        </w:tc>
        <w:tc>
          <w:tcPr>
            <w:tcW w:w="2519" w:type="dxa"/>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Kurang Sesuai</w:t>
            </w:r>
          </w:p>
        </w:tc>
      </w:tr>
      <w:tr w:rsidR="00A033CB" w:rsidRPr="00A033CB" w:rsidTr="00A033CB">
        <w:tc>
          <w:tcPr>
            <w:tcW w:w="2301" w:type="dxa"/>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13 – 21,66</w:t>
            </w:r>
          </w:p>
        </w:tc>
        <w:tc>
          <w:tcPr>
            <w:tcW w:w="2519" w:type="dxa"/>
            <w:vAlign w:val="center"/>
            <w:hideMark/>
          </w:tcPr>
          <w:p w:rsidR="00A033CB" w:rsidRPr="00A033CB" w:rsidRDefault="00A033CB" w:rsidP="00A033CB">
            <w:pPr>
              <w:pStyle w:val="ListParagraph"/>
              <w:spacing w:after="0" w:line="240" w:lineRule="auto"/>
              <w:ind w:left="0" w:hanging="2"/>
              <w:jc w:val="center"/>
              <w:rPr>
                <w:rFonts w:asciiTheme="minorHAnsi" w:hAnsiTheme="minorHAnsi" w:cstheme="minorHAnsi"/>
                <w:sz w:val="20"/>
              </w:rPr>
            </w:pPr>
            <w:r w:rsidRPr="00A033CB">
              <w:rPr>
                <w:rFonts w:asciiTheme="minorHAnsi" w:hAnsiTheme="minorHAnsi" w:cstheme="minorHAnsi"/>
                <w:sz w:val="20"/>
              </w:rPr>
              <w:t>Tidak Sesuai</w:t>
            </w:r>
          </w:p>
        </w:tc>
      </w:tr>
    </w:tbl>
    <w:p w:rsidR="004405FB" w:rsidRPr="00A033CB" w:rsidRDefault="00A033CB" w:rsidP="001E0301">
      <w:pPr>
        <w:spacing w:before="240" w:after="0" w:line="240" w:lineRule="auto"/>
        <w:rPr>
          <w:rFonts w:asciiTheme="minorHAnsi" w:eastAsiaTheme="minorEastAsia" w:hAnsiTheme="minorHAnsi" w:cstheme="minorHAnsi"/>
          <w:lang w:eastAsia="zh-CN"/>
        </w:rPr>
      </w:pPr>
      <w:r w:rsidRPr="00A033CB">
        <w:rPr>
          <w:rFonts w:asciiTheme="minorHAnsi" w:eastAsiaTheme="minorEastAsia" w:hAnsiTheme="minorHAnsi" w:cstheme="minorHAnsi"/>
          <w:lang w:eastAsia="zh-CN"/>
        </w:rPr>
        <w:t>Menurut tabel klasifikasi kesesuaian, hasil analisis kesesuaian pusat pelayanan berada pada skala kesesuain 21</w:t>
      </w:r>
      <w:proofErr w:type="gramStart"/>
      <w:r w:rsidRPr="00A033CB">
        <w:rPr>
          <w:rFonts w:asciiTheme="minorHAnsi" w:eastAsiaTheme="minorEastAsia" w:hAnsiTheme="minorHAnsi" w:cstheme="minorHAnsi"/>
          <w:lang w:eastAsia="zh-CN"/>
        </w:rPr>
        <w:t>,67</w:t>
      </w:r>
      <w:proofErr w:type="gramEnd"/>
      <w:r w:rsidRPr="00A033CB">
        <w:rPr>
          <w:rFonts w:asciiTheme="minorHAnsi" w:eastAsiaTheme="minorEastAsia" w:hAnsiTheme="minorHAnsi" w:cstheme="minorHAnsi"/>
          <w:lang w:eastAsia="zh-CN"/>
        </w:rPr>
        <w:t xml:space="preserve"> – 30,33. Artinya, koridor Jalan Gatot Subroto dan Jalan Dr. Radjiman memiliki tingkat kesesuaian sebagai pusat pelayanan dengan fungsi kegiatan perdagangan dan jasa yang kurang sesuai.</w:t>
      </w:r>
    </w:p>
    <w:p w:rsidR="00075CA4" w:rsidRDefault="00CA6033" w:rsidP="00E43DD0">
      <w:pPr>
        <w:numPr>
          <w:ilvl w:val="0"/>
          <w:numId w:val="6"/>
        </w:numPr>
        <w:spacing w:before="240" w:after="0" w:line="240" w:lineRule="auto"/>
        <w:ind w:left="283" w:hanging="283"/>
        <w:rPr>
          <w:rFonts w:ascii="Calibri" w:hAnsi="Calibri"/>
          <w:b/>
        </w:rPr>
      </w:pPr>
      <w:r>
        <w:rPr>
          <w:rFonts w:ascii="Calibri" w:hAnsi="Calibri"/>
          <w:b/>
          <w:lang w:val="zh-CN"/>
        </w:rPr>
        <w:lastRenderedPageBreak/>
        <w:t>Kesimpulan</w:t>
      </w:r>
    </w:p>
    <w:p w:rsidR="00A033CB" w:rsidRPr="00A033CB" w:rsidRDefault="00A033CB" w:rsidP="00A033CB">
      <w:pPr>
        <w:spacing w:after="0" w:line="240" w:lineRule="auto"/>
        <w:ind w:left="11" w:hanging="11"/>
        <w:rPr>
          <w:rFonts w:ascii="Calibri" w:hAnsi="Calibri"/>
          <w:lang w:val="zh-CN"/>
        </w:rPr>
      </w:pPr>
      <w:r w:rsidRPr="00A033CB">
        <w:rPr>
          <w:rFonts w:ascii="Calibri" w:hAnsi="Calibri"/>
          <w:lang w:val="zh-CN"/>
        </w:rPr>
        <w:t xml:space="preserve">Berdasarkan hasil analisis dan pembahasan, maka dapat ditarik kesimpulan bahwa koridor penelitian memiliki beberapa permasalahan dan potensi yang dapat dikembangkan. Sebagai pusat perbelanjaan “konvensional” di Kota Surakarta, koridor penelitian memiliki kekuatan yang membuatnya dapat bersaing dengan pusat perbelanjaan modern seperti mall. Kebertahanan kegiatan perdagangan dan jasa pada koridor penelitian didukung oleh lokasinya yang berada pada pusat Kota Surakarta. Kota Surakarta sendiri telah menjadi magnet kegiatan bagi </w:t>
      </w:r>
      <w:r w:rsidR="006926B4">
        <w:rPr>
          <w:rFonts w:ascii="Calibri" w:hAnsi="Calibri"/>
        </w:rPr>
        <w:t>k</w:t>
      </w:r>
      <w:r w:rsidRPr="00A033CB">
        <w:rPr>
          <w:rFonts w:ascii="Calibri" w:hAnsi="Calibri"/>
          <w:lang w:val="zh-CN"/>
        </w:rPr>
        <w:t>abupaten di</w:t>
      </w:r>
      <w:r w:rsidR="006926B4">
        <w:rPr>
          <w:rFonts w:ascii="Calibri" w:hAnsi="Calibri"/>
        </w:rPr>
        <w:t xml:space="preserve"> </w:t>
      </w:r>
      <w:r w:rsidRPr="00A033CB">
        <w:rPr>
          <w:rFonts w:ascii="Calibri" w:hAnsi="Calibri"/>
          <w:lang w:val="zh-CN"/>
        </w:rPr>
        <w:t xml:space="preserve">sekitarnya. Oleh karena itu, koridor penelitian memiliki daya dukung berupa jumlah pembeli potensial yang memadai. Namun, potensi tersebut tidak didukung oleh daya tarik yang dimiliki oleh koridor penelitian. Hal inilah yang membuat kegiatan yang ada di koridor penelitian tidak berkembang. </w:t>
      </w:r>
    </w:p>
    <w:p w:rsidR="00CE3900" w:rsidRPr="00CE3900" w:rsidRDefault="00A033CB" w:rsidP="00A033CB">
      <w:pPr>
        <w:spacing w:before="240" w:after="0" w:line="240" w:lineRule="auto"/>
        <w:ind w:left="11" w:hanging="11"/>
        <w:rPr>
          <w:rFonts w:ascii="Calibri" w:eastAsiaTheme="minorEastAsia" w:hAnsi="Calibri"/>
          <w:lang w:val="zh-CN" w:eastAsia="zh-CN"/>
        </w:rPr>
      </w:pPr>
      <w:r w:rsidRPr="00A033CB">
        <w:rPr>
          <w:rFonts w:ascii="Calibri" w:hAnsi="Calibri"/>
          <w:lang w:val="zh-CN"/>
        </w:rPr>
        <w:t>Selain membutuhkan pusat pelayanan dengan lokasi yang strategis (dekat dengan pusat permukiman dan memiliki kemudahan aksesibilitas), masyarakat menengah-bawah juga membutuhkan kenyamanan belanja (konsentrasi komoditas dan fasilitas pendukung yang memadai) dan keanekaragaman barang (harga murah dan jenis barang yang beragam). Berdasarkan hasil analisis, komponen koridor penelitian yang belum sesuai dengan kebutuhan konsumen menengah-bawah adalah aksesibilitas, persebaran kelompok komoditi serta fasilitas pendukung. Perlu dilakukan peningkatan kualitas pelayanan pada komponen tersebut agar fungsi koridor sebagai pusat pelayanan dapat lebih optimal. Selain optimal, koridor penelitian juga mampu memiliki daya saing terhadap pusat perbelanjaan lainnya.</w:t>
      </w:r>
      <w:r w:rsidR="00CA6033">
        <w:rPr>
          <w:rFonts w:ascii="Calibri" w:hAnsi="Calibri"/>
          <w:lang w:val="zh-CN"/>
        </w:rPr>
        <w:t xml:space="preserve"> </w:t>
      </w:r>
    </w:p>
    <w:p w:rsidR="00205569" w:rsidRPr="00F05B1A" w:rsidRDefault="00CA6033" w:rsidP="00F26656">
      <w:pPr>
        <w:spacing w:before="240" w:after="0" w:line="240" w:lineRule="auto"/>
        <w:rPr>
          <w:rFonts w:ascii="Calibri" w:eastAsiaTheme="minorEastAsia" w:hAnsi="Calibri"/>
          <w:b/>
          <w:lang w:val="zh-CN" w:eastAsia="zh-CN"/>
        </w:rPr>
      </w:pPr>
      <w:r w:rsidRPr="00F05B1A">
        <w:rPr>
          <w:rFonts w:ascii="Calibri" w:hAnsi="Calibri"/>
          <w:b/>
        </w:rPr>
        <w:t>Referensi</w:t>
      </w:r>
    </w:p>
    <w:p w:rsidR="00002691" w:rsidRPr="00002691" w:rsidRDefault="00F26656"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E43DD0">
        <w:rPr>
          <w:rFonts w:asciiTheme="minorHAnsi" w:hAnsiTheme="minorHAnsi" w:cstheme="minorHAnsi"/>
          <w:b/>
          <w:color w:val="FF0000"/>
          <w:lang w:val="nl-BE"/>
        </w:rPr>
        <w:fldChar w:fldCharType="begin" w:fldLock="1"/>
      </w:r>
      <w:r w:rsidRPr="00E43DD0">
        <w:rPr>
          <w:rFonts w:asciiTheme="minorHAnsi" w:hAnsiTheme="minorHAnsi" w:cstheme="minorHAnsi"/>
          <w:b/>
          <w:color w:val="FF0000"/>
          <w:lang w:val="nl-BE"/>
        </w:rPr>
        <w:instrText xml:space="preserve">ADDIN Mendeley Bibliography CSL_BIBLIOGRAPHY </w:instrText>
      </w:r>
      <w:r w:rsidRPr="00E43DD0">
        <w:rPr>
          <w:rFonts w:asciiTheme="minorHAnsi" w:hAnsiTheme="minorHAnsi" w:cstheme="minorHAnsi"/>
          <w:b/>
          <w:color w:val="FF0000"/>
          <w:lang w:val="nl-BE"/>
        </w:rPr>
        <w:fldChar w:fldCharType="separate"/>
      </w:r>
      <w:r w:rsidR="00002691" w:rsidRPr="00002691">
        <w:rPr>
          <w:rFonts w:ascii="Calibri" w:hAnsi="Calibri" w:cs="Calibri"/>
          <w:noProof/>
        </w:rPr>
        <w:t>[1]</w:t>
      </w:r>
      <w:r w:rsidR="00002691" w:rsidRPr="00002691">
        <w:rPr>
          <w:rFonts w:ascii="Calibri" w:hAnsi="Calibri" w:cs="Calibri"/>
          <w:noProof/>
        </w:rPr>
        <w:tab/>
        <w:t>Tarigan R. Perencanaan Pembangunan Wilayah. Jakarta: PT. Bumi Aksara; 2005.</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[2]</w:t>
      </w:r>
      <w:r w:rsidRPr="00002691">
        <w:rPr>
          <w:rFonts w:ascii="Calibri" w:hAnsi="Calibri" w:cs="Calibri"/>
          <w:noProof/>
        </w:rPr>
        <w:tab/>
        <w:t>Pemerintah Kota Surakarta. Peraturan Daerah Kota Surakarta Nomor 1 Tahun 2012 tentang Rencana tata Ruang Wilayah Kota Surakarta Tahun 2011-2031 2012.</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[3]</w:t>
      </w:r>
      <w:r w:rsidRPr="00002691">
        <w:rPr>
          <w:rFonts w:ascii="Calibri" w:hAnsi="Calibri" w:cs="Calibri"/>
          <w:noProof/>
        </w:rPr>
        <w:tab/>
        <w:t>Gibbs RJ. Principles Of Urban Retail Planning And Development. Canada: John Wiley &amp; Sons, Inc.; 2012.</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[4]</w:t>
      </w:r>
      <w:r w:rsidRPr="00002691">
        <w:rPr>
          <w:rFonts w:ascii="Calibri" w:hAnsi="Calibri" w:cs="Calibri"/>
          <w:noProof/>
        </w:rPr>
        <w:tab/>
        <w:t>Bäckström K. Shopping as leisure: An exploration of manifoldness and dynamics in consumers shopping experiences. J Retail Consum Serv 2011;18:200–9. https://doi.org/10.1016/j.jretconser.2010.09.009.</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[5]</w:t>
      </w:r>
      <w:r w:rsidRPr="00002691">
        <w:rPr>
          <w:rFonts w:ascii="Calibri" w:hAnsi="Calibri" w:cs="Calibri"/>
          <w:noProof/>
        </w:rPr>
        <w:tab/>
        <w:t>Djojodipuro M. Teori Lokasi. Jakarta: Lembaga Penerbit Fakultas Ekonomi Universitas Indonesia; 1992.</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[6]</w:t>
      </w:r>
      <w:r w:rsidRPr="00002691">
        <w:rPr>
          <w:rFonts w:ascii="Calibri" w:hAnsi="Calibri" w:cs="Calibri"/>
          <w:noProof/>
        </w:rPr>
        <w:tab/>
        <w:t>Wyckoff W. Central Place Theory and The Location of Services in Colorado in 1899. Soc Sci J 1989;26:383–98. https://doi.org/10.1016/0362-3319(89)90003-7.</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[7]</w:t>
      </w:r>
      <w:r w:rsidRPr="00002691">
        <w:rPr>
          <w:rFonts w:ascii="Calibri" w:hAnsi="Calibri" w:cs="Calibri"/>
          <w:noProof/>
        </w:rPr>
        <w:tab/>
        <w:t>El-Adly MI. Shopping malls attractiveness: A segmentation approach. Int J Retail Distrib Manag 2007;35:936–50. https://doi.org/10.1108/09590550710828245.</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[8]</w:t>
      </w:r>
      <w:r w:rsidRPr="00002691">
        <w:rPr>
          <w:rFonts w:ascii="Calibri" w:hAnsi="Calibri" w:cs="Calibri"/>
          <w:noProof/>
        </w:rPr>
        <w:tab/>
        <w:t>Foster B. Manajemen Ritel. Bandung: Penerbit Alfabeta; 2008.</w:t>
      </w:r>
    </w:p>
    <w:p w:rsidR="00002691" w:rsidRPr="00002691" w:rsidRDefault="00002691" w:rsidP="00FA4600">
      <w:pPr>
        <w:widowControl w:val="0"/>
        <w:tabs>
          <w:tab w:val="left" w:pos="567"/>
        </w:tabs>
        <w:autoSpaceDE w:val="0"/>
        <w:autoSpaceDN w:val="0"/>
        <w:adjustRightInd w:val="0"/>
        <w:spacing w:after="0" w:line="240" w:lineRule="auto"/>
        <w:ind w:left="851" w:hanging="851"/>
        <w:rPr>
          <w:rFonts w:ascii="Calibri" w:hAnsi="Calibri" w:cs="Calibri"/>
          <w:noProof/>
        </w:rPr>
      </w:pPr>
      <w:r w:rsidRPr="00002691">
        <w:rPr>
          <w:rFonts w:ascii="Calibri" w:hAnsi="Calibri" w:cs="Calibri"/>
          <w:noProof/>
        </w:rPr>
        <w:t>[9]</w:t>
      </w:r>
      <w:r w:rsidRPr="00002691">
        <w:rPr>
          <w:rFonts w:ascii="Calibri" w:hAnsi="Calibri" w:cs="Calibri"/>
          <w:noProof/>
        </w:rPr>
        <w:tab/>
        <w:t>Fauzi M. Efektivitas Komponen Manajemen Risiko Bencana Kebakaran di Kota Surakarta. Universitas Sebelas Maret, 2019.</w:t>
      </w:r>
    </w:p>
    <w:p w:rsidR="0019553B" w:rsidRPr="00F26656" w:rsidRDefault="00F26656" w:rsidP="00F26656">
      <w:pPr>
        <w:spacing w:after="0" w:line="240" w:lineRule="auto"/>
        <w:ind w:left="567" w:hanging="567"/>
        <w:rPr>
          <w:rFonts w:asciiTheme="minorHAnsi" w:hAnsiTheme="minorHAnsi" w:cstheme="minorHAnsi"/>
          <w:b/>
          <w:lang w:val="nl-BE"/>
        </w:rPr>
      </w:pPr>
      <w:r w:rsidRPr="00E43DD0">
        <w:rPr>
          <w:rFonts w:asciiTheme="minorHAnsi" w:hAnsiTheme="minorHAnsi" w:cstheme="minorHAnsi"/>
          <w:b/>
          <w:color w:val="FF0000"/>
          <w:lang w:val="nl-BE"/>
        </w:rPr>
        <w:fldChar w:fldCharType="end"/>
      </w:r>
    </w:p>
    <w:sectPr w:rsidR="0019553B" w:rsidRPr="00F26656">
      <w:type w:val="continuous"/>
      <w:pgSz w:w="11907" w:h="16840"/>
      <w:pgMar w:top="2268" w:right="1418" w:bottom="1531" w:left="1418" w:header="1138" w:footer="1138" w:gutter="0"/>
      <w:pgNumType w:chapSep="em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35B" w:rsidRDefault="00C8635B">
      <w:pPr>
        <w:spacing w:after="0" w:line="240" w:lineRule="auto"/>
      </w:pPr>
      <w:r>
        <w:separator/>
      </w:r>
    </w:p>
  </w:endnote>
  <w:endnote w:type="continuationSeparator" w:id="0">
    <w:p w:rsidR="00C8635B" w:rsidRDefault="00C8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10" w:rsidRDefault="00F15710">
    <w:pPr>
      <w:pStyle w:val="Footer"/>
      <w:pBdr>
        <w:top w:val="single" w:sz="8" w:space="1" w:color="auto"/>
      </w:pBdr>
      <w:spacing w:after="0" w:line="240" w:lineRule="auto"/>
      <w:rPr>
        <w:rFonts w:ascii="Arial Narrow" w:hAnsi="Arial Narrow"/>
        <w:i/>
        <w:sz w:val="18"/>
      </w:rPr>
    </w:pPr>
    <w:r w:rsidRPr="00A7343D">
      <w:rPr>
        <w:rFonts w:ascii="Arial Narrow" w:hAnsi="Arial Narrow" w:cs="Calibri"/>
        <w:i/>
        <w:sz w:val="18"/>
        <w:szCs w:val="18"/>
        <w:lang w:val="id-ID"/>
      </w:rPr>
      <w:t xml:space="preserve">Received: </w:t>
    </w:r>
    <w:r w:rsidRPr="00C41A61">
      <w:rPr>
        <w:rFonts w:ascii="Arial Narrow" w:hAnsi="Arial Narrow" w:cs="Calibri"/>
        <w:i/>
        <w:sz w:val="18"/>
        <w:szCs w:val="18"/>
      </w:rPr>
      <w:t>May 02, 2019</w:t>
    </w:r>
    <w:r w:rsidRPr="00A7343D">
      <w:rPr>
        <w:rFonts w:ascii="Arial Narrow" w:hAnsi="Arial Narrow" w:cs="Calibri"/>
        <w:i/>
        <w:sz w:val="18"/>
        <w:szCs w:val="18"/>
        <w:lang w:val="id-ID"/>
      </w:rPr>
      <w:t xml:space="preserve">; Accepted: </w:t>
    </w:r>
    <w:r w:rsidRPr="00C41A61">
      <w:rPr>
        <w:rFonts w:ascii="Arial Narrow" w:hAnsi="Arial Narrow" w:cs="Calibri"/>
        <w:i/>
        <w:sz w:val="18"/>
        <w:szCs w:val="18"/>
      </w:rPr>
      <w:t>September 26, 2019</w:t>
    </w:r>
    <w:r w:rsidRPr="00A7343D">
      <w:rPr>
        <w:rFonts w:ascii="Arial Narrow" w:hAnsi="Arial Narrow" w:cs="Calibri"/>
        <w:i/>
        <w:sz w:val="18"/>
        <w:szCs w:val="18"/>
        <w:lang w:val="id-ID"/>
      </w:rPr>
      <w:t xml:space="preserve">; Available online: </w:t>
    </w:r>
    <w:r w:rsidRPr="00A7343D">
      <w:rPr>
        <w:rFonts w:ascii="Arial Narrow" w:hAnsi="Arial Narrow" w:cs="Calibri"/>
        <w:i/>
        <w:sz w:val="18"/>
        <w:szCs w:val="18"/>
      </w:rPr>
      <w:t>July</w:t>
    </w:r>
    <w:r w:rsidRPr="00A7343D">
      <w:rPr>
        <w:rFonts w:ascii="Arial Narrow" w:hAnsi="Arial Narrow" w:cs="Calibri"/>
        <w:i/>
        <w:sz w:val="18"/>
        <w:szCs w:val="18"/>
        <w:lang w:val="id-ID"/>
      </w:rPr>
      <w:t xml:space="preserve"> </w:t>
    </w:r>
    <w:r w:rsidRPr="00A7343D">
      <w:rPr>
        <w:rFonts w:ascii="Arial Narrow" w:hAnsi="Arial Narrow" w:cs="Calibri"/>
        <w:i/>
        <w:sz w:val="18"/>
        <w:szCs w:val="18"/>
      </w:rPr>
      <w:t>1</w:t>
    </w:r>
    <w:r>
      <w:rPr>
        <w:rFonts w:ascii="Arial Narrow" w:hAnsi="Arial Narrow" w:cs="Calibri"/>
        <w:i/>
        <w:sz w:val="18"/>
        <w:szCs w:val="18"/>
      </w:rPr>
      <w:t>5</w:t>
    </w:r>
    <w:r w:rsidRPr="00A7343D">
      <w:rPr>
        <w:rFonts w:ascii="Arial Narrow" w:hAnsi="Arial Narrow" w:cs="Calibri"/>
        <w:i/>
        <w:sz w:val="18"/>
        <w:szCs w:val="18"/>
        <w:lang w:val="id-ID"/>
      </w:rPr>
      <w:t xml:space="preserve">, </w:t>
    </w:r>
    <w:r>
      <w:rPr>
        <w:rFonts w:ascii="Arial Narrow" w:hAnsi="Arial Narrow" w:cs="Calibri"/>
        <w:i/>
        <w:sz w:val="18"/>
        <w:szCs w:val="18"/>
      </w:rPr>
      <w:t>2021</w:t>
    </w:r>
    <w:r>
      <w:rPr>
        <w:rFonts w:ascii="Arial Narrow" w:hAnsi="Arial Narrow"/>
        <w:i/>
        <w:sz w:val="18"/>
      </w:rPr>
      <w:tab/>
    </w:r>
    <w:r>
      <w:rPr>
        <w:rFonts w:ascii="Arial Narrow" w:hAnsi="Arial Narrow"/>
        <w:sz w:val="18"/>
      </w:rPr>
      <w:fldChar w:fldCharType="begin"/>
    </w:r>
    <w:r>
      <w:rPr>
        <w:rFonts w:ascii="Arial Narrow" w:hAnsi="Arial Narrow"/>
        <w:sz w:val="18"/>
      </w:rPr>
      <w:instrText xml:space="preserve"> PAGE   \* MERGEFORMAT </w:instrText>
    </w:r>
    <w:r>
      <w:rPr>
        <w:rFonts w:ascii="Arial Narrow" w:hAnsi="Arial Narrow"/>
        <w:sz w:val="18"/>
      </w:rPr>
      <w:fldChar w:fldCharType="separate"/>
    </w:r>
    <w:r w:rsidR="007454FC">
      <w:rPr>
        <w:rFonts w:ascii="Arial Narrow" w:hAnsi="Arial Narrow"/>
        <w:noProof/>
        <w:sz w:val="18"/>
      </w:rPr>
      <w:t>185</w:t>
    </w:r>
    <w:r>
      <w:rPr>
        <w:rFonts w:ascii="Arial Narrow" w:hAnsi="Arial Narrow"/>
        <w:sz w:val="18"/>
      </w:rPr>
      <w:fldChar w:fldCharType="end"/>
    </w:r>
  </w:p>
  <w:p w:rsidR="00F15710" w:rsidRDefault="00F15710">
    <w:pPr>
      <w:pStyle w:val="Footer"/>
      <w:jc w:val="left"/>
      <w:rPr>
        <w:rFonts w:ascii="Arial Narrow" w:hAnsi="Arial Narrow"/>
      </w:rPr>
    </w:pPr>
    <w:r>
      <w:rPr>
        <w:rFonts w:ascii="Arial Narrow" w:hAnsi="Arial Narrow"/>
        <w:sz w:val="18"/>
        <w:lang w:val="id-ID"/>
      </w:rPr>
      <w:t xml:space="preserve">Copyright © </w:t>
    </w:r>
    <w:r>
      <w:rPr>
        <w:rFonts w:ascii="Arial Narrow" w:hAnsi="Arial Narrow"/>
        <w:sz w:val="18"/>
      </w:rPr>
      <w:t>2021</w:t>
    </w:r>
    <w:r>
      <w:rPr>
        <w:rFonts w:ascii="Arial Narrow" w:hAnsi="Arial Narrow"/>
        <w:sz w:val="18"/>
        <w:lang w:val="id-ID"/>
      </w:rPr>
      <w:t>, REGION: Jurnal Pembangunan Wilayah dan Perencanaan Partisipatif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10" w:rsidRDefault="00F15710">
    <w:pPr>
      <w:pStyle w:val="Footer"/>
      <w:pBdr>
        <w:top w:val="single" w:sz="8" w:space="1" w:color="auto"/>
      </w:pBdr>
      <w:spacing w:after="0" w:line="240" w:lineRule="auto"/>
      <w:rPr>
        <w:rFonts w:ascii="Arial Narrow" w:hAnsi="Arial Narrow"/>
        <w:i/>
        <w:sz w:val="18"/>
      </w:rPr>
    </w:pPr>
    <w:r w:rsidRPr="00A7343D">
      <w:rPr>
        <w:rFonts w:ascii="Arial Narrow" w:hAnsi="Arial Narrow" w:cs="Calibri"/>
        <w:i/>
        <w:sz w:val="18"/>
        <w:szCs w:val="18"/>
        <w:lang w:val="id-ID"/>
      </w:rPr>
      <w:t xml:space="preserve">Received: </w:t>
    </w:r>
    <w:r w:rsidRPr="00C41A61">
      <w:rPr>
        <w:rFonts w:ascii="Arial Narrow" w:hAnsi="Arial Narrow" w:cs="Calibri"/>
        <w:i/>
        <w:sz w:val="18"/>
        <w:szCs w:val="18"/>
      </w:rPr>
      <w:t>May 02, 2019</w:t>
    </w:r>
    <w:r w:rsidRPr="00A7343D">
      <w:rPr>
        <w:rFonts w:ascii="Arial Narrow" w:hAnsi="Arial Narrow" w:cs="Calibri"/>
        <w:i/>
        <w:sz w:val="18"/>
        <w:szCs w:val="18"/>
        <w:lang w:val="id-ID"/>
      </w:rPr>
      <w:t xml:space="preserve">; Accepted: </w:t>
    </w:r>
    <w:r w:rsidRPr="00C41A61">
      <w:rPr>
        <w:rFonts w:ascii="Arial Narrow" w:hAnsi="Arial Narrow" w:cs="Calibri"/>
        <w:i/>
        <w:sz w:val="18"/>
        <w:szCs w:val="18"/>
      </w:rPr>
      <w:t>September 26, 2019</w:t>
    </w:r>
    <w:r w:rsidRPr="00A7343D">
      <w:rPr>
        <w:rFonts w:ascii="Arial Narrow" w:hAnsi="Arial Narrow" w:cs="Calibri"/>
        <w:i/>
        <w:sz w:val="18"/>
        <w:szCs w:val="18"/>
        <w:lang w:val="id-ID"/>
      </w:rPr>
      <w:t xml:space="preserve">; Available online: </w:t>
    </w:r>
    <w:r w:rsidRPr="00A7343D">
      <w:rPr>
        <w:rFonts w:ascii="Arial Narrow" w:hAnsi="Arial Narrow" w:cs="Calibri"/>
        <w:i/>
        <w:sz w:val="18"/>
        <w:szCs w:val="18"/>
      </w:rPr>
      <w:t>July</w:t>
    </w:r>
    <w:r w:rsidRPr="00A7343D">
      <w:rPr>
        <w:rFonts w:ascii="Arial Narrow" w:hAnsi="Arial Narrow" w:cs="Calibri"/>
        <w:i/>
        <w:sz w:val="18"/>
        <w:szCs w:val="18"/>
        <w:lang w:val="id-ID"/>
      </w:rPr>
      <w:t xml:space="preserve"> </w:t>
    </w:r>
    <w:r w:rsidRPr="00A7343D">
      <w:rPr>
        <w:rFonts w:ascii="Arial Narrow" w:hAnsi="Arial Narrow" w:cs="Calibri"/>
        <w:i/>
        <w:sz w:val="18"/>
        <w:szCs w:val="18"/>
      </w:rPr>
      <w:t>1</w:t>
    </w:r>
    <w:r>
      <w:rPr>
        <w:rFonts w:ascii="Arial Narrow" w:hAnsi="Arial Narrow" w:cs="Calibri"/>
        <w:i/>
        <w:sz w:val="18"/>
        <w:szCs w:val="18"/>
      </w:rPr>
      <w:t>5</w:t>
    </w:r>
    <w:r w:rsidRPr="00A7343D">
      <w:rPr>
        <w:rFonts w:ascii="Arial Narrow" w:hAnsi="Arial Narrow" w:cs="Calibri"/>
        <w:i/>
        <w:sz w:val="18"/>
        <w:szCs w:val="18"/>
        <w:lang w:val="id-ID"/>
      </w:rPr>
      <w:t xml:space="preserve">, </w:t>
    </w:r>
    <w:r>
      <w:rPr>
        <w:rFonts w:ascii="Arial Narrow" w:hAnsi="Arial Narrow" w:cs="Calibri"/>
        <w:i/>
        <w:sz w:val="18"/>
        <w:szCs w:val="18"/>
      </w:rPr>
      <w:t>2021</w:t>
    </w:r>
    <w:r>
      <w:rPr>
        <w:rFonts w:ascii="Arial Narrow" w:hAnsi="Arial Narrow"/>
        <w:i/>
        <w:sz w:val="18"/>
      </w:rPr>
      <w:tab/>
    </w:r>
  </w:p>
  <w:p w:rsidR="00F15710" w:rsidRDefault="00F15710">
    <w:pPr>
      <w:pStyle w:val="Footer"/>
      <w:rPr>
        <w:rFonts w:ascii="Arial Narrow" w:hAnsi="Arial Narrow"/>
        <w:sz w:val="18"/>
      </w:rPr>
    </w:pPr>
    <w:r>
      <w:rPr>
        <w:rFonts w:ascii="Arial Narrow" w:hAnsi="Arial Narrow"/>
        <w:sz w:val="18"/>
        <w:lang w:val="id-ID"/>
      </w:rPr>
      <w:t xml:space="preserve">Copyright © </w:t>
    </w:r>
    <w:r>
      <w:rPr>
        <w:rFonts w:ascii="Arial Narrow" w:hAnsi="Arial Narrow"/>
        <w:sz w:val="18"/>
      </w:rPr>
      <w:t>2021</w:t>
    </w:r>
    <w:r>
      <w:rPr>
        <w:rFonts w:ascii="Arial Narrow" w:hAnsi="Arial Narrow"/>
        <w:sz w:val="18"/>
        <w:lang w:val="id-ID"/>
      </w:rPr>
      <w:t>, REGION: Jurnal Pembangunan Wilayah dan Perencanaan Partisipatif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35B" w:rsidRDefault="00C8635B">
      <w:pPr>
        <w:spacing w:after="0" w:line="240" w:lineRule="auto"/>
      </w:pPr>
      <w:r>
        <w:separator/>
      </w:r>
    </w:p>
  </w:footnote>
  <w:footnote w:type="continuationSeparator" w:id="0">
    <w:p w:rsidR="00C8635B" w:rsidRDefault="00C86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10" w:rsidRDefault="00F15710">
    <w:pPr>
      <w:pStyle w:val="Header"/>
      <w:pBdr>
        <w:bottom w:val="single" w:sz="4" w:space="1" w:color="auto"/>
      </w:pBdr>
      <w:jc w:val="left"/>
      <w:rPr>
        <w:sz w:val="16"/>
      </w:rPr>
    </w:pPr>
  </w:p>
  <w:p w:rsidR="00F15710" w:rsidRDefault="00F15710">
    <w:pPr>
      <w:pStyle w:val="Header"/>
      <w:pBdr>
        <w:bottom w:val="single" w:sz="4" w:space="1" w:color="auto"/>
      </w:pBdr>
      <w:spacing w:after="0"/>
      <w:jc w:val="left"/>
      <w:rPr>
        <w:sz w:val="16"/>
      </w:rPr>
    </w:pPr>
  </w:p>
  <w:p w:rsidR="00F15710" w:rsidRDefault="00F15710">
    <w:pPr>
      <w:pStyle w:val="Header"/>
      <w:pBdr>
        <w:bottom w:val="single" w:sz="4" w:space="1" w:color="auto"/>
      </w:pBdr>
      <w:spacing w:after="240"/>
      <w:jc w:val="left"/>
    </w:pPr>
    <w:r>
      <w:rPr>
        <w:rFonts w:ascii="Arial Narrow" w:hAnsi="Arial Narrow"/>
        <w:sz w:val="18"/>
        <w:lang w:val="en-ID"/>
      </w:rPr>
      <w:t>S N Noorani et al</w:t>
    </w:r>
    <w:r>
      <w:rPr>
        <w:rFonts w:ascii="Arial Narrow" w:hAnsi="Arial Narrow"/>
        <w:sz w:val="18"/>
      </w:rPr>
      <w:t xml:space="preserve">., </w:t>
    </w:r>
    <w:r>
      <w:rPr>
        <w:rFonts w:ascii="Arial Narrow" w:hAnsi="Arial Narrow"/>
        <w:sz w:val="18"/>
        <w:lang w:val="id-ID"/>
      </w:rPr>
      <w:t>REGION: Jurnal Pembangunan Wilayah dan Perencanaan Partisipatif</w:t>
    </w:r>
    <w:r>
      <w:rPr>
        <w:rFonts w:ascii="Arial Narrow" w:hAnsi="Arial Narrow"/>
        <w:sz w:val="18"/>
      </w:rPr>
      <w:t xml:space="preserve">, Vol. </w:t>
    </w:r>
    <w:r>
      <w:rPr>
        <w:rFonts w:ascii="Arial Narrow" w:hAnsi="Arial Narrow"/>
        <w:sz w:val="18"/>
        <w:lang w:val="id-ID"/>
      </w:rPr>
      <w:t>1</w:t>
    </w:r>
    <w:r>
      <w:rPr>
        <w:rFonts w:ascii="Arial Narrow" w:hAnsi="Arial Narrow"/>
        <w:sz w:val="18"/>
      </w:rPr>
      <w:t>6(</w:t>
    </w:r>
    <w:r>
      <w:rPr>
        <w:rFonts w:ascii="Arial Narrow" w:hAnsi="Arial Narrow"/>
        <w:sz w:val="18"/>
        <w:lang w:val="id-ID"/>
      </w:rPr>
      <w:t>2</w:t>
    </w:r>
    <w:r>
      <w:rPr>
        <w:rFonts w:ascii="Arial Narrow" w:hAnsi="Arial Narrow"/>
        <w:sz w:val="18"/>
      </w:rPr>
      <w:t xml:space="preserve">) </w:t>
    </w:r>
    <w:r>
      <w:rPr>
        <w:rFonts w:ascii="Arial Narrow" w:hAnsi="Arial Narrow"/>
        <w:sz w:val="18"/>
        <w:lang w:val="id-ID"/>
      </w:rPr>
      <w:t>202</w:t>
    </w:r>
    <w:r w:rsidR="007454FC">
      <w:rPr>
        <w:rFonts w:ascii="Arial Narrow" w:hAnsi="Arial Narrow"/>
        <w:sz w:val="18"/>
      </w:rPr>
      <w:t>1, 170-185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10" w:rsidRDefault="00F15710">
    <w:pPr>
      <w:tabs>
        <w:tab w:val="center" w:pos="4320"/>
        <w:tab w:val="right" w:pos="8640"/>
      </w:tabs>
      <w:spacing w:after="0" w:line="240" w:lineRule="auto"/>
      <w:ind w:right="3397"/>
      <w:jc w:val="right"/>
      <w:rPr>
        <w:rFonts w:ascii="Arial Narrow" w:hAnsi="Arial Narrow"/>
      </w:rPr>
    </w:pPr>
    <w:r>
      <w:rPr>
        <w:rFonts w:ascii="Arial Narrow" w:hAnsi="Arial Narrow"/>
        <w:noProof/>
      </w:rPr>
      <w:drawing>
        <wp:anchor distT="0" distB="0" distL="114300" distR="114300" simplePos="0" relativeHeight="251658240" behindDoc="0" locked="0" layoutInCell="1" allowOverlap="1">
          <wp:simplePos x="0" y="0"/>
          <wp:positionH relativeFrom="column">
            <wp:posOffset>3776980</wp:posOffset>
          </wp:positionH>
          <wp:positionV relativeFrom="paragraph">
            <wp:posOffset>13335</wp:posOffset>
          </wp:positionV>
          <wp:extent cx="1981200" cy="581025"/>
          <wp:effectExtent l="0" t="0" r="0" b="9525"/>
          <wp:wrapNone/>
          <wp:docPr id="1" name="Picture 22" descr="F:\_PIPW\REGION\LOGO Jurnal Region\Logo\LOGO JURNAL REGION a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F:\_PIPW\REGION\LOGO Jurnal Region\Logo\LOGO JURNAL REGION abu.png"/>
                  <pic:cNvPicPr>
                    <a:picLocks noChangeAspect="1"/>
                  </pic:cNvPicPr>
                </pic:nvPicPr>
                <pic:blipFill>
                  <a:blip r:embed="rId1"/>
                  <a:stretch>
                    <a:fillRect/>
                  </a:stretch>
                </pic:blipFill>
                <pic:spPr>
                  <a:xfrm>
                    <a:off x="0" y="0"/>
                    <a:ext cx="1981200" cy="581025"/>
                  </a:xfrm>
                  <a:prstGeom prst="rect">
                    <a:avLst/>
                  </a:prstGeom>
                  <a:noFill/>
                  <a:ln>
                    <a:noFill/>
                  </a:ln>
                </pic:spPr>
              </pic:pic>
            </a:graphicData>
          </a:graphic>
        </wp:anchor>
      </w:drawing>
    </w:r>
    <w:r>
      <w:rPr>
        <w:rFonts w:ascii="Arial Narrow" w:hAnsi="Arial Narrow"/>
      </w:rPr>
      <w:t>ISSN: 1858-4837</w:t>
    </w:r>
    <w:r>
      <w:rPr>
        <w:rFonts w:ascii="Arial Narrow" w:hAnsi="Arial Narrow"/>
        <w:lang w:val="id-ID"/>
      </w:rPr>
      <w:t xml:space="preserve">; </w:t>
    </w:r>
    <w:r>
      <w:rPr>
        <w:rFonts w:ascii="Arial Narrow" w:hAnsi="Arial Narrow"/>
      </w:rPr>
      <w:t>E-ISSN: 2598-019X</w:t>
    </w:r>
  </w:p>
  <w:p w:rsidR="00F15710" w:rsidRDefault="00F15710">
    <w:pPr>
      <w:tabs>
        <w:tab w:val="center" w:pos="4320"/>
        <w:tab w:val="right" w:pos="8640"/>
      </w:tabs>
      <w:spacing w:after="0" w:line="240" w:lineRule="auto"/>
      <w:ind w:right="3397"/>
      <w:jc w:val="right"/>
      <w:rPr>
        <w:rFonts w:ascii="Arial Narrow" w:hAnsi="Arial Narrow"/>
      </w:rPr>
    </w:pPr>
    <w:r>
      <w:rPr>
        <w:rFonts w:ascii="Arial Narrow" w:hAnsi="Arial Narrow"/>
      </w:rPr>
      <w:t xml:space="preserve">Volume 16, Nomor 2 (2021), </w:t>
    </w:r>
  </w:p>
  <w:p w:rsidR="00F15710" w:rsidRDefault="00C8635B">
    <w:pPr>
      <w:tabs>
        <w:tab w:val="center" w:pos="4320"/>
        <w:tab w:val="right" w:pos="8640"/>
      </w:tabs>
      <w:spacing w:after="0" w:line="240" w:lineRule="auto"/>
      <w:ind w:right="3397"/>
      <w:jc w:val="right"/>
      <w:rPr>
        <w:rFonts w:ascii="Arial Narrow" w:hAnsi="Arial Narrow"/>
      </w:rPr>
    </w:pPr>
    <w:hyperlink r:id="rId2" w:history="1">
      <w:r w:rsidR="00F15710">
        <w:rPr>
          <w:rFonts w:ascii="Arial Narrow" w:hAnsi="Arial Narrow"/>
          <w:color w:val="0000FF"/>
          <w:u w:val="single"/>
        </w:rPr>
        <w:t>https://jurnal.uns.ac.id/region</w:t>
      </w:r>
    </w:hyperlink>
    <w:r w:rsidR="00F15710">
      <w:rPr>
        <w:rFonts w:ascii="Arial Narrow" w:hAnsi="Arial Narrow"/>
      </w:rPr>
      <w:t xml:space="preserve"> </w:t>
    </w:r>
  </w:p>
  <w:p w:rsidR="00F15710" w:rsidRDefault="00F15710">
    <w:pPr>
      <w:tabs>
        <w:tab w:val="center" w:pos="4320"/>
        <w:tab w:val="right" w:pos="8640"/>
      </w:tabs>
      <w:spacing w:after="0" w:line="240" w:lineRule="auto"/>
      <w:ind w:right="3397"/>
      <w:jc w:val="right"/>
      <w:rPr>
        <w:rFonts w:ascii="Calibri" w:hAnsi="Calibri"/>
        <w:sz w:val="22"/>
        <w:lang w:val="id-ID"/>
      </w:rPr>
    </w:pPr>
    <w:r w:rsidRPr="00EF49AD">
      <w:rPr>
        <w:rFonts w:ascii="Arial Narrow" w:hAnsi="Arial Narrow"/>
        <w:lang w:val="id-ID"/>
      </w:rPr>
      <w:t>DOI:</w:t>
    </w:r>
    <w:r w:rsidRPr="00EF49AD">
      <w:rPr>
        <w:rFonts w:ascii="Arial Narrow" w:hAnsi="Arial Narrow"/>
      </w:rPr>
      <w:t xml:space="preserve"> </w:t>
    </w:r>
    <w:r w:rsidRPr="00C41A61">
      <w:rPr>
        <w:rFonts w:ascii="Arial Narrow" w:hAnsi="Arial Narrow"/>
        <w:lang w:val="id-ID"/>
      </w:rPr>
      <w:t>10.20961/region.v16i2.29728</w:t>
    </w:r>
  </w:p>
  <w:p w:rsidR="00F15710" w:rsidRDefault="00F15710">
    <w:pPr>
      <w:pBdr>
        <w:bottom w:val="single" w:sz="8" w:space="1" w:color="auto"/>
      </w:pBdr>
      <w:tabs>
        <w:tab w:val="center" w:pos="4320"/>
        <w:tab w:val="right" w:pos="8640"/>
      </w:tabs>
      <w:spacing w:after="0" w:line="240" w:lineRule="auto"/>
      <w:ind w:right="-1"/>
      <w:jc w:val="right"/>
      <w:rPr>
        <w:rFonts w:ascii="Calibri" w:hAnsi="Calibri"/>
        <w:sz w:val="22"/>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B"/>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2"/>
    <w:multiLevelType w:val="multilevel"/>
    <w:tmpl w:val="00000002"/>
    <w:lvl w:ilvl="0">
      <w:start w:val="1"/>
      <w:numFmt w:val="decimal"/>
      <w:lvlText w:val="%1."/>
      <w:lvlJc w:val="left"/>
      <w:pPr>
        <w:ind w:left="5940" w:hanging="360"/>
      </w:pPr>
      <w:rPr>
        <w:rFonts w:hint="default"/>
      </w:rPr>
    </w:lvl>
    <w:lvl w:ilvl="1">
      <w:start w:val="1"/>
      <w:numFmt w:val="lowerLetter"/>
      <w:lvlRestart w:val="0"/>
      <w:lvlText w:val="%2."/>
      <w:lvlJc w:val="left"/>
      <w:pPr>
        <w:ind w:left="6660" w:hanging="360"/>
      </w:pPr>
    </w:lvl>
    <w:lvl w:ilvl="2">
      <w:start w:val="1"/>
      <w:numFmt w:val="lowerRoman"/>
      <w:lvlRestart w:val="0"/>
      <w:lvlText w:val="%3."/>
      <w:lvlJc w:val="right"/>
      <w:pPr>
        <w:ind w:left="7380" w:hanging="180"/>
      </w:pPr>
    </w:lvl>
    <w:lvl w:ilvl="3">
      <w:start w:val="1"/>
      <w:numFmt w:val="decimal"/>
      <w:lvlRestart w:val="0"/>
      <w:lvlText w:val="%4."/>
      <w:lvlJc w:val="left"/>
      <w:pPr>
        <w:ind w:left="8100" w:hanging="360"/>
      </w:pPr>
    </w:lvl>
    <w:lvl w:ilvl="4">
      <w:start w:val="1"/>
      <w:numFmt w:val="lowerLetter"/>
      <w:lvlRestart w:val="0"/>
      <w:lvlText w:val="%5."/>
      <w:lvlJc w:val="left"/>
      <w:pPr>
        <w:ind w:left="8820" w:hanging="360"/>
      </w:pPr>
    </w:lvl>
    <w:lvl w:ilvl="5">
      <w:start w:val="1"/>
      <w:numFmt w:val="lowerRoman"/>
      <w:lvlRestart w:val="0"/>
      <w:lvlText w:val="%6."/>
      <w:lvlJc w:val="right"/>
      <w:pPr>
        <w:ind w:left="9540" w:hanging="180"/>
      </w:pPr>
    </w:lvl>
    <w:lvl w:ilvl="6">
      <w:start w:val="1"/>
      <w:numFmt w:val="decimal"/>
      <w:lvlRestart w:val="0"/>
      <w:lvlText w:val="%7."/>
      <w:lvlJc w:val="left"/>
      <w:pPr>
        <w:ind w:left="10260" w:hanging="360"/>
      </w:pPr>
    </w:lvl>
    <w:lvl w:ilvl="7">
      <w:start w:val="1"/>
      <w:numFmt w:val="lowerLetter"/>
      <w:lvlRestart w:val="0"/>
      <w:lvlText w:val="%8."/>
      <w:lvlJc w:val="left"/>
      <w:pPr>
        <w:ind w:left="10980" w:hanging="360"/>
      </w:pPr>
    </w:lvl>
    <w:lvl w:ilvl="8">
      <w:start w:val="1"/>
      <w:numFmt w:val="lowerRoman"/>
      <w:lvlRestart w:val="0"/>
      <w:lvlText w:val="%9."/>
      <w:lvlJc w:val="right"/>
      <w:pPr>
        <w:ind w:left="11700" w:hanging="180"/>
      </w:pPr>
    </w:lvl>
  </w:abstractNum>
  <w:abstractNum w:abstractNumId="2">
    <w:nsid w:val="00000009"/>
    <w:multiLevelType w:val="multilevel"/>
    <w:tmpl w:val="00000009"/>
    <w:lvl w:ilvl="0">
      <w:start w:val="1"/>
      <w:numFmt w:val="lowerLetter"/>
      <w:lvlText w:val="%1."/>
      <w:lvlJc w:val="left"/>
      <w:pPr>
        <w:ind w:left="1080" w:hanging="360"/>
      </w:pPr>
      <w:rPr>
        <w:rFonts w:hint="default"/>
      </w:rPr>
    </w:lvl>
    <w:lvl w:ilvl="1">
      <w:start w:val="1"/>
      <w:numFmt w:val="lowerLetter"/>
      <w:lvlRestart w:val="0"/>
      <w:lvlText w:val="%2."/>
      <w:lvlJc w:val="left"/>
      <w:pPr>
        <w:ind w:left="1800" w:hanging="360"/>
      </w:pPr>
    </w:lvl>
    <w:lvl w:ilvl="2">
      <w:start w:val="1"/>
      <w:numFmt w:val="lowerRoman"/>
      <w:lvlRestart w:val="0"/>
      <w:lvlText w:val="%3."/>
      <w:lvlJc w:val="right"/>
      <w:pPr>
        <w:ind w:left="2520" w:hanging="180"/>
      </w:pPr>
    </w:lvl>
    <w:lvl w:ilvl="3">
      <w:start w:val="1"/>
      <w:numFmt w:val="decimal"/>
      <w:lvlRestart w:val="0"/>
      <w:lvlText w:val="%4."/>
      <w:lvlJc w:val="left"/>
      <w:pPr>
        <w:ind w:left="3240" w:hanging="360"/>
      </w:pPr>
    </w:lvl>
    <w:lvl w:ilvl="4">
      <w:start w:val="1"/>
      <w:numFmt w:val="lowerLetter"/>
      <w:lvlRestart w:val="0"/>
      <w:lvlText w:val="%5."/>
      <w:lvlJc w:val="left"/>
      <w:pPr>
        <w:ind w:left="3960" w:hanging="360"/>
      </w:pPr>
    </w:lvl>
    <w:lvl w:ilvl="5">
      <w:start w:val="1"/>
      <w:numFmt w:val="lowerRoman"/>
      <w:lvlRestart w:val="0"/>
      <w:lvlText w:val="%6."/>
      <w:lvlJc w:val="right"/>
      <w:pPr>
        <w:ind w:left="4680" w:hanging="180"/>
      </w:pPr>
    </w:lvl>
    <w:lvl w:ilvl="6">
      <w:start w:val="1"/>
      <w:numFmt w:val="decimal"/>
      <w:lvlRestart w:val="0"/>
      <w:lvlText w:val="%7."/>
      <w:lvlJc w:val="left"/>
      <w:pPr>
        <w:ind w:left="5400" w:hanging="360"/>
      </w:pPr>
    </w:lvl>
    <w:lvl w:ilvl="7">
      <w:start w:val="1"/>
      <w:numFmt w:val="lowerLetter"/>
      <w:lvlRestart w:val="0"/>
      <w:lvlText w:val="%8."/>
      <w:lvlJc w:val="left"/>
      <w:pPr>
        <w:ind w:left="6120" w:hanging="360"/>
      </w:pPr>
    </w:lvl>
    <w:lvl w:ilvl="8">
      <w:start w:val="1"/>
      <w:numFmt w:val="lowerRoman"/>
      <w:lvlRestart w:val="0"/>
      <w:lvlText w:val="%9."/>
      <w:lvlJc w:val="right"/>
      <w:pPr>
        <w:ind w:left="6840" w:hanging="180"/>
      </w:pPr>
    </w:lvl>
  </w:abstractNum>
  <w:abstractNum w:abstractNumId="3">
    <w:nsid w:val="0000000B"/>
    <w:multiLevelType w:val="multilevel"/>
    <w:tmpl w:val="0000000B"/>
    <w:lvl w:ilvl="0">
      <w:start w:val="1"/>
      <w:numFmt w:val="bullet"/>
      <w:lvlText w:val=""/>
      <w:lvlJc w:val="left"/>
      <w:pPr>
        <w:ind w:left="720" w:hanging="360"/>
      </w:pPr>
      <w:rPr>
        <w:rFonts w:ascii="Symbol" w:hAnsi="Symbol" w:hint="default"/>
      </w:rPr>
    </w:lvl>
    <w:lvl w:ilvl="1">
      <w:start w:val="1"/>
      <w:numFmt w:val="bullet"/>
      <w:lvlRestart w:val="0"/>
      <w:lvlText w:val="o"/>
      <w:lvlJc w:val="left"/>
      <w:pPr>
        <w:ind w:left="1440" w:hanging="360"/>
      </w:pPr>
      <w:rPr>
        <w:rFonts w:ascii="Courier New" w:hAnsi="Courier New" w:cs="Courier New" w:hint="default"/>
      </w:rPr>
    </w:lvl>
    <w:lvl w:ilvl="2">
      <w:start w:val="1"/>
      <w:numFmt w:val="bullet"/>
      <w:lvlRestart w:val="0"/>
      <w:lvlText w:val=""/>
      <w:lvlJc w:val="left"/>
      <w:pPr>
        <w:ind w:left="2160" w:hanging="360"/>
      </w:pPr>
      <w:rPr>
        <w:rFonts w:ascii="Wingdings" w:hAnsi="Wingdings" w:hint="default"/>
      </w:rPr>
    </w:lvl>
    <w:lvl w:ilvl="3">
      <w:start w:val="1"/>
      <w:numFmt w:val="bullet"/>
      <w:lvlRestart w:val="0"/>
      <w:lvlText w:val=""/>
      <w:lvlJc w:val="left"/>
      <w:pPr>
        <w:ind w:left="2880" w:hanging="360"/>
      </w:pPr>
      <w:rPr>
        <w:rFonts w:ascii="Symbol" w:hAnsi="Symbol" w:hint="default"/>
      </w:rPr>
    </w:lvl>
    <w:lvl w:ilvl="4">
      <w:start w:val="1"/>
      <w:numFmt w:val="bullet"/>
      <w:lvlRestart w:val="0"/>
      <w:lvlText w:val="o"/>
      <w:lvlJc w:val="left"/>
      <w:pPr>
        <w:ind w:left="3600" w:hanging="360"/>
      </w:pPr>
      <w:rPr>
        <w:rFonts w:ascii="Courier New" w:hAnsi="Courier New" w:cs="Courier New" w:hint="default"/>
      </w:rPr>
    </w:lvl>
    <w:lvl w:ilvl="5">
      <w:start w:val="1"/>
      <w:numFmt w:val="bullet"/>
      <w:lvlRestart w:val="0"/>
      <w:lvlText w:val=""/>
      <w:lvlJc w:val="left"/>
      <w:pPr>
        <w:ind w:left="4320" w:hanging="360"/>
      </w:pPr>
      <w:rPr>
        <w:rFonts w:ascii="Wingdings" w:hAnsi="Wingdings" w:hint="default"/>
      </w:rPr>
    </w:lvl>
    <w:lvl w:ilvl="6">
      <w:start w:val="1"/>
      <w:numFmt w:val="bullet"/>
      <w:lvlRestart w:val="0"/>
      <w:lvlText w:val=""/>
      <w:lvlJc w:val="left"/>
      <w:pPr>
        <w:ind w:left="5040" w:hanging="360"/>
      </w:pPr>
      <w:rPr>
        <w:rFonts w:ascii="Symbol" w:hAnsi="Symbol" w:hint="default"/>
      </w:rPr>
    </w:lvl>
    <w:lvl w:ilvl="7">
      <w:start w:val="1"/>
      <w:numFmt w:val="bullet"/>
      <w:lvlRestart w:val="0"/>
      <w:lvlText w:val="o"/>
      <w:lvlJc w:val="left"/>
      <w:pPr>
        <w:ind w:left="5760" w:hanging="360"/>
      </w:pPr>
      <w:rPr>
        <w:rFonts w:ascii="Courier New" w:hAnsi="Courier New" w:cs="Courier New" w:hint="default"/>
      </w:rPr>
    </w:lvl>
    <w:lvl w:ilvl="8">
      <w:start w:val="1"/>
      <w:numFmt w:val="bullet"/>
      <w:lvlRestart w:val="0"/>
      <w:lvlText w:val=""/>
      <w:lvlJc w:val="left"/>
      <w:pPr>
        <w:ind w:left="6480" w:hanging="360"/>
      </w:pPr>
      <w:rPr>
        <w:rFonts w:ascii="Wingdings" w:hAnsi="Wingdings" w:hint="default"/>
      </w:rPr>
    </w:lvl>
  </w:abstractNum>
  <w:abstractNum w:abstractNumId="4">
    <w:nsid w:val="0000000C"/>
    <w:multiLevelType w:val="multilevel"/>
    <w:tmpl w:val="0000000C"/>
    <w:lvl w:ilvl="0">
      <w:start w:val="1"/>
      <w:numFmt w:val="bullet"/>
      <w:lvlText w:val=""/>
      <w:lvlJc w:val="left"/>
      <w:pPr>
        <w:ind w:left="720" w:hanging="360"/>
      </w:pPr>
      <w:rPr>
        <w:rFonts w:ascii="Symbol" w:hAnsi="Symbol" w:hint="default"/>
      </w:rPr>
    </w:lvl>
    <w:lvl w:ilvl="1">
      <w:start w:val="1"/>
      <w:numFmt w:val="bullet"/>
      <w:lvlRestart w:val="0"/>
      <w:lvlText w:val="o"/>
      <w:lvlJc w:val="left"/>
      <w:pPr>
        <w:ind w:left="1440" w:hanging="360"/>
      </w:pPr>
      <w:rPr>
        <w:rFonts w:ascii="Courier New" w:hAnsi="Courier New" w:cs="Courier New" w:hint="default"/>
      </w:rPr>
    </w:lvl>
    <w:lvl w:ilvl="2">
      <w:start w:val="1"/>
      <w:numFmt w:val="bullet"/>
      <w:lvlRestart w:val="0"/>
      <w:lvlText w:val=""/>
      <w:lvlJc w:val="left"/>
      <w:pPr>
        <w:ind w:left="2160" w:hanging="360"/>
      </w:pPr>
      <w:rPr>
        <w:rFonts w:ascii="Wingdings" w:hAnsi="Wingdings" w:hint="default"/>
      </w:rPr>
    </w:lvl>
    <w:lvl w:ilvl="3">
      <w:start w:val="1"/>
      <w:numFmt w:val="bullet"/>
      <w:lvlRestart w:val="0"/>
      <w:lvlText w:val=""/>
      <w:lvlJc w:val="left"/>
      <w:pPr>
        <w:ind w:left="2880" w:hanging="360"/>
      </w:pPr>
      <w:rPr>
        <w:rFonts w:ascii="Symbol" w:hAnsi="Symbol" w:hint="default"/>
      </w:rPr>
    </w:lvl>
    <w:lvl w:ilvl="4">
      <w:start w:val="1"/>
      <w:numFmt w:val="bullet"/>
      <w:lvlRestart w:val="0"/>
      <w:lvlText w:val="o"/>
      <w:lvlJc w:val="left"/>
      <w:pPr>
        <w:ind w:left="3600" w:hanging="360"/>
      </w:pPr>
      <w:rPr>
        <w:rFonts w:ascii="Courier New" w:hAnsi="Courier New" w:cs="Courier New" w:hint="default"/>
      </w:rPr>
    </w:lvl>
    <w:lvl w:ilvl="5">
      <w:start w:val="1"/>
      <w:numFmt w:val="bullet"/>
      <w:lvlRestart w:val="0"/>
      <w:lvlText w:val=""/>
      <w:lvlJc w:val="left"/>
      <w:pPr>
        <w:ind w:left="4320" w:hanging="360"/>
      </w:pPr>
      <w:rPr>
        <w:rFonts w:ascii="Wingdings" w:hAnsi="Wingdings" w:hint="default"/>
      </w:rPr>
    </w:lvl>
    <w:lvl w:ilvl="6">
      <w:start w:val="1"/>
      <w:numFmt w:val="bullet"/>
      <w:lvlRestart w:val="0"/>
      <w:lvlText w:val=""/>
      <w:lvlJc w:val="left"/>
      <w:pPr>
        <w:ind w:left="5040" w:hanging="360"/>
      </w:pPr>
      <w:rPr>
        <w:rFonts w:ascii="Symbol" w:hAnsi="Symbol" w:hint="default"/>
      </w:rPr>
    </w:lvl>
    <w:lvl w:ilvl="7">
      <w:start w:val="1"/>
      <w:numFmt w:val="bullet"/>
      <w:lvlRestart w:val="0"/>
      <w:lvlText w:val="o"/>
      <w:lvlJc w:val="left"/>
      <w:pPr>
        <w:ind w:left="5760" w:hanging="360"/>
      </w:pPr>
      <w:rPr>
        <w:rFonts w:ascii="Courier New" w:hAnsi="Courier New" w:cs="Courier New" w:hint="default"/>
      </w:rPr>
    </w:lvl>
    <w:lvl w:ilvl="8">
      <w:start w:val="1"/>
      <w:numFmt w:val="bullet"/>
      <w:lvlRestart w:val="0"/>
      <w:lvlText w:val=""/>
      <w:lvlJc w:val="left"/>
      <w:pPr>
        <w:ind w:left="6480" w:hanging="360"/>
      </w:pPr>
      <w:rPr>
        <w:rFonts w:ascii="Wingdings" w:hAnsi="Wingdings" w:hint="default"/>
      </w:rPr>
    </w:lvl>
  </w:abstractNum>
  <w:abstractNum w:abstractNumId="5">
    <w:nsid w:val="0000000D"/>
    <w:multiLevelType w:val="multilevel"/>
    <w:tmpl w:val="0000000D"/>
    <w:lvl w:ilvl="0">
      <w:start w:val="1"/>
      <w:numFmt w:val="decimal"/>
      <w:lvlText w:val="%1."/>
      <w:lvlJc w:val="left"/>
      <w:pPr>
        <w:ind w:left="4050" w:hanging="360"/>
      </w:pPr>
      <w:rPr>
        <w:rFonts w:hint="default"/>
      </w:rPr>
    </w:lvl>
    <w:lvl w:ilvl="1">
      <w:start w:val="1"/>
      <w:numFmt w:val="lowerLetter"/>
      <w:lvlRestart w:val="0"/>
      <w:lvlText w:val="%2."/>
      <w:lvlJc w:val="left"/>
      <w:pPr>
        <w:ind w:left="1800" w:hanging="360"/>
      </w:pPr>
    </w:lvl>
    <w:lvl w:ilvl="2">
      <w:start w:val="1"/>
      <w:numFmt w:val="lowerRoman"/>
      <w:lvlRestart w:val="0"/>
      <w:lvlText w:val="%3."/>
      <w:lvlJc w:val="right"/>
      <w:pPr>
        <w:ind w:left="2520" w:hanging="180"/>
      </w:pPr>
    </w:lvl>
    <w:lvl w:ilvl="3">
      <w:start w:val="1"/>
      <w:numFmt w:val="decimal"/>
      <w:lvlRestart w:val="0"/>
      <w:lvlText w:val="%4."/>
      <w:lvlJc w:val="left"/>
      <w:pPr>
        <w:ind w:left="3240" w:hanging="360"/>
      </w:pPr>
    </w:lvl>
    <w:lvl w:ilvl="4">
      <w:start w:val="1"/>
      <w:numFmt w:val="lowerLetter"/>
      <w:lvlRestart w:val="0"/>
      <w:lvlText w:val="%5."/>
      <w:lvlJc w:val="left"/>
      <w:pPr>
        <w:ind w:left="3960" w:hanging="360"/>
      </w:pPr>
    </w:lvl>
    <w:lvl w:ilvl="5">
      <w:start w:val="1"/>
      <w:numFmt w:val="lowerRoman"/>
      <w:lvlRestart w:val="0"/>
      <w:lvlText w:val="%6."/>
      <w:lvlJc w:val="right"/>
      <w:pPr>
        <w:ind w:left="4680" w:hanging="180"/>
      </w:pPr>
    </w:lvl>
    <w:lvl w:ilvl="6">
      <w:start w:val="1"/>
      <w:numFmt w:val="decimal"/>
      <w:lvlRestart w:val="0"/>
      <w:lvlText w:val="%7."/>
      <w:lvlJc w:val="left"/>
      <w:pPr>
        <w:ind w:left="5400" w:hanging="360"/>
      </w:pPr>
    </w:lvl>
    <w:lvl w:ilvl="7">
      <w:start w:val="1"/>
      <w:numFmt w:val="lowerLetter"/>
      <w:lvlRestart w:val="0"/>
      <w:lvlText w:val="%8."/>
      <w:lvlJc w:val="left"/>
      <w:pPr>
        <w:ind w:left="6120" w:hanging="360"/>
      </w:pPr>
    </w:lvl>
    <w:lvl w:ilvl="8">
      <w:start w:val="1"/>
      <w:numFmt w:val="lowerRoman"/>
      <w:lvlRestart w:val="0"/>
      <w:lvlText w:val="%9."/>
      <w:lvlJc w:val="right"/>
      <w:pPr>
        <w:ind w:left="6840" w:hanging="180"/>
      </w:pPr>
    </w:lvl>
  </w:abstractNum>
  <w:abstractNum w:abstractNumId="6">
    <w:nsid w:val="00020BB8"/>
    <w:multiLevelType w:val="hybridMultilevel"/>
    <w:tmpl w:val="8D349CD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
    <w:nsid w:val="061B630C"/>
    <w:multiLevelType w:val="hybridMultilevel"/>
    <w:tmpl w:val="43EC17EC"/>
    <w:lvl w:ilvl="0" w:tplc="395ABC12">
      <w:start w:val="1"/>
      <w:numFmt w:val="decimal"/>
      <w:lvlText w:val="3.2.%1"/>
      <w:lvlJc w:val="left"/>
      <w:pPr>
        <w:ind w:left="708"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D24C3"/>
    <w:multiLevelType w:val="hybridMultilevel"/>
    <w:tmpl w:val="575602F8"/>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9">
    <w:nsid w:val="0CF65FED"/>
    <w:multiLevelType w:val="hybridMultilevel"/>
    <w:tmpl w:val="A22E5BE4"/>
    <w:lvl w:ilvl="0" w:tplc="CB38D70A">
      <w:start w:val="1"/>
      <w:numFmt w:val="decimal"/>
      <w:lvlText w:val="3.%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67B0B"/>
    <w:multiLevelType w:val="multilevel"/>
    <w:tmpl w:val="1B567B0B"/>
    <w:lvl w:ilvl="0">
      <w:start w:val="1"/>
      <w:numFmt w:val="bullet"/>
      <w:pStyle w:val="Caption1"/>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hint="default"/>
      </w:rPr>
    </w:lvl>
    <w:lvl w:ilvl="2">
      <w:start w:val="1"/>
      <w:numFmt w:val="bullet"/>
      <w:lvlText w:val=""/>
      <w:lvlJc w:val="left"/>
      <w:pPr>
        <w:tabs>
          <w:tab w:val="left" w:pos="2340"/>
        </w:tabs>
        <w:ind w:left="2340" w:hanging="360"/>
      </w:pPr>
      <w:rPr>
        <w:rFonts w:ascii="Symbol" w:hAnsi="Symbo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1EB9692B"/>
    <w:multiLevelType w:val="hybridMultilevel"/>
    <w:tmpl w:val="DE5A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F37D4"/>
    <w:multiLevelType w:val="hybridMultilevel"/>
    <w:tmpl w:val="A32C651C"/>
    <w:lvl w:ilvl="0" w:tplc="454A8BE2">
      <w:start w:val="1"/>
      <w:numFmt w:val="decimal"/>
      <w:lvlText w:val="3.1.%1"/>
      <w:lvlJc w:val="left"/>
      <w:pPr>
        <w:ind w:left="709" w:hanging="360"/>
      </w:pPr>
      <w:rPr>
        <w:rFonts w:hint="default"/>
        <w:b w:val="0"/>
        <w:i/>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3">
    <w:nsid w:val="296C50B4"/>
    <w:multiLevelType w:val="hybridMultilevel"/>
    <w:tmpl w:val="B390431C"/>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4">
    <w:nsid w:val="29D21FB1"/>
    <w:multiLevelType w:val="hybridMultilevel"/>
    <w:tmpl w:val="EA70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B26839"/>
    <w:multiLevelType w:val="hybridMultilevel"/>
    <w:tmpl w:val="18668A3C"/>
    <w:lvl w:ilvl="0" w:tplc="A59A97EC">
      <w:start w:val="3"/>
      <w:numFmt w:val="decimal"/>
      <w:lvlText w:val="3.%1"/>
      <w:lvlJc w:val="left"/>
      <w:pPr>
        <w:ind w:left="786" w:hanging="360"/>
      </w:pPr>
      <w:rPr>
        <w:rFonts w:hint="default"/>
        <w:b w:val="0"/>
        <w:i/>
        <w:sz w:val="24"/>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6">
    <w:nsid w:val="3CD56F9E"/>
    <w:multiLevelType w:val="multilevel"/>
    <w:tmpl w:val="E8E40262"/>
    <w:lvl w:ilvl="0">
      <w:start w:val="2"/>
      <w:numFmt w:val="decimal"/>
      <w:lvlText w:val="%1."/>
      <w:lvlJc w:val="left"/>
      <w:pPr>
        <w:ind w:left="720" w:hanging="360"/>
      </w:pPr>
      <w:rPr>
        <w:rFonts w:hint="default"/>
      </w:rPr>
    </w:lvl>
    <w:lvl w:ilvl="1">
      <w:start w:val="1"/>
      <w:numFmt w:val="decimal"/>
      <w:isLgl/>
      <w:lvlText w:val="%1.%2"/>
      <w:lvlJc w:val="left"/>
      <w:pPr>
        <w:ind w:left="1997" w:hanging="720"/>
      </w:pPr>
      <w:rPr>
        <w:rFonts w:hint="default"/>
        <w:i/>
      </w:rPr>
    </w:lvl>
    <w:lvl w:ilvl="2">
      <w:start w:val="1"/>
      <w:numFmt w:val="decimal"/>
      <w:isLgl/>
      <w:lvlText w:val="%1.%2.%3"/>
      <w:lvlJc w:val="left"/>
      <w:pPr>
        <w:ind w:left="1997" w:hanging="720"/>
      </w:pPr>
      <w:rPr>
        <w:rFonts w:asciiTheme="minorHAnsi" w:hAnsiTheme="minorHAnsi" w:cstheme="minorHAnsi" w:hint="default"/>
        <w:i/>
      </w:rPr>
    </w:lvl>
    <w:lvl w:ilvl="3">
      <w:start w:val="1"/>
      <w:numFmt w:val="decimal"/>
      <w:isLgl/>
      <w:lvlText w:val="%1.%2.%3.%4"/>
      <w:lvlJc w:val="left"/>
      <w:pPr>
        <w:ind w:left="1440" w:hanging="1080"/>
      </w:pPr>
      <w:rPr>
        <w:rFonts w:hint="default"/>
        <w:i/>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FDB633C"/>
    <w:multiLevelType w:val="hybridMultilevel"/>
    <w:tmpl w:val="A7DA013E"/>
    <w:lvl w:ilvl="0" w:tplc="04090001">
      <w:start w:val="1"/>
      <w:numFmt w:val="bullet"/>
      <w:lvlText w:val=""/>
      <w:lvlJc w:val="left"/>
      <w:pPr>
        <w:ind w:left="1214" w:hanging="360"/>
      </w:pPr>
      <w:rPr>
        <w:rFonts w:ascii="Symbol" w:hAnsi="Symbol"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18">
    <w:nsid w:val="4392780A"/>
    <w:multiLevelType w:val="hybridMultilevel"/>
    <w:tmpl w:val="E3B8C2CC"/>
    <w:lvl w:ilvl="0" w:tplc="F3582916">
      <w:start w:val="1"/>
      <w:numFmt w:val="decimal"/>
      <w:lvlText w:val="3.%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A45C94"/>
    <w:multiLevelType w:val="hybridMultilevel"/>
    <w:tmpl w:val="ACBA0DEC"/>
    <w:lvl w:ilvl="0" w:tplc="395ABC12">
      <w:start w:val="1"/>
      <w:numFmt w:val="decimal"/>
      <w:lvlText w:val="3.2.%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A2006E"/>
    <w:multiLevelType w:val="hybridMultilevel"/>
    <w:tmpl w:val="A32C651C"/>
    <w:lvl w:ilvl="0" w:tplc="454A8BE2">
      <w:start w:val="1"/>
      <w:numFmt w:val="decimal"/>
      <w:lvlText w:val="3.1.%1"/>
      <w:lvlJc w:val="left"/>
      <w:pPr>
        <w:ind w:left="709" w:hanging="360"/>
      </w:pPr>
      <w:rPr>
        <w:rFonts w:hint="default"/>
        <w:b w:val="0"/>
        <w:i/>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1">
    <w:nsid w:val="4E364088"/>
    <w:multiLevelType w:val="hybridMultilevel"/>
    <w:tmpl w:val="D5223BC8"/>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2">
    <w:nsid w:val="4EC52D58"/>
    <w:multiLevelType w:val="hybridMultilevel"/>
    <w:tmpl w:val="85C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231503"/>
    <w:multiLevelType w:val="hybridMultilevel"/>
    <w:tmpl w:val="751646D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4">
    <w:nsid w:val="636F6EB2"/>
    <w:multiLevelType w:val="hybridMultilevel"/>
    <w:tmpl w:val="D50E223A"/>
    <w:lvl w:ilvl="0" w:tplc="A142FA08">
      <w:start w:val="4"/>
      <w:numFmt w:val="decimal"/>
      <w:lvlText w:val="3.2.%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5">
    <w:nsid w:val="68A00A8F"/>
    <w:multiLevelType w:val="hybridMultilevel"/>
    <w:tmpl w:val="EFE4A378"/>
    <w:lvl w:ilvl="0" w:tplc="A16296AC">
      <w:start w:val="2"/>
      <w:numFmt w:val="decimal"/>
      <w:lvlText w:val="3.%1"/>
      <w:lvlJc w:val="left"/>
      <w:pPr>
        <w:ind w:left="709" w:hanging="36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890912"/>
    <w:multiLevelType w:val="hybridMultilevel"/>
    <w:tmpl w:val="4CE2FB5E"/>
    <w:lvl w:ilvl="0" w:tplc="BFF84940">
      <w:start w:val="1"/>
      <w:numFmt w:val="decimal"/>
      <w:lvlText w:val="3.1.%1"/>
      <w:lvlJc w:val="left"/>
      <w:pPr>
        <w:ind w:left="709" w:hanging="360"/>
      </w:pPr>
      <w:rPr>
        <w:rFonts w:hint="default"/>
        <w:b w:val="0"/>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7">
    <w:nsid w:val="73FC5828"/>
    <w:multiLevelType w:val="hybridMultilevel"/>
    <w:tmpl w:val="1F8A5D0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nsid w:val="7A6C5058"/>
    <w:multiLevelType w:val="multilevel"/>
    <w:tmpl w:val="E8E40262"/>
    <w:lvl w:ilvl="0">
      <w:start w:val="2"/>
      <w:numFmt w:val="decimal"/>
      <w:lvlText w:val="%1."/>
      <w:lvlJc w:val="left"/>
      <w:pPr>
        <w:ind w:left="720" w:hanging="360"/>
      </w:pPr>
      <w:rPr>
        <w:rFonts w:hint="default"/>
      </w:rPr>
    </w:lvl>
    <w:lvl w:ilvl="1">
      <w:start w:val="1"/>
      <w:numFmt w:val="decimal"/>
      <w:isLgl/>
      <w:lvlText w:val="%1.%2"/>
      <w:lvlJc w:val="left"/>
      <w:pPr>
        <w:ind w:left="1997" w:hanging="720"/>
      </w:pPr>
      <w:rPr>
        <w:rFonts w:hint="default"/>
        <w:i/>
      </w:rPr>
    </w:lvl>
    <w:lvl w:ilvl="2">
      <w:start w:val="1"/>
      <w:numFmt w:val="decimal"/>
      <w:isLgl/>
      <w:lvlText w:val="%1.%2.%3"/>
      <w:lvlJc w:val="left"/>
      <w:pPr>
        <w:ind w:left="1997" w:hanging="720"/>
      </w:pPr>
      <w:rPr>
        <w:rFonts w:asciiTheme="minorHAnsi" w:hAnsiTheme="minorHAnsi" w:cstheme="minorHAnsi" w:hint="default"/>
        <w:i/>
      </w:rPr>
    </w:lvl>
    <w:lvl w:ilvl="3">
      <w:start w:val="1"/>
      <w:numFmt w:val="decimal"/>
      <w:isLgl/>
      <w:lvlText w:val="%1.%2.%3.%4"/>
      <w:lvlJc w:val="left"/>
      <w:pPr>
        <w:ind w:left="1440" w:hanging="1080"/>
      </w:pPr>
      <w:rPr>
        <w:rFonts w:hint="default"/>
        <w:i/>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BFB1DB4"/>
    <w:multiLevelType w:val="hybridMultilevel"/>
    <w:tmpl w:val="63D8EE5A"/>
    <w:lvl w:ilvl="0" w:tplc="F3582916">
      <w:start w:val="1"/>
      <w:numFmt w:val="decimal"/>
      <w:lvlText w:val="3.%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3A1B0B"/>
    <w:multiLevelType w:val="hybridMultilevel"/>
    <w:tmpl w:val="80EC4EDA"/>
    <w:lvl w:ilvl="0" w:tplc="206084D6">
      <w:numFmt w:val="bullet"/>
      <w:lvlText w:val=""/>
      <w:lvlJc w:val="left"/>
      <w:pPr>
        <w:ind w:left="494" w:hanging="360"/>
      </w:pPr>
      <w:rPr>
        <w:rFonts w:ascii="Rockwell" w:eastAsia="Times New Roman" w:hAnsi="Rockwell" w:cstheme="minorHAnsi" w:hint="default"/>
      </w:rPr>
    </w:lvl>
    <w:lvl w:ilvl="1" w:tplc="04090003" w:tentative="1">
      <w:start w:val="1"/>
      <w:numFmt w:val="bullet"/>
      <w:lvlText w:val="o"/>
      <w:lvlJc w:val="left"/>
      <w:pPr>
        <w:ind w:left="1214" w:hanging="360"/>
      </w:pPr>
      <w:rPr>
        <w:rFonts w:ascii="Courier New" w:hAnsi="Courier New" w:cs="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cs="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cs="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31">
    <w:nsid w:val="7E6B261A"/>
    <w:multiLevelType w:val="hybridMultilevel"/>
    <w:tmpl w:val="0B786E4E"/>
    <w:lvl w:ilvl="0" w:tplc="03DA2A52">
      <w:start w:val="1"/>
      <w:numFmt w:val="decimal"/>
      <w:lvlText w:val="[%1]"/>
      <w:lvlJc w:val="left"/>
      <w:pPr>
        <w:ind w:left="720" w:hanging="360"/>
      </w:pPr>
      <w:rPr>
        <w:rFonts w:asciiTheme="minorHAnsi" w:hAnsiTheme="minorHAnsi" w:cs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0"/>
  </w:num>
  <w:num w:numId="3">
    <w:abstractNumId w:val="2"/>
  </w:num>
  <w:num w:numId="4">
    <w:abstractNumId w:val="5"/>
  </w:num>
  <w:num w:numId="5">
    <w:abstractNumId w:val="1"/>
  </w:num>
  <w:num w:numId="6">
    <w:abstractNumId w:val="28"/>
  </w:num>
  <w:num w:numId="7">
    <w:abstractNumId w:val="4"/>
  </w:num>
  <w:num w:numId="8">
    <w:abstractNumId w:val="3"/>
  </w:num>
  <w:num w:numId="9">
    <w:abstractNumId w:val="31"/>
  </w:num>
  <w:num w:numId="10">
    <w:abstractNumId w:val="24"/>
  </w:num>
  <w:num w:numId="11">
    <w:abstractNumId w:val="7"/>
  </w:num>
  <w:num w:numId="12">
    <w:abstractNumId w:val="9"/>
  </w:num>
  <w:num w:numId="13">
    <w:abstractNumId w:val="15"/>
  </w:num>
  <w:num w:numId="14">
    <w:abstractNumId w:val="14"/>
  </w:num>
  <w:num w:numId="15">
    <w:abstractNumId w:val="20"/>
  </w:num>
  <w:num w:numId="16">
    <w:abstractNumId w:val="26"/>
  </w:num>
  <w:num w:numId="17">
    <w:abstractNumId w:val="11"/>
  </w:num>
  <w:num w:numId="18">
    <w:abstractNumId w:val="18"/>
  </w:num>
  <w:num w:numId="19">
    <w:abstractNumId w:val="29"/>
  </w:num>
  <w:num w:numId="20">
    <w:abstractNumId w:val="25"/>
  </w:num>
  <w:num w:numId="21">
    <w:abstractNumId w:val="19"/>
  </w:num>
  <w:num w:numId="22">
    <w:abstractNumId w:val="27"/>
  </w:num>
  <w:num w:numId="23">
    <w:abstractNumId w:val="21"/>
  </w:num>
  <w:num w:numId="24">
    <w:abstractNumId w:val="30"/>
  </w:num>
  <w:num w:numId="25">
    <w:abstractNumId w:val="17"/>
  </w:num>
  <w:num w:numId="26">
    <w:abstractNumId w:val="22"/>
  </w:num>
  <w:num w:numId="27">
    <w:abstractNumId w:val="23"/>
  </w:num>
  <w:num w:numId="28">
    <w:abstractNumId w:val="6"/>
  </w:num>
  <w:num w:numId="29">
    <w:abstractNumId w:val="13"/>
  </w:num>
  <w:num w:numId="30">
    <w:abstractNumId w:val="8"/>
  </w:num>
  <w:num w:numId="31">
    <w:abstractNumId w:val="1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691"/>
    <w:rsid w:val="000246AE"/>
    <w:rsid w:val="0003069E"/>
    <w:rsid w:val="0003166C"/>
    <w:rsid w:val="00033E19"/>
    <w:rsid w:val="00034026"/>
    <w:rsid w:val="00040502"/>
    <w:rsid w:val="00043B73"/>
    <w:rsid w:val="00045354"/>
    <w:rsid w:val="00045911"/>
    <w:rsid w:val="00052153"/>
    <w:rsid w:val="000619EE"/>
    <w:rsid w:val="00063607"/>
    <w:rsid w:val="00073E14"/>
    <w:rsid w:val="00075CA4"/>
    <w:rsid w:val="00076BB6"/>
    <w:rsid w:val="00086BA5"/>
    <w:rsid w:val="00086E31"/>
    <w:rsid w:val="000941B7"/>
    <w:rsid w:val="0009449E"/>
    <w:rsid w:val="00096C31"/>
    <w:rsid w:val="000A40D3"/>
    <w:rsid w:val="000B2E6F"/>
    <w:rsid w:val="000B3071"/>
    <w:rsid w:val="000C2466"/>
    <w:rsid w:val="000D01CA"/>
    <w:rsid w:val="000D02C8"/>
    <w:rsid w:val="000D3498"/>
    <w:rsid w:val="000D50AA"/>
    <w:rsid w:val="000E150C"/>
    <w:rsid w:val="000F228B"/>
    <w:rsid w:val="000F4664"/>
    <w:rsid w:val="000F733F"/>
    <w:rsid w:val="0010137F"/>
    <w:rsid w:val="001022F7"/>
    <w:rsid w:val="00104AAA"/>
    <w:rsid w:val="00107089"/>
    <w:rsid w:val="0011009C"/>
    <w:rsid w:val="0012133F"/>
    <w:rsid w:val="00124A92"/>
    <w:rsid w:val="0012648F"/>
    <w:rsid w:val="00132C96"/>
    <w:rsid w:val="00151830"/>
    <w:rsid w:val="00151CE9"/>
    <w:rsid w:val="001631EB"/>
    <w:rsid w:val="00163EDD"/>
    <w:rsid w:val="0016530B"/>
    <w:rsid w:val="00171574"/>
    <w:rsid w:val="00172A27"/>
    <w:rsid w:val="001755EB"/>
    <w:rsid w:val="001816DE"/>
    <w:rsid w:val="0018513E"/>
    <w:rsid w:val="0019553B"/>
    <w:rsid w:val="001A0F4A"/>
    <w:rsid w:val="001A2D79"/>
    <w:rsid w:val="001A2E4A"/>
    <w:rsid w:val="001A32E2"/>
    <w:rsid w:val="001B12D4"/>
    <w:rsid w:val="001B2AB6"/>
    <w:rsid w:val="001B2AF9"/>
    <w:rsid w:val="001C032F"/>
    <w:rsid w:val="001C347C"/>
    <w:rsid w:val="001D4C06"/>
    <w:rsid w:val="001E0301"/>
    <w:rsid w:val="001E599E"/>
    <w:rsid w:val="001F6B1B"/>
    <w:rsid w:val="00205569"/>
    <w:rsid w:val="0020731E"/>
    <w:rsid w:val="002120EE"/>
    <w:rsid w:val="002124D3"/>
    <w:rsid w:val="00215665"/>
    <w:rsid w:val="00227BD6"/>
    <w:rsid w:val="00235199"/>
    <w:rsid w:val="00242485"/>
    <w:rsid w:val="00243776"/>
    <w:rsid w:val="00244551"/>
    <w:rsid w:val="002457B0"/>
    <w:rsid w:val="00254032"/>
    <w:rsid w:val="00262211"/>
    <w:rsid w:val="00265379"/>
    <w:rsid w:val="002706E5"/>
    <w:rsid w:val="00270724"/>
    <w:rsid w:val="002715B6"/>
    <w:rsid w:val="0027480C"/>
    <w:rsid w:val="00276B65"/>
    <w:rsid w:val="0028024E"/>
    <w:rsid w:val="00280565"/>
    <w:rsid w:val="00295DC3"/>
    <w:rsid w:val="002960D6"/>
    <w:rsid w:val="002964B6"/>
    <w:rsid w:val="002A2E9F"/>
    <w:rsid w:val="002A42C6"/>
    <w:rsid w:val="002C307F"/>
    <w:rsid w:val="002C69F2"/>
    <w:rsid w:val="002E48EB"/>
    <w:rsid w:val="002E6360"/>
    <w:rsid w:val="002F2EB8"/>
    <w:rsid w:val="003121EB"/>
    <w:rsid w:val="0031330A"/>
    <w:rsid w:val="003200D7"/>
    <w:rsid w:val="00332969"/>
    <w:rsid w:val="00335200"/>
    <w:rsid w:val="00335CD3"/>
    <w:rsid w:val="00336483"/>
    <w:rsid w:val="003379C8"/>
    <w:rsid w:val="00337C45"/>
    <w:rsid w:val="003430DE"/>
    <w:rsid w:val="003432AD"/>
    <w:rsid w:val="00344452"/>
    <w:rsid w:val="003517AE"/>
    <w:rsid w:val="0035473C"/>
    <w:rsid w:val="00361EB7"/>
    <w:rsid w:val="00370296"/>
    <w:rsid w:val="003720B8"/>
    <w:rsid w:val="00377360"/>
    <w:rsid w:val="00392E06"/>
    <w:rsid w:val="003A18C9"/>
    <w:rsid w:val="003A4874"/>
    <w:rsid w:val="003A50BB"/>
    <w:rsid w:val="003A5A85"/>
    <w:rsid w:val="003B06AE"/>
    <w:rsid w:val="003B2C8E"/>
    <w:rsid w:val="003B3D55"/>
    <w:rsid w:val="003B57E0"/>
    <w:rsid w:val="003C25F3"/>
    <w:rsid w:val="003C3AE5"/>
    <w:rsid w:val="003C42AF"/>
    <w:rsid w:val="003C6B8C"/>
    <w:rsid w:val="003C71EE"/>
    <w:rsid w:val="003D6CD5"/>
    <w:rsid w:val="003E184E"/>
    <w:rsid w:val="003E4961"/>
    <w:rsid w:val="003E7220"/>
    <w:rsid w:val="003F3744"/>
    <w:rsid w:val="003F3ADC"/>
    <w:rsid w:val="003F3E1F"/>
    <w:rsid w:val="003F52C3"/>
    <w:rsid w:val="003F5C66"/>
    <w:rsid w:val="00400D6D"/>
    <w:rsid w:val="004032E9"/>
    <w:rsid w:val="00403906"/>
    <w:rsid w:val="00403F32"/>
    <w:rsid w:val="00416911"/>
    <w:rsid w:val="004227F0"/>
    <w:rsid w:val="004328B2"/>
    <w:rsid w:val="00435CDF"/>
    <w:rsid w:val="004405FB"/>
    <w:rsid w:val="00440DF5"/>
    <w:rsid w:val="0044379B"/>
    <w:rsid w:val="00446762"/>
    <w:rsid w:val="004473E4"/>
    <w:rsid w:val="004560B5"/>
    <w:rsid w:val="00456E7C"/>
    <w:rsid w:val="00466AD0"/>
    <w:rsid w:val="00475014"/>
    <w:rsid w:val="00483494"/>
    <w:rsid w:val="00483BD3"/>
    <w:rsid w:val="00484646"/>
    <w:rsid w:val="00486242"/>
    <w:rsid w:val="00486C43"/>
    <w:rsid w:val="00496444"/>
    <w:rsid w:val="004A65EE"/>
    <w:rsid w:val="004A6677"/>
    <w:rsid w:val="004B171C"/>
    <w:rsid w:val="004B461F"/>
    <w:rsid w:val="004B72A4"/>
    <w:rsid w:val="004C7090"/>
    <w:rsid w:val="004C7C49"/>
    <w:rsid w:val="004D0F7A"/>
    <w:rsid w:val="004D2A69"/>
    <w:rsid w:val="004D5DA3"/>
    <w:rsid w:val="004E4BB8"/>
    <w:rsid w:val="004E5825"/>
    <w:rsid w:val="00510CF4"/>
    <w:rsid w:val="0051155F"/>
    <w:rsid w:val="00515ADB"/>
    <w:rsid w:val="00516085"/>
    <w:rsid w:val="005226D2"/>
    <w:rsid w:val="00527238"/>
    <w:rsid w:val="00542839"/>
    <w:rsid w:val="00545194"/>
    <w:rsid w:val="00561669"/>
    <w:rsid w:val="00566A36"/>
    <w:rsid w:val="00570D3B"/>
    <w:rsid w:val="00570FA6"/>
    <w:rsid w:val="00572C11"/>
    <w:rsid w:val="00573CE0"/>
    <w:rsid w:val="005751FB"/>
    <w:rsid w:val="00581BE7"/>
    <w:rsid w:val="005928D1"/>
    <w:rsid w:val="00595B83"/>
    <w:rsid w:val="0059752A"/>
    <w:rsid w:val="005A27A5"/>
    <w:rsid w:val="005B3DD4"/>
    <w:rsid w:val="005C081F"/>
    <w:rsid w:val="005C2DA6"/>
    <w:rsid w:val="005D658E"/>
    <w:rsid w:val="005E14DC"/>
    <w:rsid w:val="005F449F"/>
    <w:rsid w:val="00600C22"/>
    <w:rsid w:val="006047B8"/>
    <w:rsid w:val="0061230F"/>
    <w:rsid w:val="00613587"/>
    <w:rsid w:val="00613E7A"/>
    <w:rsid w:val="0061729F"/>
    <w:rsid w:val="0062043A"/>
    <w:rsid w:val="0062182A"/>
    <w:rsid w:val="0062469E"/>
    <w:rsid w:val="0063494B"/>
    <w:rsid w:val="00634DCC"/>
    <w:rsid w:val="00634E28"/>
    <w:rsid w:val="00635301"/>
    <w:rsid w:val="00635ADF"/>
    <w:rsid w:val="0063790C"/>
    <w:rsid w:val="00642259"/>
    <w:rsid w:val="00644B1D"/>
    <w:rsid w:val="006458F0"/>
    <w:rsid w:val="00651091"/>
    <w:rsid w:val="0065192E"/>
    <w:rsid w:val="006600C4"/>
    <w:rsid w:val="00662576"/>
    <w:rsid w:val="00667DCB"/>
    <w:rsid w:val="00670C55"/>
    <w:rsid w:val="00674404"/>
    <w:rsid w:val="00680AE4"/>
    <w:rsid w:val="00681ADA"/>
    <w:rsid w:val="00684FE5"/>
    <w:rsid w:val="006855C6"/>
    <w:rsid w:val="00690DE2"/>
    <w:rsid w:val="006926B4"/>
    <w:rsid w:val="00693181"/>
    <w:rsid w:val="006A28ED"/>
    <w:rsid w:val="006A4F52"/>
    <w:rsid w:val="006B28B0"/>
    <w:rsid w:val="006B37B1"/>
    <w:rsid w:val="006B6075"/>
    <w:rsid w:val="006B70D3"/>
    <w:rsid w:val="006D14DA"/>
    <w:rsid w:val="006D3D70"/>
    <w:rsid w:val="006E3E19"/>
    <w:rsid w:val="006E699C"/>
    <w:rsid w:val="006F4D0E"/>
    <w:rsid w:val="006F4E50"/>
    <w:rsid w:val="00701A06"/>
    <w:rsid w:val="00704A19"/>
    <w:rsid w:val="00711022"/>
    <w:rsid w:val="00716F7C"/>
    <w:rsid w:val="00720341"/>
    <w:rsid w:val="00721959"/>
    <w:rsid w:val="00730443"/>
    <w:rsid w:val="007347F9"/>
    <w:rsid w:val="00742865"/>
    <w:rsid w:val="007433E2"/>
    <w:rsid w:val="00744453"/>
    <w:rsid w:val="007454FC"/>
    <w:rsid w:val="007559EE"/>
    <w:rsid w:val="00761509"/>
    <w:rsid w:val="00763B1E"/>
    <w:rsid w:val="00765CA4"/>
    <w:rsid w:val="0076609A"/>
    <w:rsid w:val="007744D7"/>
    <w:rsid w:val="00774E2C"/>
    <w:rsid w:val="00780302"/>
    <w:rsid w:val="00782F66"/>
    <w:rsid w:val="00787846"/>
    <w:rsid w:val="007926F8"/>
    <w:rsid w:val="007A0613"/>
    <w:rsid w:val="007A0FD1"/>
    <w:rsid w:val="007A4FB4"/>
    <w:rsid w:val="007A7DA0"/>
    <w:rsid w:val="007B21BA"/>
    <w:rsid w:val="007D353C"/>
    <w:rsid w:val="007D55E1"/>
    <w:rsid w:val="007D6955"/>
    <w:rsid w:val="007E3EF0"/>
    <w:rsid w:val="007E7044"/>
    <w:rsid w:val="008025AF"/>
    <w:rsid w:val="00802D72"/>
    <w:rsid w:val="008062E3"/>
    <w:rsid w:val="00807DF2"/>
    <w:rsid w:val="00821BD0"/>
    <w:rsid w:val="00826572"/>
    <w:rsid w:val="00833CD8"/>
    <w:rsid w:val="0083795B"/>
    <w:rsid w:val="008418F6"/>
    <w:rsid w:val="0085525E"/>
    <w:rsid w:val="008608C0"/>
    <w:rsid w:val="00863B80"/>
    <w:rsid w:val="00867B3B"/>
    <w:rsid w:val="00880B8D"/>
    <w:rsid w:val="008815A3"/>
    <w:rsid w:val="00886222"/>
    <w:rsid w:val="00892E0C"/>
    <w:rsid w:val="008967EF"/>
    <w:rsid w:val="008A200D"/>
    <w:rsid w:val="008A7500"/>
    <w:rsid w:val="008C35CE"/>
    <w:rsid w:val="008C35F3"/>
    <w:rsid w:val="008C755B"/>
    <w:rsid w:val="008D0116"/>
    <w:rsid w:val="008D777A"/>
    <w:rsid w:val="008E41F8"/>
    <w:rsid w:val="00910353"/>
    <w:rsid w:val="009155DB"/>
    <w:rsid w:val="00937DA6"/>
    <w:rsid w:val="00957B4F"/>
    <w:rsid w:val="00980A27"/>
    <w:rsid w:val="00996A04"/>
    <w:rsid w:val="009C6236"/>
    <w:rsid w:val="009C69B3"/>
    <w:rsid w:val="009E1613"/>
    <w:rsid w:val="009E1BB1"/>
    <w:rsid w:val="009F2B02"/>
    <w:rsid w:val="009F4FD2"/>
    <w:rsid w:val="00A020DD"/>
    <w:rsid w:val="00A033CB"/>
    <w:rsid w:val="00A071D0"/>
    <w:rsid w:val="00A162A7"/>
    <w:rsid w:val="00A22175"/>
    <w:rsid w:val="00A225EB"/>
    <w:rsid w:val="00A25C47"/>
    <w:rsid w:val="00A42D68"/>
    <w:rsid w:val="00A43402"/>
    <w:rsid w:val="00A44ED5"/>
    <w:rsid w:val="00A56BEE"/>
    <w:rsid w:val="00A62054"/>
    <w:rsid w:val="00A67F63"/>
    <w:rsid w:val="00A7343D"/>
    <w:rsid w:val="00A76103"/>
    <w:rsid w:val="00A81FEE"/>
    <w:rsid w:val="00A900FC"/>
    <w:rsid w:val="00A9783E"/>
    <w:rsid w:val="00AA2156"/>
    <w:rsid w:val="00AA5F19"/>
    <w:rsid w:val="00AB2912"/>
    <w:rsid w:val="00AC0406"/>
    <w:rsid w:val="00AC17DD"/>
    <w:rsid w:val="00AC1F5E"/>
    <w:rsid w:val="00AC3A8C"/>
    <w:rsid w:val="00AC43A5"/>
    <w:rsid w:val="00AC6FAE"/>
    <w:rsid w:val="00AE0E3D"/>
    <w:rsid w:val="00AE16E4"/>
    <w:rsid w:val="00AF0AA4"/>
    <w:rsid w:val="00AF7C2A"/>
    <w:rsid w:val="00B01252"/>
    <w:rsid w:val="00B11173"/>
    <w:rsid w:val="00B16D75"/>
    <w:rsid w:val="00B21909"/>
    <w:rsid w:val="00B22589"/>
    <w:rsid w:val="00B31CF8"/>
    <w:rsid w:val="00B3299D"/>
    <w:rsid w:val="00B34C7D"/>
    <w:rsid w:val="00B47E2F"/>
    <w:rsid w:val="00B60F28"/>
    <w:rsid w:val="00B63319"/>
    <w:rsid w:val="00B6558E"/>
    <w:rsid w:val="00B75D03"/>
    <w:rsid w:val="00B7611D"/>
    <w:rsid w:val="00B86F42"/>
    <w:rsid w:val="00BA3F2D"/>
    <w:rsid w:val="00BB4D45"/>
    <w:rsid w:val="00BB6A58"/>
    <w:rsid w:val="00BB7613"/>
    <w:rsid w:val="00BC043D"/>
    <w:rsid w:val="00BC1D04"/>
    <w:rsid w:val="00BC4046"/>
    <w:rsid w:val="00BC4D46"/>
    <w:rsid w:val="00BC7619"/>
    <w:rsid w:val="00BD789C"/>
    <w:rsid w:val="00BE50E0"/>
    <w:rsid w:val="00BE616A"/>
    <w:rsid w:val="00BF5889"/>
    <w:rsid w:val="00BF795A"/>
    <w:rsid w:val="00C03D0E"/>
    <w:rsid w:val="00C15B6B"/>
    <w:rsid w:val="00C2121E"/>
    <w:rsid w:val="00C2125A"/>
    <w:rsid w:val="00C21AC9"/>
    <w:rsid w:val="00C2745C"/>
    <w:rsid w:val="00C32F30"/>
    <w:rsid w:val="00C41A61"/>
    <w:rsid w:val="00C447C0"/>
    <w:rsid w:val="00C53E7E"/>
    <w:rsid w:val="00C67B2E"/>
    <w:rsid w:val="00C70F38"/>
    <w:rsid w:val="00C72894"/>
    <w:rsid w:val="00C75EC8"/>
    <w:rsid w:val="00C774F1"/>
    <w:rsid w:val="00C808EC"/>
    <w:rsid w:val="00C81FCA"/>
    <w:rsid w:val="00C835C2"/>
    <w:rsid w:val="00C8635B"/>
    <w:rsid w:val="00C9017C"/>
    <w:rsid w:val="00C928BB"/>
    <w:rsid w:val="00C937A7"/>
    <w:rsid w:val="00C94EAD"/>
    <w:rsid w:val="00CA0F1E"/>
    <w:rsid w:val="00CA6033"/>
    <w:rsid w:val="00CB138C"/>
    <w:rsid w:val="00CC3F23"/>
    <w:rsid w:val="00CC427F"/>
    <w:rsid w:val="00CE3900"/>
    <w:rsid w:val="00CF6EFB"/>
    <w:rsid w:val="00D00AB5"/>
    <w:rsid w:val="00D00BFB"/>
    <w:rsid w:val="00D0276C"/>
    <w:rsid w:val="00D055DC"/>
    <w:rsid w:val="00D161F5"/>
    <w:rsid w:val="00D16738"/>
    <w:rsid w:val="00D24195"/>
    <w:rsid w:val="00D24DBD"/>
    <w:rsid w:val="00D313A1"/>
    <w:rsid w:val="00D328C6"/>
    <w:rsid w:val="00D36DE3"/>
    <w:rsid w:val="00D4599C"/>
    <w:rsid w:val="00D47DF2"/>
    <w:rsid w:val="00D6331D"/>
    <w:rsid w:val="00D647AE"/>
    <w:rsid w:val="00D66C4E"/>
    <w:rsid w:val="00D67200"/>
    <w:rsid w:val="00D71A79"/>
    <w:rsid w:val="00D77D9B"/>
    <w:rsid w:val="00D80210"/>
    <w:rsid w:val="00D82B52"/>
    <w:rsid w:val="00D84653"/>
    <w:rsid w:val="00D91DA3"/>
    <w:rsid w:val="00D9684A"/>
    <w:rsid w:val="00D9796D"/>
    <w:rsid w:val="00DA0A73"/>
    <w:rsid w:val="00DA15E4"/>
    <w:rsid w:val="00DA3CCF"/>
    <w:rsid w:val="00DB318A"/>
    <w:rsid w:val="00DC2EF5"/>
    <w:rsid w:val="00DC34EA"/>
    <w:rsid w:val="00DE549B"/>
    <w:rsid w:val="00DF1896"/>
    <w:rsid w:val="00DF75BF"/>
    <w:rsid w:val="00E073FB"/>
    <w:rsid w:val="00E130A9"/>
    <w:rsid w:val="00E17BC1"/>
    <w:rsid w:val="00E2242A"/>
    <w:rsid w:val="00E23BE5"/>
    <w:rsid w:val="00E25B9A"/>
    <w:rsid w:val="00E261C0"/>
    <w:rsid w:val="00E30C62"/>
    <w:rsid w:val="00E310DB"/>
    <w:rsid w:val="00E31838"/>
    <w:rsid w:val="00E41562"/>
    <w:rsid w:val="00E43DD0"/>
    <w:rsid w:val="00E45712"/>
    <w:rsid w:val="00E5339B"/>
    <w:rsid w:val="00E73FA3"/>
    <w:rsid w:val="00E81B64"/>
    <w:rsid w:val="00E82E1E"/>
    <w:rsid w:val="00E83C61"/>
    <w:rsid w:val="00E84734"/>
    <w:rsid w:val="00E86653"/>
    <w:rsid w:val="00E918F1"/>
    <w:rsid w:val="00E92B1F"/>
    <w:rsid w:val="00E95522"/>
    <w:rsid w:val="00E967EE"/>
    <w:rsid w:val="00EA245A"/>
    <w:rsid w:val="00EB2C5F"/>
    <w:rsid w:val="00EB3A51"/>
    <w:rsid w:val="00EB55D8"/>
    <w:rsid w:val="00EC0B42"/>
    <w:rsid w:val="00ED36ED"/>
    <w:rsid w:val="00ED4312"/>
    <w:rsid w:val="00ED4568"/>
    <w:rsid w:val="00EE3655"/>
    <w:rsid w:val="00EE55DB"/>
    <w:rsid w:val="00EE6AB2"/>
    <w:rsid w:val="00EF49AD"/>
    <w:rsid w:val="00EF69E5"/>
    <w:rsid w:val="00F00074"/>
    <w:rsid w:val="00F039F9"/>
    <w:rsid w:val="00F0571E"/>
    <w:rsid w:val="00F05B1A"/>
    <w:rsid w:val="00F107C6"/>
    <w:rsid w:val="00F12A30"/>
    <w:rsid w:val="00F15710"/>
    <w:rsid w:val="00F16F64"/>
    <w:rsid w:val="00F23CCF"/>
    <w:rsid w:val="00F26656"/>
    <w:rsid w:val="00F27FC0"/>
    <w:rsid w:val="00F31F12"/>
    <w:rsid w:val="00F33956"/>
    <w:rsid w:val="00F34BFA"/>
    <w:rsid w:val="00F3527A"/>
    <w:rsid w:val="00F358FB"/>
    <w:rsid w:val="00F44028"/>
    <w:rsid w:val="00F46CCC"/>
    <w:rsid w:val="00F53F5B"/>
    <w:rsid w:val="00F61824"/>
    <w:rsid w:val="00F71268"/>
    <w:rsid w:val="00F7318E"/>
    <w:rsid w:val="00F759DD"/>
    <w:rsid w:val="00F76149"/>
    <w:rsid w:val="00F81C64"/>
    <w:rsid w:val="00F842AF"/>
    <w:rsid w:val="00F85033"/>
    <w:rsid w:val="00F86AFC"/>
    <w:rsid w:val="00F90C9B"/>
    <w:rsid w:val="00FA4600"/>
    <w:rsid w:val="00FB2C09"/>
    <w:rsid w:val="00FC29B6"/>
    <w:rsid w:val="00FD04E9"/>
    <w:rsid w:val="00FD3A49"/>
    <w:rsid w:val="00FE20E1"/>
    <w:rsid w:val="00FE6DFF"/>
    <w:rsid w:val="0A580A9E"/>
    <w:rsid w:val="0C483964"/>
    <w:rsid w:val="119760C5"/>
    <w:rsid w:val="13A23BB6"/>
    <w:rsid w:val="13D778BE"/>
    <w:rsid w:val="15525BBD"/>
    <w:rsid w:val="182E598F"/>
    <w:rsid w:val="195F0BC6"/>
    <w:rsid w:val="1AFA4A1A"/>
    <w:rsid w:val="20C0706F"/>
    <w:rsid w:val="20FC767C"/>
    <w:rsid w:val="27F40B8D"/>
    <w:rsid w:val="2BBA3F06"/>
    <w:rsid w:val="376117E4"/>
    <w:rsid w:val="40FE5860"/>
    <w:rsid w:val="4A09163B"/>
    <w:rsid w:val="4BEA14EB"/>
    <w:rsid w:val="4C35574F"/>
    <w:rsid w:val="5796272A"/>
    <w:rsid w:val="5CD915E1"/>
    <w:rsid w:val="5DB6277C"/>
    <w:rsid w:val="60C60A6D"/>
    <w:rsid w:val="64EF3574"/>
    <w:rsid w:val="69704174"/>
    <w:rsid w:val="6F3843F3"/>
    <w:rsid w:val="78045B11"/>
    <w:rsid w:val="7D1C6190"/>
    <w:rsid w:val="7E2D441A"/>
    <w:rsid w:val="7E901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5151421-D15C-4349-A0DD-D7ED81F6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unhideWhenUsed="1" w:qFormat="1"/>
    <w:lsdException w:name="footnote text" w:semiHidden="1" w:qFormat="1"/>
    <w:lsdException w:name="annotation text" w:qFormat="1"/>
    <w:lsdException w:name="header" w:uiPriority="99" w:qFormat="1"/>
    <w:lsdException w:name="footer" w:uiPriority="99" w:qFormat="1"/>
    <w:lsdException w:name="caption" w:qFormat="1"/>
    <w:lsdException w:name="footnote reference" w:semiHidden="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Times New Roman"/>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Indent">
    <w:name w:val="Body Text Indent"/>
    <w:basedOn w:val="Normal"/>
    <w:qFormat/>
    <w:pPr>
      <w:spacing w:line="360" w:lineRule="auto"/>
      <w:ind w:firstLine="720"/>
    </w:pPr>
  </w:style>
  <w:style w:type="paragraph" w:styleId="BodyTextIndent2">
    <w:name w:val="Body Text Indent 2"/>
    <w:basedOn w:val="Normal"/>
    <w:qFormat/>
    <w:pPr>
      <w:spacing w:after="120" w:line="480" w:lineRule="auto"/>
      <w:ind w:left="360"/>
      <w:jc w:val="left"/>
    </w:pPr>
    <w:rPr>
      <w:lang w:val="en-GB"/>
    </w:rPr>
  </w:style>
  <w:style w:type="paragraph" w:styleId="BodyTextIndent3">
    <w:name w:val="Body Text Indent 3"/>
    <w:basedOn w:val="Normal"/>
    <w:qFormat/>
    <w:pPr>
      <w:spacing w:after="120"/>
      <w:ind w:left="360"/>
    </w:pPr>
    <w:rPr>
      <w:sz w:val="16"/>
      <w:szCs w:val="16"/>
    </w:rPr>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FootnoteText">
    <w:name w:val="footnote text"/>
    <w:basedOn w:val="Normal"/>
    <w:semiHidden/>
    <w:qFormat/>
    <w:rPr>
      <w:sz w:val="20"/>
      <w:szCs w:val="20"/>
    </w:rPr>
  </w:style>
  <w:style w:type="paragraph" w:styleId="Header">
    <w:name w:val="header"/>
    <w:basedOn w:val="Normal"/>
    <w:link w:val="HeaderChar"/>
    <w:uiPriority w:val="99"/>
    <w:qFormat/>
    <w:pPr>
      <w:tabs>
        <w:tab w:val="center" w:pos="4320"/>
        <w:tab w:val="right" w:pos="8640"/>
      </w:tabs>
    </w:pPr>
  </w:style>
  <w:style w:type="paragraph" w:styleId="Title">
    <w:name w:val="Title"/>
    <w:basedOn w:val="Normal"/>
    <w:qFormat/>
    <w:pPr>
      <w:pBdr>
        <w:bottom w:val="single" w:sz="4" w:space="1" w:color="auto"/>
      </w:pBdr>
      <w:jc w:val="center"/>
    </w:pPr>
    <w:rPr>
      <w:rFonts w:ascii="Tahoma" w:hAnsi="Tahoma"/>
      <w:b/>
      <w:sz w:val="26"/>
      <w:szCs w:val="20"/>
    </w:rPr>
  </w:style>
  <w:style w:type="paragraph" w:styleId="TOC2">
    <w:name w:val="toc 2"/>
    <w:basedOn w:val="Normal"/>
    <w:next w:val="Normal"/>
    <w:uiPriority w:val="39"/>
    <w:unhideWhenUsed/>
    <w:qFormat/>
    <w:pPr>
      <w:tabs>
        <w:tab w:val="right" w:leader="dot" w:pos="9062"/>
      </w:tabs>
      <w:ind w:left="851" w:hanging="631"/>
      <w:jc w:val="left"/>
    </w:pPr>
    <w:rPr>
      <w:rFonts w:ascii="Calibri" w:eastAsia="Calibri" w:hAnsi="Calibri"/>
      <w:sz w:val="22"/>
      <w:szCs w:val="22"/>
    </w:rPr>
  </w:style>
  <w:style w:type="character" w:styleId="CommentReference">
    <w:name w:val="annotation reference"/>
    <w:qFormat/>
    <w:rPr>
      <w:sz w:val="16"/>
      <w:szCs w:val="16"/>
    </w:rPr>
  </w:style>
  <w:style w:type="character" w:styleId="FootnoteReference">
    <w:name w:val="footnote reference"/>
    <w:semiHidden/>
    <w:qFormat/>
    <w:rPr>
      <w:vertAlign w:val="superscript"/>
    </w:rPr>
  </w:style>
  <w:style w:type="character" w:styleId="Hyperlink">
    <w:name w:val="Hyperlink"/>
    <w:qFormat/>
    <w:rPr>
      <w:color w:val="0000FF"/>
      <w:u w:val="single"/>
    </w:rPr>
  </w:style>
  <w:style w:type="character" w:styleId="PageNumber">
    <w:name w:val="page number"/>
    <w:basedOn w:val="DefaultParagraphFont"/>
    <w:qFormat/>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qFormat/>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paragraph" w:customStyle="1" w:styleId="Normaltext-firstparagraph">
    <w:name w:val="Normal text-first paragraph"/>
    <w:basedOn w:val="Normal"/>
    <w:qFormat/>
    <w:pPr>
      <w:tabs>
        <w:tab w:val="left" w:pos="0"/>
      </w:tabs>
      <w:autoSpaceDE w:val="0"/>
      <w:autoSpaceDN w:val="0"/>
      <w:adjustRightInd w:val="0"/>
    </w:pPr>
    <w:rPr>
      <w:color w:val="000000"/>
      <w:lang w:val="en-GB" w:eastAsia="cs-CZ"/>
    </w:rPr>
  </w:style>
  <w:style w:type="paragraph" w:customStyle="1" w:styleId="Aknowledgements-head">
    <w:name w:val="Aknowledgements-head"/>
    <w:basedOn w:val="Normal"/>
    <w:qFormat/>
    <w:pPr>
      <w:tabs>
        <w:tab w:val="left" w:pos="0"/>
      </w:tabs>
    </w:pPr>
    <w:rPr>
      <w:b/>
      <w:sz w:val="26"/>
      <w:szCs w:val="26"/>
      <w:lang w:val="en-GB" w:eastAsia="cs-CZ"/>
    </w:rPr>
  </w:style>
  <w:style w:type="paragraph" w:customStyle="1" w:styleId="Authors">
    <w:name w:val="Author(s)"/>
    <w:basedOn w:val="Normal"/>
    <w:qFormat/>
    <w:pPr>
      <w:jc w:val="center"/>
    </w:pPr>
    <w:rPr>
      <w:rFonts w:ascii="Arial" w:hAnsi="Arial"/>
      <w:b/>
      <w:sz w:val="20"/>
      <w:lang w:val="en-GB" w:eastAsia="en-GB"/>
    </w:rPr>
  </w:style>
  <w:style w:type="paragraph" w:customStyle="1" w:styleId="Normaltext">
    <w:name w:val="Normal text"/>
    <w:basedOn w:val="Normal"/>
    <w:qFormat/>
    <w:pPr>
      <w:tabs>
        <w:tab w:val="left" w:pos="0"/>
      </w:tabs>
      <w:ind w:firstLine="567"/>
    </w:pPr>
    <w:rPr>
      <w:lang w:val="en-GB" w:eastAsia="cs-CZ"/>
    </w:rPr>
  </w:style>
  <w:style w:type="paragraph" w:styleId="ListParagraph">
    <w:name w:val="List Paragraph"/>
    <w:aliases w:val="Body Text Char1,Char Char2,Dalam Tabel,List Paragraph1,List Paragraph11,POINT"/>
    <w:basedOn w:val="Normal"/>
    <w:link w:val="ListParagraphChar"/>
    <w:uiPriority w:val="34"/>
    <w:qFormat/>
    <w:pPr>
      <w:spacing w:after="200" w:line="276" w:lineRule="auto"/>
      <w:ind w:left="720"/>
      <w:contextualSpacing/>
      <w:jc w:val="left"/>
    </w:pPr>
    <w:rPr>
      <w:rFonts w:ascii="Calibri" w:eastAsia="Calibri" w:hAnsi="Calibri"/>
      <w:sz w:val="22"/>
      <w:szCs w:val="22"/>
    </w:rPr>
  </w:style>
  <w:style w:type="paragraph" w:customStyle="1" w:styleId="Keywords">
    <w:name w:val="Keywords"/>
    <w:basedOn w:val="Normal"/>
    <w:link w:val="KeywordsChar"/>
    <w:qFormat/>
    <w:pPr>
      <w:ind w:left="567" w:right="567"/>
    </w:pPr>
    <w:rPr>
      <w:rFonts w:ascii="Arial" w:hAnsi="Arial"/>
      <w:sz w:val="18"/>
      <w:lang w:val="en-GB" w:eastAsia="en-GB"/>
    </w:rPr>
  </w:style>
  <w:style w:type="paragraph" w:customStyle="1" w:styleId="Aknowledgements-text">
    <w:name w:val="Aknowledgements-text"/>
    <w:basedOn w:val="Normal"/>
    <w:qFormat/>
    <w:pPr>
      <w:autoSpaceDE w:val="0"/>
      <w:autoSpaceDN w:val="0"/>
      <w:adjustRightInd w:val="0"/>
    </w:pPr>
    <w:rPr>
      <w:color w:val="000000"/>
      <w:lang w:val="en-GB" w:eastAsia="cs-CZ"/>
    </w:rPr>
  </w:style>
  <w:style w:type="paragraph" w:customStyle="1" w:styleId="AuthorsAffiliations">
    <w:name w:val="Author(s) Affiliation(s)"/>
    <w:basedOn w:val="Normal"/>
    <w:qFormat/>
    <w:pPr>
      <w:jc w:val="center"/>
    </w:pPr>
    <w:rPr>
      <w:rFonts w:ascii="Arial" w:hAnsi="Arial"/>
      <w:i/>
      <w:sz w:val="18"/>
      <w:lang w:val="en-GB" w:eastAsia="en-GB"/>
    </w:rPr>
  </w:style>
  <w:style w:type="paragraph" w:customStyle="1" w:styleId="References-head">
    <w:name w:val="References-head"/>
    <w:basedOn w:val="Heading6"/>
    <w:qFormat/>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customStyle="1" w:styleId="AbstractTitle">
    <w:name w:val="Abstract Title"/>
    <w:basedOn w:val="Abstract"/>
    <w:qFormat/>
    <w:pPr>
      <w:jc w:val="center"/>
    </w:pPr>
    <w:rPr>
      <w:b/>
      <w:szCs w:val="20"/>
    </w:rPr>
  </w:style>
  <w:style w:type="paragraph" w:customStyle="1" w:styleId="Abstract">
    <w:name w:val="Abstract"/>
    <w:basedOn w:val="Normal"/>
    <w:qFormat/>
    <w:pPr>
      <w:ind w:left="567" w:right="567"/>
    </w:pPr>
    <w:rPr>
      <w:rFonts w:ascii="Arial" w:hAnsi="Arial"/>
      <w:sz w:val="18"/>
      <w:lang w:val="en-GB" w:eastAsia="en-GB"/>
    </w:rPr>
  </w:style>
  <w:style w:type="paragraph" w:customStyle="1" w:styleId="Caption1">
    <w:name w:val="Caption (1)"/>
    <w:basedOn w:val="Heading1"/>
    <w:qFormat/>
    <w:pPr>
      <w:keepLines/>
      <w:numPr>
        <w:numId w:val="2"/>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Style45">
    <w:name w:val="_Style 45"/>
    <w:basedOn w:val="Normal"/>
    <w:next w:val="Normal"/>
    <w:uiPriority w:val="37"/>
    <w:unhideWhenUsed/>
    <w:qFormat/>
    <w:pPr>
      <w:spacing w:after="200" w:line="276" w:lineRule="auto"/>
      <w:jc w:val="left"/>
    </w:pPr>
    <w:rPr>
      <w:rFonts w:ascii="Calibri" w:eastAsia="Calibri" w:hAnsi="Calibri"/>
      <w:sz w:val="22"/>
      <w:szCs w:val="22"/>
    </w:rPr>
  </w:style>
  <w:style w:type="paragraph" w:customStyle="1" w:styleId="PaperTitle">
    <w:name w:val="Paper Title"/>
    <w:basedOn w:val="Normal"/>
    <w:qFormat/>
    <w:pPr>
      <w:spacing w:after="480"/>
      <w:jc w:val="center"/>
    </w:pPr>
    <w:rPr>
      <w:rFonts w:ascii="Arial" w:hAnsi="Arial"/>
      <w:b/>
      <w:sz w:val="28"/>
      <w:lang w:val="en-GB" w:eastAsia="en-GB"/>
    </w:rPr>
  </w:style>
  <w:style w:type="paragraph" w:customStyle="1" w:styleId="Reference">
    <w:name w:val="Reference"/>
    <w:basedOn w:val="Normal"/>
    <w:qFormat/>
    <w:pPr>
      <w:widowControl w:val="0"/>
      <w:tabs>
        <w:tab w:val="left" w:pos="540"/>
      </w:tabs>
      <w:snapToGrid w:val="0"/>
      <w:ind w:left="225" w:hangingChars="225" w:hanging="225"/>
    </w:pPr>
    <w:rPr>
      <w:rFonts w:eastAsia="MS Mincho"/>
      <w:kern w:val="2"/>
      <w:sz w:val="20"/>
      <w:lang w:eastAsia="ja-JP"/>
    </w:rPr>
  </w:style>
  <w:style w:type="character" w:customStyle="1" w:styleId="CommentTextChar">
    <w:name w:val="Comment Text Char"/>
    <w:link w:val="CommentText"/>
    <w:qFormat/>
    <w:rPr>
      <w:lang w:val="en-US" w:eastAsia="en-US"/>
    </w:rPr>
  </w:style>
  <w:style w:type="character" w:customStyle="1" w:styleId="CommentSubjectChar">
    <w:name w:val="Comment Subject Char"/>
    <w:link w:val="CommentSubject"/>
    <w:qFormat/>
    <w:rPr>
      <w:b/>
      <w:bCs/>
      <w:lang w:val="en-US" w:eastAsia="en-US"/>
    </w:rPr>
  </w:style>
  <w:style w:type="character" w:customStyle="1" w:styleId="HeaderChar">
    <w:name w:val="Header Char"/>
    <w:link w:val="Header"/>
    <w:uiPriority w:val="99"/>
    <w:qFormat/>
    <w:rPr>
      <w:sz w:val="24"/>
      <w:szCs w:val="24"/>
      <w:lang w:val="en-US" w:eastAsia="en-US"/>
    </w:rPr>
  </w:style>
  <w:style w:type="character" w:customStyle="1" w:styleId="KeywordsChar">
    <w:name w:val="Keywords Char"/>
    <w:link w:val="Keywords"/>
    <w:qFormat/>
    <w:rPr>
      <w:rFonts w:ascii="Arial" w:hAnsi="Arial"/>
      <w:sz w:val="18"/>
      <w:szCs w:val="24"/>
      <w:lang w:val="en-GB" w:eastAsia="en-GB" w:bidi="ar-SA"/>
    </w:rPr>
  </w:style>
  <w:style w:type="character" w:customStyle="1" w:styleId="a">
    <w:name w:val="a"/>
    <w:qFormat/>
  </w:style>
  <w:style w:type="character" w:customStyle="1" w:styleId="BalloonTextChar">
    <w:name w:val="Balloon Text Char"/>
    <w:link w:val="BalloonText"/>
    <w:qFormat/>
    <w:rPr>
      <w:rFonts w:ascii="Segoe UI" w:hAnsi="Segoe UI" w:cs="Segoe UI"/>
      <w:sz w:val="18"/>
      <w:szCs w:val="18"/>
      <w:lang w:val="en-US" w:eastAsia="en-US"/>
    </w:rPr>
  </w:style>
  <w:style w:type="character" w:customStyle="1" w:styleId="FooterChar">
    <w:name w:val="Footer Char"/>
    <w:link w:val="Footer"/>
    <w:uiPriority w:val="99"/>
    <w:qFormat/>
    <w:rPr>
      <w:sz w:val="24"/>
    </w:rPr>
  </w:style>
  <w:style w:type="paragraph" w:customStyle="1" w:styleId="Default">
    <w:name w:val="Default"/>
    <w:qFormat/>
    <w:pPr>
      <w:autoSpaceDE w:val="0"/>
      <w:autoSpaceDN w:val="0"/>
      <w:adjustRightInd w:val="0"/>
    </w:pPr>
    <w:rPr>
      <w:rFonts w:ascii="Rockwell" w:eastAsia="Times New Roman" w:hAnsi="Rockwell" w:cs="Rockwell"/>
      <w:color w:val="000000"/>
      <w:sz w:val="24"/>
      <w:szCs w:val="24"/>
      <w:lang w:val="id-ID" w:eastAsia="id-ID"/>
    </w:rPr>
  </w:style>
  <w:style w:type="paragraph" w:styleId="NoSpacing">
    <w:name w:val="No Spacing"/>
    <w:uiPriority w:val="1"/>
    <w:unhideWhenUsed/>
    <w:qFormat/>
    <w:rPr>
      <w:rFonts w:ascii="Calibri" w:eastAsia="Calibri" w:hAnsi="Calibri" w:cstheme="minorBidi"/>
      <w:sz w:val="22"/>
      <w:lang w:val="id-ID"/>
    </w:rPr>
  </w:style>
  <w:style w:type="paragraph" w:customStyle="1" w:styleId="IJASEITParagraph">
    <w:name w:val="IJASEIT Paragraph"/>
    <w:basedOn w:val="Normal"/>
    <w:unhideWhenUsed/>
    <w:qFormat/>
    <w:pPr>
      <w:adjustRightInd w:val="0"/>
      <w:snapToGrid w:val="0"/>
      <w:ind w:firstLine="216"/>
    </w:pPr>
    <w:rPr>
      <w:rFonts w:hint="eastAsia"/>
      <w:sz w:val="20"/>
      <w:lang w:val="en-AU" w:eastAsia="zh-CN"/>
    </w:rPr>
  </w:style>
  <w:style w:type="paragraph" w:customStyle="1" w:styleId="Style1">
    <w:name w:val="_Style 1"/>
    <w:basedOn w:val="Normal"/>
    <w:next w:val="Normal"/>
  </w:style>
  <w:style w:type="character" w:customStyle="1" w:styleId="ListParagraphChar">
    <w:name w:val="List Paragraph Char"/>
    <w:aliases w:val="Body Text Char1 Char,Char Char2 Char,Dalam Tabel Char,List Paragraph1 Char,List Paragraph11 Char,POINT Char"/>
    <w:link w:val="ListParagraph"/>
    <w:uiPriority w:val="34"/>
    <w:locked/>
    <w:rsid w:val="00E261C0"/>
    <w:rPr>
      <w:rFonts w:ascii="Calibri" w:eastAsia="Calibri" w:hAnsi="Calibri"/>
      <w:sz w:val="22"/>
      <w:szCs w:val="22"/>
    </w:rPr>
  </w:style>
  <w:style w:type="paragraph" w:styleId="Bibliography">
    <w:name w:val="Bibliography"/>
    <w:basedOn w:val="Normal"/>
    <w:next w:val="Normal"/>
    <w:uiPriority w:val="37"/>
    <w:unhideWhenUsed/>
    <w:rsid w:val="00600C22"/>
    <w:pPr>
      <w:spacing w:after="200" w:line="276" w:lineRule="auto"/>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9691">
      <w:bodyDiv w:val="1"/>
      <w:marLeft w:val="0"/>
      <w:marRight w:val="0"/>
      <w:marTop w:val="0"/>
      <w:marBottom w:val="0"/>
      <w:divBdr>
        <w:top w:val="none" w:sz="0" w:space="0" w:color="auto"/>
        <w:left w:val="none" w:sz="0" w:space="0" w:color="auto"/>
        <w:bottom w:val="none" w:sz="0" w:space="0" w:color="auto"/>
        <w:right w:val="none" w:sz="0" w:space="0" w:color="auto"/>
      </w:divBdr>
    </w:div>
    <w:div w:id="123622022">
      <w:bodyDiv w:val="1"/>
      <w:marLeft w:val="0"/>
      <w:marRight w:val="0"/>
      <w:marTop w:val="0"/>
      <w:marBottom w:val="0"/>
      <w:divBdr>
        <w:top w:val="none" w:sz="0" w:space="0" w:color="auto"/>
        <w:left w:val="none" w:sz="0" w:space="0" w:color="auto"/>
        <w:bottom w:val="none" w:sz="0" w:space="0" w:color="auto"/>
        <w:right w:val="none" w:sz="0" w:space="0" w:color="auto"/>
      </w:divBdr>
    </w:div>
    <w:div w:id="157044357">
      <w:bodyDiv w:val="1"/>
      <w:marLeft w:val="0"/>
      <w:marRight w:val="0"/>
      <w:marTop w:val="0"/>
      <w:marBottom w:val="0"/>
      <w:divBdr>
        <w:top w:val="none" w:sz="0" w:space="0" w:color="auto"/>
        <w:left w:val="none" w:sz="0" w:space="0" w:color="auto"/>
        <w:bottom w:val="none" w:sz="0" w:space="0" w:color="auto"/>
        <w:right w:val="none" w:sz="0" w:space="0" w:color="auto"/>
      </w:divBdr>
    </w:div>
    <w:div w:id="195890505">
      <w:bodyDiv w:val="1"/>
      <w:marLeft w:val="0"/>
      <w:marRight w:val="0"/>
      <w:marTop w:val="0"/>
      <w:marBottom w:val="0"/>
      <w:divBdr>
        <w:top w:val="none" w:sz="0" w:space="0" w:color="auto"/>
        <w:left w:val="none" w:sz="0" w:space="0" w:color="auto"/>
        <w:bottom w:val="none" w:sz="0" w:space="0" w:color="auto"/>
        <w:right w:val="none" w:sz="0" w:space="0" w:color="auto"/>
      </w:divBdr>
    </w:div>
    <w:div w:id="200821567">
      <w:bodyDiv w:val="1"/>
      <w:marLeft w:val="0"/>
      <w:marRight w:val="0"/>
      <w:marTop w:val="0"/>
      <w:marBottom w:val="0"/>
      <w:divBdr>
        <w:top w:val="none" w:sz="0" w:space="0" w:color="auto"/>
        <w:left w:val="none" w:sz="0" w:space="0" w:color="auto"/>
        <w:bottom w:val="none" w:sz="0" w:space="0" w:color="auto"/>
        <w:right w:val="none" w:sz="0" w:space="0" w:color="auto"/>
      </w:divBdr>
    </w:div>
    <w:div w:id="270862291">
      <w:bodyDiv w:val="1"/>
      <w:marLeft w:val="0"/>
      <w:marRight w:val="0"/>
      <w:marTop w:val="0"/>
      <w:marBottom w:val="0"/>
      <w:divBdr>
        <w:top w:val="none" w:sz="0" w:space="0" w:color="auto"/>
        <w:left w:val="none" w:sz="0" w:space="0" w:color="auto"/>
        <w:bottom w:val="none" w:sz="0" w:space="0" w:color="auto"/>
        <w:right w:val="none" w:sz="0" w:space="0" w:color="auto"/>
      </w:divBdr>
    </w:div>
    <w:div w:id="365835324">
      <w:bodyDiv w:val="1"/>
      <w:marLeft w:val="0"/>
      <w:marRight w:val="0"/>
      <w:marTop w:val="0"/>
      <w:marBottom w:val="0"/>
      <w:divBdr>
        <w:top w:val="none" w:sz="0" w:space="0" w:color="auto"/>
        <w:left w:val="none" w:sz="0" w:space="0" w:color="auto"/>
        <w:bottom w:val="none" w:sz="0" w:space="0" w:color="auto"/>
        <w:right w:val="none" w:sz="0" w:space="0" w:color="auto"/>
      </w:divBdr>
    </w:div>
    <w:div w:id="391195023">
      <w:bodyDiv w:val="1"/>
      <w:marLeft w:val="0"/>
      <w:marRight w:val="0"/>
      <w:marTop w:val="0"/>
      <w:marBottom w:val="0"/>
      <w:divBdr>
        <w:top w:val="none" w:sz="0" w:space="0" w:color="auto"/>
        <w:left w:val="none" w:sz="0" w:space="0" w:color="auto"/>
        <w:bottom w:val="none" w:sz="0" w:space="0" w:color="auto"/>
        <w:right w:val="none" w:sz="0" w:space="0" w:color="auto"/>
      </w:divBdr>
    </w:div>
    <w:div w:id="481578128">
      <w:bodyDiv w:val="1"/>
      <w:marLeft w:val="0"/>
      <w:marRight w:val="0"/>
      <w:marTop w:val="0"/>
      <w:marBottom w:val="0"/>
      <w:divBdr>
        <w:top w:val="none" w:sz="0" w:space="0" w:color="auto"/>
        <w:left w:val="none" w:sz="0" w:space="0" w:color="auto"/>
        <w:bottom w:val="none" w:sz="0" w:space="0" w:color="auto"/>
        <w:right w:val="none" w:sz="0" w:space="0" w:color="auto"/>
      </w:divBdr>
    </w:div>
    <w:div w:id="501547186">
      <w:bodyDiv w:val="1"/>
      <w:marLeft w:val="0"/>
      <w:marRight w:val="0"/>
      <w:marTop w:val="0"/>
      <w:marBottom w:val="0"/>
      <w:divBdr>
        <w:top w:val="none" w:sz="0" w:space="0" w:color="auto"/>
        <w:left w:val="none" w:sz="0" w:space="0" w:color="auto"/>
        <w:bottom w:val="none" w:sz="0" w:space="0" w:color="auto"/>
        <w:right w:val="none" w:sz="0" w:space="0" w:color="auto"/>
      </w:divBdr>
    </w:div>
    <w:div w:id="545725338">
      <w:bodyDiv w:val="1"/>
      <w:marLeft w:val="0"/>
      <w:marRight w:val="0"/>
      <w:marTop w:val="0"/>
      <w:marBottom w:val="0"/>
      <w:divBdr>
        <w:top w:val="none" w:sz="0" w:space="0" w:color="auto"/>
        <w:left w:val="none" w:sz="0" w:space="0" w:color="auto"/>
        <w:bottom w:val="none" w:sz="0" w:space="0" w:color="auto"/>
        <w:right w:val="none" w:sz="0" w:space="0" w:color="auto"/>
      </w:divBdr>
    </w:div>
    <w:div w:id="558053613">
      <w:bodyDiv w:val="1"/>
      <w:marLeft w:val="0"/>
      <w:marRight w:val="0"/>
      <w:marTop w:val="0"/>
      <w:marBottom w:val="0"/>
      <w:divBdr>
        <w:top w:val="none" w:sz="0" w:space="0" w:color="auto"/>
        <w:left w:val="none" w:sz="0" w:space="0" w:color="auto"/>
        <w:bottom w:val="none" w:sz="0" w:space="0" w:color="auto"/>
        <w:right w:val="none" w:sz="0" w:space="0" w:color="auto"/>
      </w:divBdr>
    </w:div>
    <w:div w:id="585308677">
      <w:bodyDiv w:val="1"/>
      <w:marLeft w:val="0"/>
      <w:marRight w:val="0"/>
      <w:marTop w:val="0"/>
      <w:marBottom w:val="0"/>
      <w:divBdr>
        <w:top w:val="none" w:sz="0" w:space="0" w:color="auto"/>
        <w:left w:val="none" w:sz="0" w:space="0" w:color="auto"/>
        <w:bottom w:val="none" w:sz="0" w:space="0" w:color="auto"/>
        <w:right w:val="none" w:sz="0" w:space="0" w:color="auto"/>
      </w:divBdr>
    </w:div>
    <w:div w:id="599874751">
      <w:bodyDiv w:val="1"/>
      <w:marLeft w:val="0"/>
      <w:marRight w:val="0"/>
      <w:marTop w:val="0"/>
      <w:marBottom w:val="0"/>
      <w:divBdr>
        <w:top w:val="none" w:sz="0" w:space="0" w:color="auto"/>
        <w:left w:val="none" w:sz="0" w:space="0" w:color="auto"/>
        <w:bottom w:val="none" w:sz="0" w:space="0" w:color="auto"/>
        <w:right w:val="none" w:sz="0" w:space="0" w:color="auto"/>
      </w:divBdr>
    </w:div>
    <w:div w:id="745959272">
      <w:bodyDiv w:val="1"/>
      <w:marLeft w:val="0"/>
      <w:marRight w:val="0"/>
      <w:marTop w:val="0"/>
      <w:marBottom w:val="0"/>
      <w:divBdr>
        <w:top w:val="none" w:sz="0" w:space="0" w:color="auto"/>
        <w:left w:val="none" w:sz="0" w:space="0" w:color="auto"/>
        <w:bottom w:val="none" w:sz="0" w:space="0" w:color="auto"/>
        <w:right w:val="none" w:sz="0" w:space="0" w:color="auto"/>
      </w:divBdr>
    </w:div>
    <w:div w:id="865369085">
      <w:bodyDiv w:val="1"/>
      <w:marLeft w:val="0"/>
      <w:marRight w:val="0"/>
      <w:marTop w:val="0"/>
      <w:marBottom w:val="0"/>
      <w:divBdr>
        <w:top w:val="none" w:sz="0" w:space="0" w:color="auto"/>
        <w:left w:val="none" w:sz="0" w:space="0" w:color="auto"/>
        <w:bottom w:val="none" w:sz="0" w:space="0" w:color="auto"/>
        <w:right w:val="none" w:sz="0" w:space="0" w:color="auto"/>
      </w:divBdr>
    </w:div>
    <w:div w:id="920522700">
      <w:bodyDiv w:val="1"/>
      <w:marLeft w:val="0"/>
      <w:marRight w:val="0"/>
      <w:marTop w:val="0"/>
      <w:marBottom w:val="0"/>
      <w:divBdr>
        <w:top w:val="none" w:sz="0" w:space="0" w:color="auto"/>
        <w:left w:val="none" w:sz="0" w:space="0" w:color="auto"/>
        <w:bottom w:val="none" w:sz="0" w:space="0" w:color="auto"/>
        <w:right w:val="none" w:sz="0" w:space="0" w:color="auto"/>
      </w:divBdr>
    </w:div>
    <w:div w:id="991563569">
      <w:bodyDiv w:val="1"/>
      <w:marLeft w:val="0"/>
      <w:marRight w:val="0"/>
      <w:marTop w:val="0"/>
      <w:marBottom w:val="0"/>
      <w:divBdr>
        <w:top w:val="none" w:sz="0" w:space="0" w:color="auto"/>
        <w:left w:val="none" w:sz="0" w:space="0" w:color="auto"/>
        <w:bottom w:val="none" w:sz="0" w:space="0" w:color="auto"/>
        <w:right w:val="none" w:sz="0" w:space="0" w:color="auto"/>
      </w:divBdr>
    </w:div>
    <w:div w:id="1054040390">
      <w:bodyDiv w:val="1"/>
      <w:marLeft w:val="0"/>
      <w:marRight w:val="0"/>
      <w:marTop w:val="0"/>
      <w:marBottom w:val="0"/>
      <w:divBdr>
        <w:top w:val="none" w:sz="0" w:space="0" w:color="auto"/>
        <w:left w:val="none" w:sz="0" w:space="0" w:color="auto"/>
        <w:bottom w:val="none" w:sz="0" w:space="0" w:color="auto"/>
        <w:right w:val="none" w:sz="0" w:space="0" w:color="auto"/>
      </w:divBdr>
    </w:div>
    <w:div w:id="1188299895">
      <w:bodyDiv w:val="1"/>
      <w:marLeft w:val="0"/>
      <w:marRight w:val="0"/>
      <w:marTop w:val="0"/>
      <w:marBottom w:val="0"/>
      <w:divBdr>
        <w:top w:val="none" w:sz="0" w:space="0" w:color="auto"/>
        <w:left w:val="none" w:sz="0" w:space="0" w:color="auto"/>
        <w:bottom w:val="none" w:sz="0" w:space="0" w:color="auto"/>
        <w:right w:val="none" w:sz="0" w:space="0" w:color="auto"/>
      </w:divBdr>
    </w:div>
    <w:div w:id="1297839008">
      <w:bodyDiv w:val="1"/>
      <w:marLeft w:val="0"/>
      <w:marRight w:val="0"/>
      <w:marTop w:val="0"/>
      <w:marBottom w:val="0"/>
      <w:divBdr>
        <w:top w:val="none" w:sz="0" w:space="0" w:color="auto"/>
        <w:left w:val="none" w:sz="0" w:space="0" w:color="auto"/>
        <w:bottom w:val="none" w:sz="0" w:space="0" w:color="auto"/>
        <w:right w:val="none" w:sz="0" w:space="0" w:color="auto"/>
      </w:divBdr>
    </w:div>
    <w:div w:id="1314679648">
      <w:bodyDiv w:val="1"/>
      <w:marLeft w:val="0"/>
      <w:marRight w:val="0"/>
      <w:marTop w:val="0"/>
      <w:marBottom w:val="0"/>
      <w:divBdr>
        <w:top w:val="none" w:sz="0" w:space="0" w:color="auto"/>
        <w:left w:val="none" w:sz="0" w:space="0" w:color="auto"/>
        <w:bottom w:val="none" w:sz="0" w:space="0" w:color="auto"/>
        <w:right w:val="none" w:sz="0" w:space="0" w:color="auto"/>
      </w:divBdr>
    </w:div>
    <w:div w:id="1412389725">
      <w:bodyDiv w:val="1"/>
      <w:marLeft w:val="0"/>
      <w:marRight w:val="0"/>
      <w:marTop w:val="0"/>
      <w:marBottom w:val="0"/>
      <w:divBdr>
        <w:top w:val="none" w:sz="0" w:space="0" w:color="auto"/>
        <w:left w:val="none" w:sz="0" w:space="0" w:color="auto"/>
        <w:bottom w:val="none" w:sz="0" w:space="0" w:color="auto"/>
        <w:right w:val="none" w:sz="0" w:space="0" w:color="auto"/>
      </w:divBdr>
    </w:div>
    <w:div w:id="1427968561">
      <w:bodyDiv w:val="1"/>
      <w:marLeft w:val="0"/>
      <w:marRight w:val="0"/>
      <w:marTop w:val="0"/>
      <w:marBottom w:val="0"/>
      <w:divBdr>
        <w:top w:val="none" w:sz="0" w:space="0" w:color="auto"/>
        <w:left w:val="none" w:sz="0" w:space="0" w:color="auto"/>
        <w:bottom w:val="none" w:sz="0" w:space="0" w:color="auto"/>
        <w:right w:val="none" w:sz="0" w:space="0" w:color="auto"/>
      </w:divBdr>
    </w:div>
    <w:div w:id="1745682783">
      <w:bodyDiv w:val="1"/>
      <w:marLeft w:val="0"/>
      <w:marRight w:val="0"/>
      <w:marTop w:val="0"/>
      <w:marBottom w:val="0"/>
      <w:divBdr>
        <w:top w:val="none" w:sz="0" w:space="0" w:color="auto"/>
        <w:left w:val="none" w:sz="0" w:space="0" w:color="auto"/>
        <w:bottom w:val="none" w:sz="0" w:space="0" w:color="auto"/>
        <w:right w:val="none" w:sz="0" w:space="0" w:color="auto"/>
      </w:divBdr>
    </w:div>
    <w:div w:id="1776291295">
      <w:bodyDiv w:val="1"/>
      <w:marLeft w:val="0"/>
      <w:marRight w:val="0"/>
      <w:marTop w:val="0"/>
      <w:marBottom w:val="0"/>
      <w:divBdr>
        <w:top w:val="none" w:sz="0" w:space="0" w:color="auto"/>
        <w:left w:val="none" w:sz="0" w:space="0" w:color="auto"/>
        <w:bottom w:val="none" w:sz="0" w:space="0" w:color="auto"/>
        <w:right w:val="none" w:sz="0" w:space="0" w:color="auto"/>
      </w:divBdr>
    </w:div>
    <w:div w:id="1825051765">
      <w:bodyDiv w:val="1"/>
      <w:marLeft w:val="0"/>
      <w:marRight w:val="0"/>
      <w:marTop w:val="0"/>
      <w:marBottom w:val="0"/>
      <w:divBdr>
        <w:top w:val="none" w:sz="0" w:space="0" w:color="auto"/>
        <w:left w:val="none" w:sz="0" w:space="0" w:color="auto"/>
        <w:bottom w:val="none" w:sz="0" w:space="0" w:color="auto"/>
        <w:right w:val="none" w:sz="0" w:space="0" w:color="auto"/>
      </w:divBdr>
    </w:div>
    <w:div w:id="1843666207">
      <w:bodyDiv w:val="1"/>
      <w:marLeft w:val="0"/>
      <w:marRight w:val="0"/>
      <w:marTop w:val="0"/>
      <w:marBottom w:val="0"/>
      <w:divBdr>
        <w:top w:val="none" w:sz="0" w:space="0" w:color="auto"/>
        <w:left w:val="none" w:sz="0" w:space="0" w:color="auto"/>
        <w:bottom w:val="none" w:sz="0" w:space="0" w:color="auto"/>
        <w:right w:val="none" w:sz="0" w:space="0" w:color="auto"/>
      </w:divBdr>
    </w:div>
    <w:div w:id="2048555080">
      <w:bodyDiv w:val="1"/>
      <w:marLeft w:val="0"/>
      <w:marRight w:val="0"/>
      <w:marTop w:val="0"/>
      <w:marBottom w:val="0"/>
      <w:divBdr>
        <w:top w:val="none" w:sz="0" w:space="0" w:color="auto"/>
        <w:left w:val="none" w:sz="0" w:space="0" w:color="auto"/>
        <w:bottom w:val="none" w:sz="0" w:space="0" w:color="auto"/>
        <w:right w:val="none" w:sz="0" w:space="0" w:color="auto"/>
      </w:divBdr>
    </w:div>
    <w:div w:id="2076778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s://jurnal.uns.ac.id/region"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Dekat</c:v>
                </c:pt>
              </c:strCache>
            </c:strRef>
          </c:tx>
          <c:spPr>
            <a:solidFill>
              <a:srgbClr val="5B9BD5"/>
            </a:solidFill>
            <a:ln w="25444">
              <a:noFill/>
            </a:ln>
          </c:spPr>
          <c:invertIfNegative val="0"/>
          <c:cat>
            <c:strRef>
              <c:f>Sheet1!$A$2</c:f>
              <c:strCache>
                <c:ptCount val="1"/>
                <c:pt idx="0">
                  <c:v>Opini masyarakat tentang jarak tempuh ke pusat pelayanan</c:v>
                </c:pt>
              </c:strCache>
            </c:strRef>
          </c:cat>
          <c:val>
            <c:numRef>
              <c:f>Sheet1!$B$2</c:f>
              <c:numCache>
                <c:formatCode>General</c:formatCode>
                <c:ptCount val="1"/>
                <c:pt idx="0">
                  <c:v>29</c:v>
                </c:pt>
              </c:numCache>
            </c:numRef>
          </c:val>
        </c:ser>
        <c:ser>
          <c:idx val="1"/>
          <c:order val="1"/>
          <c:tx>
            <c:strRef>
              <c:f>Sheet1!$C$1</c:f>
              <c:strCache>
                <c:ptCount val="1"/>
                <c:pt idx="0">
                  <c:v>Sedang</c:v>
                </c:pt>
              </c:strCache>
            </c:strRef>
          </c:tx>
          <c:spPr>
            <a:solidFill>
              <a:srgbClr val="ED7D31"/>
            </a:solidFill>
            <a:ln w="25444">
              <a:noFill/>
            </a:ln>
          </c:spPr>
          <c:invertIfNegative val="0"/>
          <c:cat>
            <c:strRef>
              <c:f>Sheet1!$A$2</c:f>
              <c:strCache>
                <c:ptCount val="1"/>
                <c:pt idx="0">
                  <c:v>Opini masyarakat tentang jarak tempuh ke pusat pelayanan</c:v>
                </c:pt>
              </c:strCache>
            </c:strRef>
          </c:cat>
          <c:val>
            <c:numRef>
              <c:f>Sheet1!$C$2</c:f>
              <c:numCache>
                <c:formatCode>General</c:formatCode>
                <c:ptCount val="1"/>
                <c:pt idx="0">
                  <c:v>36</c:v>
                </c:pt>
              </c:numCache>
            </c:numRef>
          </c:val>
        </c:ser>
        <c:ser>
          <c:idx val="2"/>
          <c:order val="2"/>
          <c:tx>
            <c:strRef>
              <c:f>Sheet1!$D$1</c:f>
              <c:strCache>
                <c:ptCount val="1"/>
                <c:pt idx="0">
                  <c:v>Jauh</c:v>
                </c:pt>
              </c:strCache>
            </c:strRef>
          </c:tx>
          <c:spPr>
            <a:solidFill>
              <a:srgbClr val="A5A5A5"/>
            </a:solidFill>
            <a:ln w="25444">
              <a:noFill/>
            </a:ln>
          </c:spPr>
          <c:invertIfNegative val="0"/>
          <c:cat>
            <c:strRef>
              <c:f>Sheet1!$A$2</c:f>
              <c:strCache>
                <c:ptCount val="1"/>
                <c:pt idx="0">
                  <c:v>Opini masyarakat tentang jarak tempuh ke pusat pelayanan</c:v>
                </c:pt>
              </c:strCache>
            </c:strRef>
          </c:cat>
          <c:val>
            <c:numRef>
              <c:f>Sheet1!$D$2</c:f>
              <c:numCache>
                <c:formatCode>General</c:formatCode>
                <c:ptCount val="1"/>
                <c:pt idx="0">
                  <c:v>17</c:v>
                </c:pt>
              </c:numCache>
            </c:numRef>
          </c:val>
        </c:ser>
        <c:dLbls>
          <c:showLegendKey val="0"/>
          <c:showVal val="0"/>
          <c:showCatName val="0"/>
          <c:showSerName val="0"/>
          <c:showPercent val="0"/>
          <c:showBubbleSize val="0"/>
        </c:dLbls>
        <c:gapWidth val="219"/>
        <c:overlap val="-27"/>
        <c:axId val="1026617024"/>
        <c:axId val="1103695248"/>
      </c:barChart>
      <c:catAx>
        <c:axId val="1026617024"/>
        <c:scaling>
          <c:orientation val="minMax"/>
        </c:scaling>
        <c:delete val="0"/>
        <c:axPos val="b"/>
        <c:numFmt formatCode="General" sourceLinked="1"/>
        <c:majorTickMark val="none"/>
        <c:minorTickMark val="none"/>
        <c:tickLblPos val="nextTo"/>
        <c:spPr>
          <a:noFill/>
          <a:ln w="9542"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103695248"/>
        <c:crosses val="autoZero"/>
        <c:auto val="1"/>
        <c:lblAlgn val="ctr"/>
        <c:lblOffset val="100"/>
        <c:noMultiLvlLbl val="0"/>
      </c:catAx>
      <c:valAx>
        <c:axId val="1103695248"/>
        <c:scaling>
          <c:orientation val="minMax"/>
        </c:scaling>
        <c:delete val="0"/>
        <c:axPos val="l"/>
        <c:majorGridlines>
          <c:spPr>
            <a:ln w="9542" cap="flat" cmpd="sng" algn="ctr">
              <a:solidFill>
                <a:schemeClr val="tx1">
                  <a:lumMod val="15000"/>
                  <a:lumOff val="85000"/>
                </a:schemeClr>
              </a:solidFill>
              <a:round/>
            </a:ln>
            <a:effectLst/>
          </c:spPr>
        </c:majorGridlines>
        <c:numFmt formatCode="General" sourceLinked="1"/>
        <c:majorTickMark val="none"/>
        <c:minorTickMark val="none"/>
        <c:tickLblPos val="nextTo"/>
        <c:spPr>
          <a:ln w="6361">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crossAx val="1026617024"/>
        <c:crosses val="autoZero"/>
        <c:crossBetween val="between"/>
      </c:valAx>
      <c:spPr>
        <a:noFill/>
        <a:ln w="25444">
          <a:noFill/>
        </a:ln>
      </c:spPr>
    </c:plotArea>
    <c:legend>
      <c:legendPos val="b"/>
      <c:overlay val="0"/>
      <c:spPr>
        <a:noFill/>
        <a:ln w="25444">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4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38557-D7D0-4414-9119-27045050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6729</Words>
  <Characters>38357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44997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SOEDWIWAHJONO</dc:creator>
  <cp:lastModifiedBy>ismail - [2010]</cp:lastModifiedBy>
  <cp:revision>9</cp:revision>
  <cp:lastPrinted>2021-07-13T05:11:00Z</cp:lastPrinted>
  <dcterms:created xsi:type="dcterms:W3CDTF">2021-07-12T10:27:00Z</dcterms:created>
  <dcterms:modified xsi:type="dcterms:W3CDTF">2021-07-13T07:59:00Z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http://www.zotero.org/styles/elsevier-vancouver</vt:lpwstr>
  </property>
  <property fmtid="{D5CDD505-2E9C-101B-9397-08002B2CF9AE}" pid="16" name="Mendeley Recent Style Name 6_1">
    <vt:lpwstr>Elsevier - Vancouver</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http://www.zotero.org/styles/journal-of-physics-conference-series</vt:lpwstr>
  </property>
  <property fmtid="{D5CDD505-2E9C-101B-9397-08002B2CF9AE}" pid="20" name="Mendeley Recent Style Name 8_1">
    <vt:lpwstr>Journal of Physics: Conference Series</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414de5a7-30b7-3e6b-b078-22e408b21df8</vt:lpwstr>
  </property>
  <property fmtid="{D5CDD505-2E9C-101B-9397-08002B2CF9AE}" pid="25" name="Mendeley Citation Style_1">
    <vt:lpwstr>http://www.zotero.org/styles/elsevier-vancouver</vt:lpwstr>
  </property>
</Properties>
</file>