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CA4" w:rsidRDefault="003C0DE4" w:rsidP="001E0301">
      <w:pPr>
        <w:pStyle w:val="PaperTitle"/>
        <w:spacing w:before="1587" w:after="568" w:line="240" w:lineRule="auto"/>
        <w:jc w:val="left"/>
        <w:rPr>
          <w:rFonts w:ascii="Calibri" w:hAnsi="Calibri"/>
          <w:sz w:val="34"/>
          <w:lang w:val="zh-CN"/>
        </w:rPr>
      </w:pPr>
      <w:r>
        <w:rPr>
          <w:rFonts w:ascii="Calibri" w:hAnsi="Calibri"/>
          <w:sz w:val="34"/>
          <w:lang w:val="id-ID"/>
        </w:rPr>
        <w:t xml:space="preserve">Analisis </w:t>
      </w:r>
      <w:r>
        <w:rPr>
          <w:rFonts w:ascii="Calibri" w:hAnsi="Calibri"/>
          <w:sz w:val="34"/>
          <w:lang w:val="zh-CN"/>
        </w:rPr>
        <w:t xml:space="preserve">efektivitas </w:t>
      </w:r>
      <w:r w:rsidRPr="00F759DD">
        <w:rPr>
          <w:rFonts w:ascii="Calibri" w:hAnsi="Calibri"/>
          <w:sz w:val="34"/>
          <w:lang w:val="zh-CN"/>
        </w:rPr>
        <w:t xml:space="preserve">mitigasi bencana kebakaran di </w:t>
      </w:r>
      <w:r w:rsidR="00361EB7">
        <w:rPr>
          <w:rFonts w:ascii="Calibri" w:hAnsi="Calibri"/>
          <w:sz w:val="34"/>
          <w:lang w:val="zh-CN"/>
        </w:rPr>
        <w:t>Kota Surakarta</w:t>
      </w:r>
      <w:r w:rsidR="00F27FC0">
        <w:rPr>
          <w:rFonts w:ascii="Calibri" w:hAnsi="Calibri"/>
          <w:sz w:val="34"/>
          <w:lang w:val="zh-CN"/>
        </w:rPr>
        <w:t xml:space="preserve"> </w:t>
      </w:r>
    </w:p>
    <w:p w:rsidR="00075CA4" w:rsidRDefault="00D8115D" w:rsidP="001E0301">
      <w:pPr>
        <w:pStyle w:val="PaperTitle"/>
        <w:spacing w:before="240" w:after="567" w:line="240" w:lineRule="auto"/>
        <w:jc w:val="left"/>
        <w:rPr>
          <w:rFonts w:ascii="Calibri" w:hAnsi="Calibri"/>
          <w:b w:val="0"/>
          <w:i/>
          <w:lang w:val="id-ID"/>
        </w:rPr>
      </w:pPr>
      <w:r w:rsidRPr="00D8115D">
        <w:rPr>
          <w:rFonts w:ascii="Calibri" w:hAnsi="Calibri"/>
          <w:b w:val="0"/>
          <w:i/>
          <w:lang w:val="id-ID"/>
        </w:rPr>
        <w:t xml:space="preserve">The </w:t>
      </w:r>
      <w:r w:rsidR="003C0DE4" w:rsidRPr="00D8115D">
        <w:rPr>
          <w:rFonts w:ascii="Calibri" w:hAnsi="Calibri"/>
          <w:b w:val="0"/>
          <w:i/>
          <w:lang w:val="id-ID"/>
        </w:rPr>
        <w:t xml:space="preserve">effectiveness </w:t>
      </w:r>
      <w:r w:rsidR="003C0DE4">
        <w:rPr>
          <w:rFonts w:ascii="Calibri" w:hAnsi="Calibri"/>
          <w:b w:val="0"/>
          <w:i/>
          <w:lang w:val="id-ID"/>
        </w:rPr>
        <w:t xml:space="preserve">analysis </w:t>
      </w:r>
      <w:r w:rsidR="003C0DE4" w:rsidRPr="00D8115D">
        <w:rPr>
          <w:rFonts w:ascii="Calibri" w:hAnsi="Calibri"/>
          <w:b w:val="0"/>
          <w:i/>
          <w:lang w:val="id-ID"/>
        </w:rPr>
        <w:t xml:space="preserve">of fires mitigation in </w:t>
      </w:r>
      <w:r w:rsidRPr="00D8115D">
        <w:rPr>
          <w:rFonts w:ascii="Calibri" w:hAnsi="Calibri"/>
          <w:b w:val="0"/>
          <w:i/>
          <w:lang w:val="id-ID"/>
        </w:rPr>
        <w:t>Surakarta City</w:t>
      </w:r>
    </w:p>
    <w:p w:rsidR="00075CA4" w:rsidRDefault="00AF7C2A" w:rsidP="001E0301">
      <w:pPr>
        <w:pStyle w:val="Authors"/>
        <w:spacing w:after="113" w:line="240" w:lineRule="auto"/>
        <w:ind w:left="1418"/>
        <w:jc w:val="left"/>
        <w:rPr>
          <w:rFonts w:ascii="Calibri" w:hAnsi="Calibri"/>
          <w:sz w:val="24"/>
        </w:rPr>
      </w:pPr>
      <w:r>
        <w:rPr>
          <w:rFonts w:ascii="Calibri" w:hAnsi="Calibri"/>
          <w:sz w:val="24"/>
          <w:lang w:val="en-US"/>
        </w:rPr>
        <w:t>M Fauzi</w:t>
      </w:r>
      <w:r w:rsidR="00CA6033">
        <w:rPr>
          <w:rFonts w:ascii="Calibri" w:hAnsi="Calibri"/>
          <w:sz w:val="24"/>
          <w:vertAlign w:val="superscript"/>
          <w:lang w:val="zh-CN"/>
        </w:rPr>
        <w:t>1</w:t>
      </w:r>
      <w:r w:rsidR="00CA6033">
        <w:rPr>
          <w:rFonts w:ascii="Calibri" w:hAnsi="Calibri"/>
          <w:sz w:val="24"/>
        </w:rPr>
        <w:t xml:space="preserve">, </w:t>
      </w:r>
      <w:r>
        <w:rPr>
          <w:rFonts w:ascii="Calibri" w:hAnsi="Calibri"/>
          <w:sz w:val="24"/>
        </w:rPr>
        <w:t>N Miladan</w:t>
      </w:r>
      <w:r w:rsidR="00CA6033">
        <w:rPr>
          <w:rFonts w:ascii="Calibri" w:hAnsi="Calibri"/>
          <w:sz w:val="24"/>
          <w:vertAlign w:val="superscript"/>
          <w:lang w:val="zh-CN"/>
        </w:rPr>
        <w:t>1</w:t>
      </w:r>
      <w:r w:rsidR="007D6955">
        <w:rPr>
          <w:rFonts w:ascii="Calibri" w:hAnsi="Calibri"/>
          <w:sz w:val="24"/>
        </w:rPr>
        <w:t>, dan</w:t>
      </w:r>
      <w:r w:rsidR="00CA6033">
        <w:rPr>
          <w:rFonts w:ascii="Calibri" w:hAnsi="Calibri"/>
          <w:sz w:val="24"/>
          <w:lang w:val="zh-CN"/>
        </w:rPr>
        <w:t xml:space="preserve"> </w:t>
      </w:r>
      <w:r>
        <w:rPr>
          <w:rFonts w:ascii="Calibri" w:hAnsi="Calibri"/>
          <w:sz w:val="24"/>
          <w:lang w:val="en-US"/>
        </w:rPr>
        <w:t>R P Utomo</w:t>
      </w:r>
      <w:r w:rsidR="00CA6033">
        <w:rPr>
          <w:rFonts w:ascii="Calibri" w:hAnsi="Calibri"/>
          <w:sz w:val="24"/>
          <w:vertAlign w:val="superscript"/>
          <w:lang w:val="zh-CN"/>
        </w:rPr>
        <w:t>1</w:t>
      </w:r>
      <w:r w:rsidR="00CA6033">
        <w:rPr>
          <w:rFonts w:ascii="Calibri" w:hAnsi="Calibri"/>
          <w:sz w:val="24"/>
        </w:rPr>
        <w:t xml:space="preserve"> </w:t>
      </w:r>
    </w:p>
    <w:p w:rsidR="00075CA4" w:rsidRDefault="00CA6033" w:rsidP="001E0301">
      <w:pPr>
        <w:pStyle w:val="AuthorsAffiliations"/>
        <w:spacing w:after="0" w:line="240" w:lineRule="auto"/>
        <w:ind w:left="1417"/>
        <w:jc w:val="both"/>
        <w:rPr>
          <w:rFonts w:ascii="Calibri" w:hAnsi="Calibri"/>
          <w:i w:val="0"/>
          <w:sz w:val="22"/>
        </w:rPr>
      </w:pPr>
      <w:r>
        <w:rPr>
          <w:rFonts w:ascii="Calibri" w:hAnsi="Calibri"/>
          <w:i w:val="0"/>
          <w:sz w:val="22"/>
          <w:vertAlign w:val="superscript"/>
        </w:rPr>
        <w:t>1</w:t>
      </w:r>
      <w:r>
        <w:rPr>
          <w:rFonts w:ascii="Calibri" w:hAnsi="Calibri"/>
          <w:i w:val="0"/>
          <w:sz w:val="22"/>
        </w:rPr>
        <w:t>Program Studi Perencanaan Wilayah dan Kota, Fakultas Teknik, Universitas Sebelas Maret</w:t>
      </w:r>
    </w:p>
    <w:p w:rsidR="00075CA4" w:rsidRPr="00EF49AD" w:rsidRDefault="00075CA4" w:rsidP="001E0301">
      <w:pPr>
        <w:pStyle w:val="AuthorsAffiliations"/>
        <w:spacing w:after="240" w:line="240" w:lineRule="auto"/>
        <w:ind w:left="1418"/>
        <w:jc w:val="left"/>
        <w:rPr>
          <w:rFonts w:ascii="Calibri" w:hAnsi="Calibri"/>
          <w:i w:val="0"/>
          <w:sz w:val="22"/>
        </w:rPr>
      </w:pPr>
    </w:p>
    <w:p w:rsidR="00075CA4" w:rsidRPr="00EF49AD" w:rsidRDefault="00CA6033" w:rsidP="001E0301">
      <w:pPr>
        <w:pStyle w:val="AuthorsAffiliations"/>
        <w:spacing w:after="240" w:line="240" w:lineRule="auto"/>
        <w:ind w:left="1418"/>
        <w:jc w:val="left"/>
        <w:rPr>
          <w:rFonts w:ascii="Calibri" w:hAnsi="Calibri"/>
          <w:i w:val="0"/>
          <w:sz w:val="22"/>
          <w:lang w:val="zh-CN"/>
        </w:rPr>
      </w:pPr>
      <w:r w:rsidRPr="00EF49AD">
        <w:rPr>
          <w:rFonts w:ascii="Calibri" w:hAnsi="Calibri"/>
          <w:i w:val="0"/>
          <w:sz w:val="22"/>
        </w:rPr>
        <w:t>Corresponding author</w:t>
      </w:r>
      <w:r w:rsidRPr="00EF49AD">
        <w:rPr>
          <w:rFonts w:ascii="Calibri" w:hAnsi="Calibri"/>
          <w:i w:val="0"/>
          <w:sz w:val="22"/>
          <w:lang w:val="id-ID"/>
        </w:rPr>
        <w:t>’s email</w:t>
      </w:r>
      <w:r w:rsidRPr="00EF49AD">
        <w:rPr>
          <w:rFonts w:ascii="Calibri" w:hAnsi="Calibri"/>
          <w:i w:val="0"/>
          <w:sz w:val="22"/>
        </w:rPr>
        <w:t xml:space="preserve">: </w:t>
      </w:r>
      <w:r w:rsidR="00AF7C2A" w:rsidRPr="00AF7C2A">
        <w:rPr>
          <w:rFonts w:ascii="Calibri" w:hAnsi="Calibri"/>
          <w:i w:val="0"/>
          <w:sz w:val="22"/>
        </w:rPr>
        <w:t>muhammadfz777@gmail.com</w:t>
      </w:r>
    </w:p>
    <w:p w:rsidR="00075CA4" w:rsidRPr="003C0DE4" w:rsidRDefault="00CA6033" w:rsidP="001E0301">
      <w:pPr>
        <w:pStyle w:val="AbstractTitle"/>
        <w:spacing w:after="0" w:line="240" w:lineRule="auto"/>
        <w:ind w:left="1417" w:right="9"/>
        <w:jc w:val="both"/>
        <w:rPr>
          <w:rFonts w:ascii="Calibri" w:hAnsi="Calibri"/>
          <w:b w:val="0"/>
          <w:bCs/>
          <w:sz w:val="22"/>
        </w:rPr>
      </w:pPr>
      <w:r w:rsidRPr="003C0DE4">
        <w:rPr>
          <w:rFonts w:ascii="Calibri" w:hAnsi="Calibri"/>
          <w:sz w:val="22"/>
        </w:rPr>
        <w:t>Abstrak.</w:t>
      </w:r>
      <w:r w:rsidRPr="003C0DE4">
        <w:rPr>
          <w:rFonts w:ascii="Calibri" w:hAnsi="Calibri"/>
          <w:sz w:val="22"/>
          <w:lang w:val="zh-CN"/>
        </w:rPr>
        <w:t xml:space="preserve"> </w:t>
      </w:r>
      <w:r w:rsidR="00D8115D" w:rsidRPr="003C0DE4">
        <w:rPr>
          <w:rFonts w:ascii="Calibri" w:hAnsi="Calibri"/>
          <w:b w:val="0"/>
          <w:bCs/>
          <w:sz w:val="22"/>
          <w:lang w:val="zh-CN"/>
        </w:rPr>
        <w:t>Kota Surakarta mengalami peningkatan kejadian kebakaran pada tiap tahunnya. Kejadian kebakaran tertinggi tercatat pada tahun 2017 dengan total 78 kali peristiwa. Dalam menanggulangi peningkatan kejadian kebakaran ini, pemerintah kota Surakarta berupaya untuk meningkatkan sistem mitigasi yang ada. Tujuan dari penelitian ini adalah untuk mengetahui efektivitas komponen mitigasi bencana kebakaran di kota Surakarta. Komponen mitigasi pada penelitian ini yaitu pasokan air, hidran, pos pemadam, aksesibilitas, penginformasian bencana, dan peringatan dini. Metode pengumpulan data yang digunakan berupa pengumpulan data primer untuk mengetahui persebaran dan lokasi dari komponen mitigasi, dan pengumpulan data sekunder untuk mengetahui kualitas dari masing-masing komponen mitigasi. Teknik analisis yang digunakan berupa teknik analisis spasial, teknik analisis diskriptif dan teknik analisis skoring untuk mengetahui nilai dari masing-masing komponen yang ada. Hasil penelitian menunjukan bahwa tingkat efektivitas komponen mitigasi kebakaran di kota Surakarta memiliki kategori kurang efektif. Hal ini disebabkan karena masih terdapat kuantitas maupun kualitas dari komponen mitigasi bencana yang masih dalam kategori rendah dan sedang. Seperti pada komponen mitigasi struktural yang berupa kualitas pasokan air, kuantitas atau jumlah hidran yang bisa digunakan, kuantitas atau perlengkapan pada masing-masing pos pemadam, dan waktu tanggap bencana yang masih dalam kategori sedang karena belum mampu memenuhi kebutuhan kota Surakarta secara menyeluruh. Pada komponen mitigasi non struktural berupa penginformasian dalam bentuk peta dan peringatan dini masih dalam kategori sedang dan rendah karena belum adanya peta penginformasian dan peta persebaran proteksi. Selain itu bentuk peringatan dini yang dimiliki kota Surakarta masih minim.</w:t>
      </w:r>
    </w:p>
    <w:p w:rsidR="00075CA4" w:rsidRPr="003C0DE4" w:rsidRDefault="00CA6033" w:rsidP="001E0301">
      <w:pPr>
        <w:pStyle w:val="Keywords"/>
        <w:spacing w:before="240" w:after="567" w:line="240" w:lineRule="auto"/>
        <w:ind w:left="1417" w:right="11"/>
        <w:rPr>
          <w:rFonts w:ascii="Calibri" w:hAnsi="Calibri"/>
          <w:i/>
          <w:sz w:val="22"/>
          <w:lang w:val="en-US"/>
        </w:rPr>
      </w:pPr>
      <w:r w:rsidRPr="003C0DE4">
        <w:rPr>
          <w:rFonts w:ascii="Calibri" w:hAnsi="Calibri"/>
          <w:i/>
          <w:sz w:val="22"/>
        </w:rPr>
        <w:lastRenderedPageBreak/>
        <w:t>Kata Kunci:</w:t>
      </w:r>
      <w:r w:rsidRPr="003C0DE4">
        <w:rPr>
          <w:rFonts w:ascii="Calibri" w:hAnsi="Calibri"/>
          <w:i/>
          <w:sz w:val="22"/>
          <w:lang w:val="zh-CN"/>
        </w:rPr>
        <w:t xml:space="preserve"> </w:t>
      </w:r>
      <w:r w:rsidR="00AF7C2A" w:rsidRPr="003C0DE4">
        <w:rPr>
          <w:rFonts w:ascii="Calibri" w:hAnsi="Calibri"/>
          <w:i/>
          <w:sz w:val="22"/>
          <w:lang w:val="en-US"/>
        </w:rPr>
        <w:t>Efektivitas; Kebakaran; Komponen; Mitigasi</w:t>
      </w:r>
    </w:p>
    <w:p w:rsidR="00075CA4" w:rsidRPr="00EF49AD" w:rsidRDefault="00CA6033" w:rsidP="001E0301">
      <w:pPr>
        <w:pStyle w:val="AbstractTitle"/>
        <w:spacing w:after="0" w:line="240" w:lineRule="auto"/>
        <w:ind w:left="1417" w:right="9"/>
        <w:jc w:val="both"/>
        <w:rPr>
          <w:rFonts w:ascii="Calibri" w:hAnsi="Calibri"/>
          <w:b w:val="0"/>
          <w:sz w:val="22"/>
          <w:lang w:val="zh-CN"/>
        </w:rPr>
      </w:pPr>
      <w:r w:rsidRPr="003C0DE4">
        <w:rPr>
          <w:rFonts w:ascii="Calibri" w:hAnsi="Calibri"/>
          <w:sz w:val="22"/>
        </w:rPr>
        <w:t>Abstract.</w:t>
      </w:r>
      <w:r w:rsidRPr="003C0DE4">
        <w:rPr>
          <w:rFonts w:ascii="Calibri" w:hAnsi="Calibri"/>
          <w:b w:val="0"/>
          <w:sz w:val="22"/>
          <w:lang w:val="zh-CN"/>
        </w:rPr>
        <w:t xml:space="preserve"> </w:t>
      </w:r>
      <w:r w:rsidR="00D8115D" w:rsidRPr="003C0DE4">
        <w:rPr>
          <w:rFonts w:ascii="Calibri" w:hAnsi="Calibri"/>
          <w:b w:val="0"/>
          <w:sz w:val="22"/>
          <w:lang w:val="zh-CN"/>
        </w:rPr>
        <w:t>Fires in the city of Surakarta have increased every year. The highest fires was recorded in 2017 with a total of 78 incidents. To overcome these increasing fires, Surakarta’s Government improves the existing mitigation system. The purpose of this research is to determine the effectiveness of fires mitigation component in Surakarta. Mitigation components in this research are water supply, hydrant, fire station, accessibility, disaster information, and early warning. The data collection method used primary data collection to determine the distribution and location of mitigation components, and secondary data collection to determine the quality of each mitigation components. The analysis employed special, description, and scoring analysis to determine the value of each component. The result shows that the fires mitigation component in Surakarta is less effective, since the quality and quantity of fire mitigation component is at low and moderate level. As in structural mitigation component, the water supply quality, the number of hydrants, the equipment at each fire station, and the response are still in moderate level because they haven’t been able to cover the safety in Surakarta. In non-structural mitigation component, the information in the form of maps and early warning are still at low and moderate level because there is no information and protection distribution maps. Besides that, early warning in Surakarta is still minimum.</w:t>
      </w:r>
      <w:r w:rsidRPr="00EF49AD">
        <w:rPr>
          <w:rFonts w:ascii="Calibri" w:hAnsi="Calibri"/>
          <w:b w:val="0"/>
          <w:sz w:val="22"/>
          <w:lang w:val="zh-CN"/>
        </w:rPr>
        <w:t xml:space="preserve"> </w:t>
      </w:r>
    </w:p>
    <w:p w:rsidR="00075CA4" w:rsidRPr="00EF49AD" w:rsidRDefault="00075CA4" w:rsidP="001E0301">
      <w:pPr>
        <w:pStyle w:val="AbstractTitle"/>
        <w:spacing w:after="0" w:line="240" w:lineRule="auto"/>
        <w:ind w:left="1417" w:right="9"/>
        <w:jc w:val="both"/>
        <w:rPr>
          <w:rFonts w:ascii="Calibri" w:hAnsi="Calibri"/>
          <w:b w:val="0"/>
          <w:sz w:val="22"/>
          <w:lang w:val="zh-CN"/>
        </w:rPr>
      </w:pPr>
    </w:p>
    <w:p w:rsidR="00075CA4" w:rsidRPr="00EF49AD" w:rsidRDefault="00CA6033" w:rsidP="001E0301">
      <w:pPr>
        <w:pStyle w:val="Keywords"/>
        <w:spacing w:after="0" w:line="240" w:lineRule="auto"/>
        <w:ind w:left="1417" w:right="9"/>
        <w:jc w:val="left"/>
        <w:rPr>
          <w:rFonts w:ascii="Calibri" w:eastAsiaTheme="minorEastAsia" w:hAnsi="Calibri"/>
          <w:i/>
          <w:sz w:val="22"/>
          <w:lang w:val="zh-CN" w:eastAsia="zh-CN"/>
        </w:rPr>
      </w:pPr>
      <w:r w:rsidRPr="00EF49AD">
        <w:rPr>
          <w:rFonts w:ascii="Calibri" w:hAnsi="Calibri"/>
          <w:i/>
          <w:sz w:val="22"/>
          <w:lang w:val="zh-CN"/>
        </w:rPr>
        <w:t xml:space="preserve">Keywords: </w:t>
      </w:r>
      <w:r w:rsidR="00AF7C2A" w:rsidRPr="00AF7C2A">
        <w:rPr>
          <w:rFonts w:ascii="Calibri" w:hAnsi="Calibri"/>
          <w:i/>
          <w:sz w:val="22"/>
          <w:lang w:val="zh-CN"/>
        </w:rPr>
        <w:t>Component</w:t>
      </w:r>
      <w:r w:rsidR="00AF7C2A">
        <w:rPr>
          <w:rFonts w:ascii="Calibri" w:hAnsi="Calibri"/>
          <w:i/>
          <w:sz w:val="22"/>
          <w:lang w:val="en-US"/>
        </w:rPr>
        <w:t xml:space="preserve">; </w:t>
      </w:r>
      <w:r w:rsidR="00AF7C2A" w:rsidRPr="00AF7C2A">
        <w:rPr>
          <w:rFonts w:ascii="Calibri" w:hAnsi="Calibri"/>
          <w:i/>
          <w:sz w:val="22"/>
          <w:lang w:val="zh-CN"/>
        </w:rPr>
        <w:t>Effectiveness</w:t>
      </w:r>
      <w:r w:rsidR="00AF7C2A">
        <w:rPr>
          <w:rFonts w:ascii="Calibri" w:hAnsi="Calibri"/>
          <w:i/>
          <w:sz w:val="22"/>
          <w:lang w:val="en-US"/>
        </w:rPr>
        <w:t>;</w:t>
      </w:r>
      <w:r w:rsidR="00AF7C2A" w:rsidRPr="00AF7C2A">
        <w:rPr>
          <w:rFonts w:ascii="Calibri" w:hAnsi="Calibri"/>
          <w:i/>
          <w:sz w:val="22"/>
          <w:lang w:val="zh-CN"/>
        </w:rPr>
        <w:t xml:space="preserve"> Fire</w:t>
      </w:r>
      <w:r w:rsidR="00AF7C2A">
        <w:rPr>
          <w:rFonts w:ascii="Calibri" w:hAnsi="Calibri"/>
          <w:i/>
          <w:sz w:val="22"/>
          <w:lang w:val="en-US"/>
        </w:rPr>
        <w:t>;</w:t>
      </w:r>
      <w:r w:rsidR="00AF7C2A" w:rsidRPr="00AF7C2A">
        <w:rPr>
          <w:rFonts w:ascii="Calibri" w:hAnsi="Calibri"/>
          <w:i/>
          <w:sz w:val="22"/>
          <w:lang w:val="zh-CN"/>
        </w:rPr>
        <w:t xml:space="preserve"> Mitigation</w:t>
      </w:r>
    </w:p>
    <w:p w:rsidR="00FB2C09" w:rsidRDefault="00FB2C09" w:rsidP="001E0301">
      <w:pPr>
        <w:pStyle w:val="Keywords"/>
        <w:spacing w:line="240" w:lineRule="auto"/>
        <w:ind w:left="1417" w:right="9"/>
        <w:jc w:val="left"/>
        <w:rPr>
          <w:rFonts w:ascii="Calibri" w:eastAsiaTheme="minorEastAsia" w:hAnsi="Calibri"/>
          <w:i/>
          <w:sz w:val="22"/>
          <w:lang w:val="zh-CN" w:eastAsia="zh-CN"/>
        </w:rPr>
      </w:pPr>
    </w:p>
    <w:p w:rsidR="00FB2C09" w:rsidRPr="00FB2C09" w:rsidRDefault="00FB2C09" w:rsidP="001E0301">
      <w:pPr>
        <w:pStyle w:val="Keywords"/>
        <w:spacing w:line="240" w:lineRule="auto"/>
        <w:ind w:left="1417" w:right="9"/>
        <w:jc w:val="left"/>
        <w:rPr>
          <w:rFonts w:ascii="Calibri" w:eastAsiaTheme="minorEastAsia" w:hAnsi="Calibri"/>
          <w:i/>
          <w:sz w:val="24"/>
          <w:lang w:eastAsia="zh-CN"/>
        </w:rPr>
        <w:sectPr w:rsidR="00FB2C09" w:rsidRPr="00FB2C09" w:rsidSect="00BF0F1B">
          <w:headerReference w:type="even" r:id="rId9"/>
          <w:headerReference w:type="default" r:id="rId10"/>
          <w:footerReference w:type="even" r:id="rId11"/>
          <w:footerReference w:type="default" r:id="rId12"/>
          <w:headerReference w:type="first" r:id="rId13"/>
          <w:footerReference w:type="first" r:id="rId14"/>
          <w:pgSz w:w="11907" w:h="16840"/>
          <w:pgMar w:top="1957" w:right="1418" w:bottom="1531" w:left="1418" w:header="1134" w:footer="1134" w:gutter="0"/>
          <w:pgNumType w:start="156" w:chapSep="colon"/>
          <w:cols w:space="720"/>
          <w:titlePg/>
          <w:docGrid w:linePitch="326"/>
        </w:sectPr>
      </w:pPr>
    </w:p>
    <w:p w:rsidR="00075CA4" w:rsidRDefault="00CA6033" w:rsidP="001E0301">
      <w:pPr>
        <w:pStyle w:val="Heading1"/>
        <w:numPr>
          <w:ilvl w:val="0"/>
          <w:numId w:val="0"/>
        </w:numPr>
        <w:spacing w:before="240" w:after="0" w:line="240" w:lineRule="auto"/>
        <w:jc w:val="both"/>
        <w:rPr>
          <w:rFonts w:ascii="Calibri" w:hAnsi="Calibri"/>
          <w:sz w:val="24"/>
        </w:rPr>
      </w:pPr>
      <w:r>
        <w:rPr>
          <w:rFonts w:ascii="Calibri" w:hAnsi="Calibri"/>
          <w:sz w:val="24"/>
        </w:rPr>
        <w:lastRenderedPageBreak/>
        <w:t>1. Pendahuluan</w:t>
      </w:r>
    </w:p>
    <w:p w:rsidR="00AF7C2A" w:rsidRPr="00AF7C2A" w:rsidRDefault="00AF7C2A" w:rsidP="001E0301">
      <w:pPr>
        <w:spacing w:after="240" w:line="240" w:lineRule="auto"/>
        <w:rPr>
          <w:rFonts w:ascii="Calibri" w:hAnsi="Calibri"/>
          <w:lang w:val="zh-CN"/>
        </w:rPr>
      </w:pPr>
      <w:r w:rsidRPr="00AF7C2A">
        <w:rPr>
          <w:rFonts w:ascii="Calibri" w:hAnsi="Calibri"/>
          <w:lang w:val="zh-CN"/>
        </w:rPr>
        <w:t>Menurut Ramli</w:t>
      </w:r>
      <w:r w:rsidR="00FA39B9">
        <w:rPr>
          <w:rFonts w:ascii="Calibri" w:hAnsi="Calibri"/>
        </w:rPr>
        <w:t xml:space="preserve"> </w:t>
      </w:r>
      <w:r w:rsidR="00FA39B9">
        <w:rPr>
          <w:rFonts w:ascii="Calibri" w:hAnsi="Calibri"/>
          <w:lang w:val="zh-CN"/>
        </w:rPr>
        <w:fldChar w:fldCharType="begin" w:fldLock="1"/>
      </w:r>
      <w:r w:rsidR="003C0DE4">
        <w:rPr>
          <w:rFonts w:ascii="Calibri" w:hAnsi="Calibri"/>
          <w:lang w:val="zh-CN"/>
        </w:rPr>
        <w:instrText>ADDIN CSL_CITATION {"citationItems":[{"id":"ITEM-1","itemData":{"author":[{"dropping-particle":"","family":"Ramli","given":"Soehatman","non-dropping-particle":"","parse-names":false,"suffix":""}],"id":"ITEM-1","issued":{"date-parts":[["2010"]]},"publisher":"PT. Dian Rakyat","publisher-place":"Jakarta","title":"Petunjuk Praktis Manajemen Kebakaran (Fire Management)","type":"book"},"uris":["http://www.mendeley.com/documents/?uuid=f0f4a40b-4c8a-46b9-b5c7-7b9bacec8ba9"]}],"mendeley":{"formattedCitation":"[1]","plainTextFormattedCitation":"[1]","previouslyFormattedCitation":"(2010)"},"properties":{"noteIndex":0},"schema":"https://github.com/citation-style-language/schema/raw/master/csl-citation.json"}</w:instrText>
      </w:r>
      <w:r w:rsidR="00FA39B9">
        <w:rPr>
          <w:rFonts w:ascii="Calibri" w:hAnsi="Calibri"/>
          <w:lang w:val="zh-CN"/>
        </w:rPr>
        <w:fldChar w:fldCharType="separate"/>
      </w:r>
      <w:r w:rsidR="003C0DE4" w:rsidRPr="003C0DE4">
        <w:rPr>
          <w:rFonts w:ascii="Calibri" w:hAnsi="Calibri"/>
          <w:noProof/>
          <w:lang w:val="zh-CN"/>
        </w:rPr>
        <w:t>[1]</w:t>
      </w:r>
      <w:r w:rsidR="00FA39B9">
        <w:rPr>
          <w:rFonts w:ascii="Calibri" w:hAnsi="Calibri"/>
          <w:lang w:val="zh-CN"/>
        </w:rPr>
        <w:fldChar w:fldCharType="end"/>
      </w:r>
      <w:r w:rsidRPr="00AF7C2A">
        <w:rPr>
          <w:rFonts w:ascii="Calibri" w:hAnsi="Calibri"/>
          <w:lang w:val="zh-CN"/>
        </w:rPr>
        <w:t xml:space="preserve">, kebakaran merupakan api yang tidak dapat dikendalikan. Standar Nasional </w:t>
      </w:r>
      <w:r w:rsidRPr="00E44A23">
        <w:rPr>
          <w:rFonts w:ascii="Calibri" w:hAnsi="Calibri"/>
          <w:lang w:val="zh-CN"/>
        </w:rPr>
        <w:t>Indonesia (SNI) 03-3985-2000</w:t>
      </w:r>
      <w:r w:rsidRPr="00AF7C2A">
        <w:rPr>
          <w:rFonts w:ascii="Calibri" w:hAnsi="Calibri"/>
          <w:lang w:val="zh-CN"/>
        </w:rPr>
        <w:t xml:space="preserve"> mencantumkan pengertian kebakaran adalah sebuah fenomena yang disebabkan oleh suatu </w:t>
      </w:r>
      <w:r w:rsidR="00361EB7">
        <w:rPr>
          <w:rFonts w:ascii="Calibri" w:hAnsi="Calibri"/>
          <w:lang w:val="zh-CN"/>
        </w:rPr>
        <w:t xml:space="preserve">bahan yang mencapai temperatur </w:t>
      </w:r>
      <w:r w:rsidRPr="00AF7C2A">
        <w:rPr>
          <w:rFonts w:ascii="Calibri" w:hAnsi="Calibri"/>
          <w:lang w:val="zh-CN"/>
        </w:rPr>
        <w:t>krisis dan bereaksi secara kimia dengan oksigen (sebagai contoh) yang menghasilkan panas, nyala api</w:t>
      </w:r>
      <w:r w:rsidR="00361EB7">
        <w:rPr>
          <w:rFonts w:ascii="Calibri" w:hAnsi="Calibri"/>
          <w:lang w:val="zh-CN"/>
        </w:rPr>
        <w:t xml:space="preserve">, cahaya, asap, uap air, karbon </w:t>
      </w:r>
      <w:r w:rsidRPr="00AF7C2A">
        <w:rPr>
          <w:rFonts w:ascii="Calibri" w:hAnsi="Calibri"/>
          <w:lang w:val="zh-CN"/>
        </w:rPr>
        <w:t>monoksida, karbondioksida, atau produk dan efek lain</w:t>
      </w:r>
      <w:r w:rsidR="00E44A23">
        <w:rPr>
          <w:rFonts w:ascii="Calibri" w:hAnsi="Calibri"/>
        </w:rPr>
        <w:t xml:space="preserve"> </w:t>
      </w:r>
      <w:r w:rsidR="00E44A23">
        <w:rPr>
          <w:rFonts w:ascii="Calibri" w:hAnsi="Calibri"/>
        </w:rPr>
        <w:fldChar w:fldCharType="begin" w:fldLock="1"/>
      </w:r>
      <w:r w:rsidR="003C0DE4">
        <w:rPr>
          <w:rFonts w:ascii="Calibri" w:hAnsi="Calibri"/>
        </w:rPr>
        <w:instrText>ADDIN CSL_CITATION {"citationItems":[{"id":"ITEM-1","itemData":{"author":[{"dropping-particle":"","family":"Badan Standarisasi Nasional","given":"","non-dropping-particle":"","parse-names":false,"suffix":""}],"id":"ITEM-1","issued":{"date-parts":[["2000"]]},"title":"SNI 03-1745-2000 tentang Tata Cara Perencanaan, Pemasangan, dan Pengujian Sistem Deteksi dan Alarm Kebakara untuk Pencegahan Bahaya Kebakaran pada Bangunan Gedung","type":"article"},"uris":["http://www.mendeley.com/documents/?uuid=815df412-8268-4b88-89df-b89038cec0c5"]}],"mendeley":{"formattedCitation":"[2]","plainTextFormattedCitation":"[2]","previouslyFormattedCitation":"(Badan Standarisasi Nasional, 2000)"},"properties":{"noteIndex":0},"schema":"https://github.com/citation-style-language/schema/raw/master/csl-citation.json"}</w:instrText>
      </w:r>
      <w:r w:rsidR="00E44A23">
        <w:rPr>
          <w:rFonts w:ascii="Calibri" w:hAnsi="Calibri"/>
        </w:rPr>
        <w:fldChar w:fldCharType="separate"/>
      </w:r>
      <w:r w:rsidR="003C0DE4" w:rsidRPr="003C0DE4">
        <w:rPr>
          <w:rFonts w:ascii="Calibri" w:hAnsi="Calibri"/>
          <w:noProof/>
        </w:rPr>
        <w:t>[2]</w:t>
      </w:r>
      <w:r w:rsidR="00E44A23">
        <w:rPr>
          <w:rFonts w:ascii="Calibri" w:hAnsi="Calibri"/>
        </w:rPr>
        <w:fldChar w:fldCharType="end"/>
      </w:r>
      <w:r w:rsidRPr="00AF7C2A">
        <w:rPr>
          <w:rFonts w:ascii="Calibri" w:hAnsi="Calibri"/>
          <w:lang w:val="zh-CN"/>
        </w:rPr>
        <w:t>. Kebakaran merupakan salah satu jenis bencana yang memiliki peningkatan risiko dalam pengaruhnya dengan perkemb</w:t>
      </w:r>
      <w:r w:rsidR="00206591">
        <w:rPr>
          <w:rFonts w:ascii="Calibri" w:hAnsi="Calibri"/>
          <w:lang w:val="zh-CN"/>
        </w:rPr>
        <w:t>angan kota. Hendarto dalam Ario</w:t>
      </w:r>
      <w:r w:rsidRPr="00AF7C2A">
        <w:rPr>
          <w:rFonts w:ascii="Calibri" w:hAnsi="Calibri"/>
          <w:lang w:val="zh-CN"/>
        </w:rPr>
        <w:t xml:space="preserve">bowo </w:t>
      </w:r>
      <w:r w:rsidR="00FA39B9">
        <w:rPr>
          <w:rFonts w:ascii="Calibri" w:hAnsi="Calibri"/>
          <w:lang w:val="zh-CN"/>
        </w:rPr>
        <w:fldChar w:fldCharType="begin" w:fldLock="1"/>
      </w:r>
      <w:r w:rsidR="003C0DE4">
        <w:rPr>
          <w:rFonts w:ascii="Calibri" w:hAnsi="Calibri"/>
          <w:lang w:val="zh-CN"/>
        </w:rPr>
        <w:instrText>ADDIN CSL_CITATION {"citationItems":[{"id":"ITEM-1","itemData":{"author":[{"dropping-particle":"","family":"Ariobowo","given":"Mahadika","non-dropping-particle":"","parse-names":false,"suffix":""}],"id":"ITEM-1","issue":"4","issued":{"date-parts":[["2017"]]},"page":"206-213","title":"Pengaruh Perkembangan Kota Singapura terhadap Angka Pengungkapan Penyelundupan Barang Palsu di Pelabuhan PSA Singapura Mahadika Ariobowo Departemen Hubungan Internasional , Fakultas Ilmu Sosial dan Ilmu Politik Universitas Diponegoro Jalan Prof . H . Soed","type":"article-journal","volume":"3"},"uris":["http://www.mendeley.com/documents/?uuid=55a840a2-634c-4cc5-bf11-ab8b439b740c"]}],"mendeley":{"formattedCitation":"[3]","plainTextFormattedCitation":"[3]","previouslyFormattedCitation":"(2017)"},"properties":{"noteIndex":0},"schema":"https://github.com/citation-style-language/schema/raw/master/csl-citation.json"}</w:instrText>
      </w:r>
      <w:r w:rsidR="00FA39B9">
        <w:rPr>
          <w:rFonts w:ascii="Calibri" w:hAnsi="Calibri"/>
          <w:lang w:val="zh-CN"/>
        </w:rPr>
        <w:fldChar w:fldCharType="separate"/>
      </w:r>
      <w:r w:rsidR="003C0DE4" w:rsidRPr="003C0DE4">
        <w:rPr>
          <w:rFonts w:ascii="Calibri" w:hAnsi="Calibri"/>
          <w:noProof/>
          <w:lang w:val="zh-CN"/>
        </w:rPr>
        <w:t>[3]</w:t>
      </w:r>
      <w:r w:rsidR="00FA39B9">
        <w:rPr>
          <w:rFonts w:ascii="Calibri" w:hAnsi="Calibri"/>
          <w:lang w:val="zh-CN"/>
        </w:rPr>
        <w:fldChar w:fldCharType="end"/>
      </w:r>
      <w:r w:rsidR="00FA39B9">
        <w:rPr>
          <w:rFonts w:ascii="Calibri" w:hAnsi="Calibri"/>
        </w:rPr>
        <w:t>,</w:t>
      </w:r>
      <w:r w:rsidRPr="00AF7C2A">
        <w:rPr>
          <w:rFonts w:ascii="Calibri" w:hAnsi="Calibri"/>
          <w:lang w:val="zh-CN"/>
        </w:rPr>
        <w:t xml:space="preserve"> menjelaskan inti dari perkembangan kota adalah pertumbuhan atau perubahan secara sosial ekonomi, sosial budaya, dan fisik. Selain itu Ramli </w:t>
      </w:r>
      <w:r w:rsidR="00FA39B9">
        <w:rPr>
          <w:rFonts w:ascii="Calibri" w:hAnsi="Calibri"/>
          <w:lang w:val="zh-CN"/>
        </w:rPr>
        <w:fldChar w:fldCharType="begin" w:fldLock="1"/>
      </w:r>
      <w:r w:rsidR="003C0DE4">
        <w:rPr>
          <w:rFonts w:ascii="Calibri" w:hAnsi="Calibri"/>
          <w:lang w:val="zh-CN"/>
        </w:rPr>
        <w:instrText>ADDIN CSL_CITATION {"citationItems":[{"id":"ITEM-1","itemData":{"author":[{"dropping-particle":"","family":"Ramli","given":"Soehatman","non-dropping-particle":"","parse-names":false,"suffix":""}],"id":"ITEM-1","issued":{"date-parts":[["2010"]]},"publisher":"PT. Dian Rakyat","publisher-place":"Jakarta","title":"Petunjuk Praktis Manajemen Kebakaran (Fire Management)","type":"book"},"uris":["http://www.mendeley.com/documents/?uuid=f0f4a40b-4c8a-46b9-b5c7-7b9bacec8ba9"]}],"mendeley":{"formattedCitation":"[1]","plainTextFormattedCitation":"[1]","previouslyFormattedCitation":"(2010)"},"properties":{"noteIndex":0},"schema":"https://github.com/citation-style-language/schema/raw/master/csl-citation.json"}</w:instrText>
      </w:r>
      <w:r w:rsidR="00FA39B9">
        <w:rPr>
          <w:rFonts w:ascii="Calibri" w:hAnsi="Calibri"/>
          <w:lang w:val="zh-CN"/>
        </w:rPr>
        <w:fldChar w:fldCharType="separate"/>
      </w:r>
      <w:r w:rsidR="003C0DE4" w:rsidRPr="003C0DE4">
        <w:rPr>
          <w:rFonts w:ascii="Calibri" w:hAnsi="Calibri"/>
          <w:noProof/>
          <w:lang w:val="zh-CN"/>
        </w:rPr>
        <w:t>[1]</w:t>
      </w:r>
      <w:r w:rsidR="00FA39B9">
        <w:rPr>
          <w:rFonts w:ascii="Calibri" w:hAnsi="Calibri"/>
          <w:lang w:val="zh-CN"/>
        </w:rPr>
        <w:fldChar w:fldCharType="end"/>
      </w:r>
      <w:r w:rsidRPr="00AF7C2A">
        <w:rPr>
          <w:rFonts w:ascii="Calibri" w:hAnsi="Calibri"/>
          <w:lang w:val="zh-CN"/>
        </w:rPr>
        <w:t xml:space="preserve"> menyebutkan listrik adalah salah satu contoh penyebab yang terdapat dalam faktor-faktor terjadinya kebakaran. Kaitan antara listrik sebagai pemicu kebakaran dengan perkembangan kota adalah berkembangnya suatu kota identik dengan bertambahnya jumlah penduduk dan peningkatan perekonomian. Pertambahan ini mengakibatkan meningkatnya kepadatan penduduk yang mengarah pada peningkatan kepadatan bangunan serta peningkatan aktivitas. Peningkatan tersebut jika dilihat dari sudut panda</w:t>
      </w:r>
      <w:r w:rsidR="00361EB7">
        <w:rPr>
          <w:rFonts w:ascii="Calibri" w:hAnsi="Calibri"/>
          <w:lang w:val="zh-CN"/>
        </w:rPr>
        <w:t>ng kebencanaan mengakibatkan per</w:t>
      </w:r>
      <w:r w:rsidRPr="00AF7C2A">
        <w:rPr>
          <w:rFonts w:ascii="Calibri" w:hAnsi="Calibri"/>
          <w:lang w:val="zh-CN"/>
        </w:rPr>
        <w:t>sentase kes</w:t>
      </w:r>
      <w:r w:rsidR="00361EB7">
        <w:rPr>
          <w:rFonts w:ascii="Calibri" w:hAnsi="Calibri"/>
        </w:rPr>
        <w:t>a</w:t>
      </w:r>
      <w:r w:rsidRPr="00AF7C2A">
        <w:rPr>
          <w:rFonts w:ascii="Calibri" w:hAnsi="Calibri"/>
          <w:lang w:val="zh-CN"/>
        </w:rPr>
        <w:t>lahan teknis yang semakin meningkat sehingga dapat memicu terjadinya suatu bencana. Salah satunya adalah penggunaan listrik yang semakin meningkat dan berlebih mengakibatkan meningkatnya risiko terjadinya konsleting lebih tinggi yang dapat memicu terjadinya kebakaran. Dengan demikian, perlu adanya suatu cara untuk mengurangi tingkat risiko, yaitu risiko kebakaran.</w:t>
      </w:r>
    </w:p>
    <w:p w:rsidR="00AF7C2A" w:rsidRPr="00AF7C2A" w:rsidRDefault="00AF7C2A" w:rsidP="001E0301">
      <w:pPr>
        <w:spacing w:after="240" w:line="240" w:lineRule="auto"/>
        <w:rPr>
          <w:rFonts w:ascii="Calibri" w:hAnsi="Calibri"/>
          <w:lang w:val="zh-CN"/>
        </w:rPr>
      </w:pPr>
      <w:r w:rsidRPr="00AF7C2A">
        <w:rPr>
          <w:rFonts w:ascii="Calibri" w:hAnsi="Calibri"/>
          <w:lang w:val="zh-CN"/>
        </w:rPr>
        <w:lastRenderedPageBreak/>
        <w:t xml:space="preserve">Menurut </w:t>
      </w:r>
      <w:r w:rsidR="00361EB7" w:rsidRPr="00AF7C2A">
        <w:rPr>
          <w:rFonts w:ascii="Calibri" w:hAnsi="Calibri"/>
          <w:lang w:val="zh-CN"/>
        </w:rPr>
        <w:t xml:space="preserve">Peraturan Pemerintah </w:t>
      </w:r>
      <w:r w:rsidR="00361EB7">
        <w:rPr>
          <w:rFonts w:ascii="Calibri" w:hAnsi="Calibri"/>
          <w:lang w:val="zh-CN"/>
        </w:rPr>
        <w:t>No. 21 Tahun 2008 mengenai p</w:t>
      </w:r>
      <w:r w:rsidRPr="00AF7C2A">
        <w:rPr>
          <w:rFonts w:ascii="Calibri" w:hAnsi="Calibri"/>
          <w:lang w:val="zh-CN"/>
        </w:rPr>
        <w:t xml:space="preserve">enyelenggaraan penanggulangan </w:t>
      </w:r>
      <w:r w:rsidR="00361EB7">
        <w:rPr>
          <w:rFonts w:ascii="Calibri" w:hAnsi="Calibri"/>
        </w:rPr>
        <w:t>b</w:t>
      </w:r>
      <w:r w:rsidRPr="00AF7C2A">
        <w:rPr>
          <w:rFonts w:ascii="Calibri" w:hAnsi="Calibri"/>
          <w:lang w:val="zh-CN"/>
        </w:rPr>
        <w:t>encana, mitigasi merupakan bentuk serangkaian upaya untuk mengurangi risiko bencana baik dalam bentuk struktural maupun non struktural dalam menghadapi ancaman bencana</w:t>
      </w:r>
      <w:r w:rsidR="00D92338">
        <w:rPr>
          <w:rFonts w:ascii="Calibri" w:hAnsi="Calibri"/>
        </w:rPr>
        <w:t xml:space="preserve"> </w:t>
      </w:r>
      <w:r w:rsidR="00D92338">
        <w:rPr>
          <w:rFonts w:ascii="Calibri" w:hAnsi="Calibri"/>
        </w:rPr>
        <w:fldChar w:fldCharType="begin" w:fldLock="1"/>
      </w:r>
      <w:r w:rsidR="003C0DE4">
        <w:rPr>
          <w:rFonts w:ascii="Calibri" w:hAnsi="Calibri"/>
        </w:rPr>
        <w:instrText>ADDIN CSL_CITATION {"citationItems":[{"id":"ITEM-1","itemData":{"author":[{"dropping-particle":"","family":"Republik Indonesia","given":"","non-dropping-particle":"","parse-names":false,"suffix":""}],"id":"ITEM-1","issued":{"date-parts":[["2008"]]},"title":"Peraturan Pemerintah No. 21 Tahun 2008 tentang Penyelenggaraan Penanggulangan Bencana","type":"article"},"uris":["http://www.mendeley.com/documents/?uuid=d50dcaef-6542-45a0-a8eb-736e3ac53daa"]}],"mendeley":{"formattedCitation":"[4]","plainTextFormattedCitation":"[4]","previouslyFormattedCitation":"(Republik Indonesia, 2008)"},"properties":{"noteIndex":0},"schema":"https://github.com/citation-style-language/schema/raw/master/csl-citation.json"}</w:instrText>
      </w:r>
      <w:r w:rsidR="00D92338">
        <w:rPr>
          <w:rFonts w:ascii="Calibri" w:hAnsi="Calibri"/>
        </w:rPr>
        <w:fldChar w:fldCharType="separate"/>
      </w:r>
      <w:r w:rsidR="003C0DE4" w:rsidRPr="003C0DE4">
        <w:rPr>
          <w:rFonts w:ascii="Calibri" w:hAnsi="Calibri"/>
          <w:noProof/>
        </w:rPr>
        <w:t>[4]</w:t>
      </w:r>
      <w:r w:rsidR="00D92338">
        <w:rPr>
          <w:rFonts w:ascii="Calibri" w:hAnsi="Calibri"/>
        </w:rPr>
        <w:fldChar w:fldCharType="end"/>
      </w:r>
      <w:r w:rsidRPr="00AF7C2A">
        <w:rPr>
          <w:rFonts w:ascii="Calibri" w:hAnsi="Calibri"/>
          <w:lang w:val="zh-CN"/>
        </w:rPr>
        <w:t>. Dalam rangka mengurangi tingkat risiko terjadinya bencana, perlu adanya perencanaan yang matang berupa peningkatan mitigasi sehingga mampu mengurangi tingkat risiko kejadian kebakaran.</w:t>
      </w:r>
    </w:p>
    <w:p w:rsidR="00AF7C2A" w:rsidRPr="00AF7C2A" w:rsidRDefault="00361EB7" w:rsidP="001E0301">
      <w:pPr>
        <w:spacing w:after="240" w:line="240" w:lineRule="auto"/>
        <w:rPr>
          <w:rFonts w:ascii="Calibri" w:hAnsi="Calibri"/>
          <w:lang w:val="zh-CN"/>
        </w:rPr>
      </w:pPr>
      <w:r w:rsidRPr="00B27289">
        <w:rPr>
          <w:rFonts w:ascii="Calibri" w:hAnsi="Calibri"/>
          <w:lang w:val="zh-CN"/>
        </w:rPr>
        <w:t>Menurut data BPBD Kota Surakarta</w:t>
      </w:r>
      <w:r w:rsidR="00E44A23">
        <w:rPr>
          <w:rFonts w:ascii="Calibri" w:hAnsi="Calibri"/>
        </w:rPr>
        <w:t xml:space="preserve"> </w:t>
      </w:r>
      <w:r w:rsidR="00E44A23">
        <w:rPr>
          <w:rFonts w:ascii="Calibri" w:hAnsi="Calibri"/>
        </w:rPr>
        <w:fldChar w:fldCharType="begin" w:fldLock="1"/>
      </w:r>
      <w:r w:rsidR="003C0DE4">
        <w:rPr>
          <w:rFonts w:ascii="Calibri" w:hAnsi="Calibri"/>
        </w:rPr>
        <w:instrText>ADDIN CSL_CITATION {"citationItems":[{"id":"ITEM-1","itemData":{"author":[{"dropping-particle":"","family":"Badan Penanggulangan Bencana Daerah (BPBD)","given":"","non-dropping-particle":"","parse-names":false,"suffix":""}],"id":"ITEM-1","issued":{"date-parts":[["2017"]]},"publisher":"BPBD Surakarta","publisher-place":"Surakarta","title":"Kejadian Bencana Tahun 2010-2016","type":"article"},"uris":["http://www.mendeley.com/documents/?uuid=c2ca0ef3-c6e7-4e8b-bbcb-4287c3371f06"]}],"mendeley":{"formattedCitation":"[5]","plainTextFormattedCitation":"[5]","previouslyFormattedCitation":"(2017)"},"properties":{"noteIndex":0},"schema":"https://github.com/citation-style-language/schema/raw/master/csl-citation.json"}</w:instrText>
      </w:r>
      <w:r w:rsidR="00E44A23">
        <w:rPr>
          <w:rFonts w:ascii="Calibri" w:hAnsi="Calibri"/>
        </w:rPr>
        <w:fldChar w:fldCharType="separate"/>
      </w:r>
      <w:r w:rsidR="003C0DE4" w:rsidRPr="003C0DE4">
        <w:rPr>
          <w:rFonts w:ascii="Calibri" w:hAnsi="Calibri"/>
          <w:noProof/>
        </w:rPr>
        <w:t>[5]</w:t>
      </w:r>
      <w:r w:rsidR="00E44A23">
        <w:rPr>
          <w:rFonts w:ascii="Calibri" w:hAnsi="Calibri"/>
        </w:rPr>
        <w:fldChar w:fldCharType="end"/>
      </w:r>
      <w:r w:rsidR="00AF7C2A" w:rsidRPr="00B27289">
        <w:rPr>
          <w:rFonts w:ascii="Calibri" w:hAnsi="Calibri"/>
          <w:lang w:val="zh-CN"/>
        </w:rPr>
        <w:t>, pada tiap tahunnya</w:t>
      </w:r>
      <w:r w:rsidR="00AF7C2A" w:rsidRPr="00AF7C2A">
        <w:rPr>
          <w:rFonts w:ascii="Calibri" w:hAnsi="Calibri"/>
          <w:lang w:val="zh-CN"/>
        </w:rPr>
        <w:t xml:space="preserve"> kejadian kebakaran di </w:t>
      </w:r>
      <w:r>
        <w:rPr>
          <w:rFonts w:ascii="Calibri" w:hAnsi="Calibri"/>
          <w:lang w:val="zh-CN"/>
        </w:rPr>
        <w:t>Kota Surakarta</w:t>
      </w:r>
      <w:r w:rsidR="00AF7C2A" w:rsidRPr="00AF7C2A">
        <w:rPr>
          <w:rFonts w:ascii="Calibri" w:hAnsi="Calibri"/>
          <w:lang w:val="zh-CN"/>
        </w:rPr>
        <w:t xml:space="preserve"> mengalami kenaikan. Tercatat pada BPBD terdapat peningkatan jumlah kebakaran pada tahun 2010 sebanyak 28 kali peristiwa, t</w:t>
      </w:r>
      <w:r>
        <w:rPr>
          <w:rFonts w:ascii="Calibri" w:hAnsi="Calibri"/>
          <w:lang w:val="zh-CN"/>
        </w:rPr>
        <w:t>ahun 2011 terjadi 37 kali peris</w:t>
      </w:r>
      <w:r w:rsidR="00AF7C2A" w:rsidRPr="00AF7C2A">
        <w:rPr>
          <w:rFonts w:ascii="Calibri" w:hAnsi="Calibri"/>
          <w:lang w:val="zh-CN"/>
        </w:rPr>
        <w:t xml:space="preserve">tiwa, tahun 2012 terjadi 46 kali peristiwa, dan pada tahun 2013 terjadi 65 kali peristiwa. </w:t>
      </w:r>
      <w:r w:rsidR="00AF7C2A" w:rsidRPr="00B27289">
        <w:rPr>
          <w:rFonts w:ascii="Calibri" w:hAnsi="Calibri"/>
          <w:lang w:val="zh-CN"/>
        </w:rPr>
        <w:t xml:space="preserve">Menurut data </w:t>
      </w:r>
      <w:r w:rsidR="00E44A23">
        <w:rPr>
          <w:rFonts w:ascii="Calibri" w:hAnsi="Calibri"/>
        </w:rPr>
        <w:t xml:space="preserve">Dinas </w:t>
      </w:r>
      <w:r w:rsidR="00E44A23" w:rsidRPr="00B27289">
        <w:rPr>
          <w:rFonts w:ascii="Calibri" w:hAnsi="Calibri"/>
          <w:lang w:val="zh-CN"/>
        </w:rPr>
        <w:t>Pemadam Keba</w:t>
      </w:r>
      <w:r w:rsidRPr="00B27289">
        <w:rPr>
          <w:rFonts w:ascii="Calibri" w:hAnsi="Calibri"/>
          <w:lang w:val="zh-CN"/>
        </w:rPr>
        <w:t>ka</w:t>
      </w:r>
      <w:r w:rsidR="00AF7C2A" w:rsidRPr="00B27289">
        <w:rPr>
          <w:rFonts w:ascii="Calibri" w:hAnsi="Calibri"/>
          <w:lang w:val="zh-CN"/>
        </w:rPr>
        <w:t>ran</w:t>
      </w:r>
      <w:r w:rsidR="00E44A23">
        <w:rPr>
          <w:rFonts w:ascii="Calibri" w:hAnsi="Calibri"/>
        </w:rPr>
        <w:t xml:space="preserve"> </w:t>
      </w:r>
      <w:r w:rsidR="00E44A23">
        <w:rPr>
          <w:rFonts w:ascii="Calibri" w:hAnsi="Calibri"/>
        </w:rPr>
        <w:fldChar w:fldCharType="begin" w:fldLock="1"/>
      </w:r>
      <w:r w:rsidR="003C0DE4">
        <w:rPr>
          <w:rFonts w:ascii="Calibri" w:hAnsi="Calibri"/>
        </w:rPr>
        <w:instrText>ADDIN CSL_CITATION {"citationItems":[{"id":"ITEM-1","itemData":{"author":[{"dropping-particle":"","family":"Dinas Pemadam Kebakaran Surakarta","given":"","non-dropping-particle":"","parse-names":false,"suffix":""}],"id":"ITEM-1","issued":{"date-parts":[["2017"]]},"publisher":"Dinas Pemadam Kebakaran Surakarta","publisher-place":"Surakarta","title":"Kejadian Bencana Kebakaran Tahun 2017","type":"article"},"uris":["http://www.mendeley.com/documents/?uuid=cb389bdc-4982-468f-b41b-cb39b73b29a4"]}],"mendeley":{"formattedCitation":"[6]","plainTextFormattedCitation":"[6]","previouslyFormattedCitation":"(2017)"},"properties":{"noteIndex":0},"schema":"https://github.com/citation-style-language/schema/raw/master/csl-citation.json"}</w:instrText>
      </w:r>
      <w:r w:rsidR="00E44A23">
        <w:rPr>
          <w:rFonts w:ascii="Calibri" w:hAnsi="Calibri"/>
        </w:rPr>
        <w:fldChar w:fldCharType="separate"/>
      </w:r>
      <w:r w:rsidR="003C0DE4" w:rsidRPr="003C0DE4">
        <w:rPr>
          <w:rFonts w:ascii="Calibri" w:hAnsi="Calibri"/>
          <w:noProof/>
        </w:rPr>
        <w:t>[6]</w:t>
      </w:r>
      <w:r w:rsidR="00E44A23">
        <w:rPr>
          <w:rFonts w:ascii="Calibri" w:hAnsi="Calibri"/>
        </w:rPr>
        <w:fldChar w:fldCharType="end"/>
      </w:r>
      <w:r w:rsidRPr="00B27289">
        <w:rPr>
          <w:rFonts w:ascii="Calibri" w:hAnsi="Calibri"/>
        </w:rPr>
        <w:t>,</w:t>
      </w:r>
      <w:r w:rsidR="00AF7C2A" w:rsidRPr="00B27289">
        <w:rPr>
          <w:rFonts w:ascii="Calibri" w:hAnsi="Calibri"/>
          <w:lang w:val="zh-CN"/>
        </w:rPr>
        <w:t xml:space="preserve"> pada</w:t>
      </w:r>
      <w:r w:rsidR="00AF7C2A" w:rsidRPr="00AF7C2A">
        <w:rPr>
          <w:rFonts w:ascii="Calibri" w:hAnsi="Calibri"/>
          <w:lang w:val="zh-CN"/>
        </w:rPr>
        <w:t xml:space="preserve"> tahun 2017 menjadi puncak kejadian kebakaran paling tinggi. Tercatat peristiwa kebakaran meningkat menjadi 78 kali peristiwa kebakaran. </w:t>
      </w:r>
    </w:p>
    <w:p w:rsidR="00075CA4" w:rsidRDefault="00AF7C2A" w:rsidP="001E0301">
      <w:pPr>
        <w:spacing w:after="240" w:line="240" w:lineRule="auto"/>
        <w:rPr>
          <w:rFonts w:ascii="Calibri" w:eastAsiaTheme="minorEastAsia" w:hAnsi="Calibri"/>
          <w:lang w:val="zh-CN" w:eastAsia="zh-CN"/>
        </w:rPr>
      </w:pPr>
      <w:r w:rsidRPr="00AF7C2A">
        <w:rPr>
          <w:rFonts w:ascii="Calibri" w:hAnsi="Calibri"/>
          <w:lang w:val="zh-CN"/>
        </w:rPr>
        <w:t xml:space="preserve">Pada dasarnya pemerintah </w:t>
      </w:r>
      <w:r w:rsidR="00361EB7">
        <w:rPr>
          <w:rFonts w:ascii="Calibri" w:hAnsi="Calibri"/>
          <w:lang w:val="zh-CN"/>
        </w:rPr>
        <w:t>Kota Surakarta</w:t>
      </w:r>
      <w:r w:rsidRPr="00AF7C2A">
        <w:rPr>
          <w:rFonts w:ascii="Calibri" w:hAnsi="Calibri"/>
          <w:lang w:val="zh-CN"/>
        </w:rPr>
        <w:t xml:space="preserve"> sudah melakukan berbagai upaya untuk mengurangi tingkat risiko kebak</w:t>
      </w:r>
      <w:r w:rsidR="00E44A23">
        <w:rPr>
          <w:rFonts w:ascii="Calibri" w:hAnsi="Calibri"/>
          <w:lang w:val="zh-CN"/>
        </w:rPr>
        <w:t>aran. Tercatat oleh</w:t>
      </w:r>
      <w:r w:rsidR="00361EB7">
        <w:rPr>
          <w:rFonts w:ascii="Calibri" w:hAnsi="Calibri"/>
          <w:lang w:val="zh-CN"/>
        </w:rPr>
        <w:t xml:space="preserve"> D</w:t>
      </w:r>
      <w:r w:rsidRPr="00AF7C2A">
        <w:rPr>
          <w:rFonts w:ascii="Calibri" w:hAnsi="Calibri"/>
          <w:lang w:val="zh-CN"/>
        </w:rPr>
        <w:t>inas Pemadam Kebakaran</w:t>
      </w:r>
      <w:r w:rsidR="00E44A23">
        <w:rPr>
          <w:rFonts w:ascii="Calibri" w:hAnsi="Calibri"/>
        </w:rPr>
        <w:t xml:space="preserve"> </w:t>
      </w:r>
      <w:r w:rsidR="00E44A23">
        <w:rPr>
          <w:rFonts w:ascii="Calibri" w:hAnsi="Calibri"/>
        </w:rPr>
        <w:fldChar w:fldCharType="begin" w:fldLock="1"/>
      </w:r>
      <w:r w:rsidR="003C0DE4">
        <w:rPr>
          <w:rFonts w:ascii="Calibri" w:hAnsi="Calibri"/>
        </w:rPr>
        <w:instrText>ADDIN CSL_CITATION {"citationItems":[{"id":"ITEM-1","itemData":{"author":[{"dropping-particle":"","family":"Dinas Pemadam Kebakaran Surakarta","given":"","non-dropping-particle":"","parse-names":false,"suffix":""}],"id":"ITEM-1","issued":{"date-parts":[["2018"]]},"publisher":"Dinas Pemadam Kebakaran Surakarta","publisher-place":"Surakarta","title":"Radius Jangkauan Pelayanan Hidran Berfungsi dengan Baik","type":"article"},"uris":["http://www.mendeley.com/documents/?uuid=42842b04-aaf1-418b-8171-dbc6655c6494"]}],"mendeley":{"formattedCitation":"[7]","plainTextFormattedCitation":"[7]","previouslyFormattedCitation":"(2018)"},"properties":{"noteIndex":0},"schema":"https://github.com/citation-style-language/schema/raw/master/csl-citation.json"}</w:instrText>
      </w:r>
      <w:r w:rsidR="00E44A23">
        <w:rPr>
          <w:rFonts w:ascii="Calibri" w:hAnsi="Calibri"/>
        </w:rPr>
        <w:fldChar w:fldCharType="separate"/>
      </w:r>
      <w:r w:rsidR="003C0DE4" w:rsidRPr="003C0DE4">
        <w:rPr>
          <w:rFonts w:ascii="Calibri" w:hAnsi="Calibri"/>
          <w:noProof/>
        </w:rPr>
        <w:t>[7]</w:t>
      </w:r>
      <w:r w:rsidR="00E44A23">
        <w:rPr>
          <w:rFonts w:ascii="Calibri" w:hAnsi="Calibri"/>
        </w:rPr>
        <w:fldChar w:fldCharType="end"/>
      </w:r>
      <w:r w:rsidRPr="00AF7C2A">
        <w:rPr>
          <w:rFonts w:ascii="Calibri" w:hAnsi="Calibri"/>
          <w:lang w:val="zh-CN"/>
        </w:rPr>
        <w:t xml:space="preserve"> menambah jumlah hidran di </w:t>
      </w:r>
      <w:r w:rsidR="00361EB7">
        <w:rPr>
          <w:rFonts w:ascii="Calibri" w:hAnsi="Calibri"/>
          <w:lang w:val="zh-CN"/>
        </w:rPr>
        <w:t>Kota Surakarta</w:t>
      </w:r>
      <w:r w:rsidRPr="00AF7C2A">
        <w:rPr>
          <w:rFonts w:ascii="Calibri" w:hAnsi="Calibri"/>
          <w:lang w:val="zh-CN"/>
        </w:rPr>
        <w:t xml:space="preserve"> sebanyak 78 hidran yang berfungsi sebagai sumber air untuk melakukan pemadaman. Pada tahun 2018</w:t>
      </w:r>
      <w:r w:rsidR="00361EB7">
        <w:rPr>
          <w:rFonts w:ascii="Calibri" w:hAnsi="Calibri"/>
        </w:rPr>
        <w:t>,</w:t>
      </w:r>
      <w:r w:rsidRPr="00AF7C2A">
        <w:rPr>
          <w:rFonts w:ascii="Calibri" w:hAnsi="Calibri"/>
          <w:lang w:val="zh-CN"/>
        </w:rPr>
        <w:t xml:space="preserve"> juga terdapat penambahan pos pemadam yang pada semula berjumlah tiga pos pemadam menjadi em</w:t>
      </w:r>
      <w:r w:rsidR="00361EB7">
        <w:rPr>
          <w:rFonts w:ascii="Calibri" w:hAnsi="Calibri"/>
          <w:lang w:val="zh-CN"/>
        </w:rPr>
        <w:t>pat pos pemadam yang berada di Kelurahan Sumber</w:t>
      </w:r>
      <w:r w:rsidRPr="00AF7C2A">
        <w:rPr>
          <w:rFonts w:ascii="Calibri" w:hAnsi="Calibri"/>
          <w:lang w:val="zh-CN"/>
        </w:rPr>
        <w:t xml:space="preserve">. Dengan usaha pemerintah </w:t>
      </w:r>
      <w:r w:rsidR="00361EB7">
        <w:rPr>
          <w:rFonts w:ascii="Calibri" w:hAnsi="Calibri"/>
          <w:lang w:val="zh-CN"/>
        </w:rPr>
        <w:t>Kota Surakarta</w:t>
      </w:r>
      <w:r w:rsidRPr="00AF7C2A">
        <w:rPr>
          <w:rFonts w:ascii="Calibri" w:hAnsi="Calibri"/>
          <w:lang w:val="zh-CN"/>
        </w:rPr>
        <w:t xml:space="preserve"> dalam peningkatan mitigasi yang ada, peneliti akan mengkaji mengenai penilaian terhadap efektivitas mitigasi sehingga diketahui tingkat efektivitas mitigasi bencana kebakaran di </w:t>
      </w:r>
      <w:r w:rsidR="00361EB7">
        <w:rPr>
          <w:rFonts w:ascii="Calibri" w:hAnsi="Calibri"/>
          <w:lang w:val="zh-CN"/>
        </w:rPr>
        <w:t>Kota Surakarta</w:t>
      </w:r>
      <w:r w:rsidRPr="00AF7C2A">
        <w:rPr>
          <w:rFonts w:ascii="Calibri" w:hAnsi="Calibri"/>
          <w:lang w:val="zh-CN"/>
        </w:rPr>
        <w:t>.</w:t>
      </w:r>
    </w:p>
    <w:p w:rsidR="00075CA4" w:rsidRDefault="00CA6033" w:rsidP="001E0301">
      <w:pPr>
        <w:pStyle w:val="ListParagraph"/>
        <w:numPr>
          <w:ilvl w:val="0"/>
          <w:numId w:val="6"/>
        </w:numPr>
        <w:spacing w:before="240" w:after="0" w:line="240" w:lineRule="auto"/>
        <w:ind w:left="425" w:hanging="425"/>
        <w:contextualSpacing w:val="0"/>
        <w:jc w:val="both"/>
        <w:rPr>
          <w:b/>
          <w:sz w:val="24"/>
        </w:rPr>
      </w:pPr>
      <w:r w:rsidRPr="00D67200">
        <w:rPr>
          <w:b/>
          <w:sz w:val="24"/>
        </w:rPr>
        <w:t>Metode</w:t>
      </w:r>
    </w:p>
    <w:p w:rsidR="00570D3B" w:rsidRDefault="003B2C8E" w:rsidP="001E0301">
      <w:pPr>
        <w:spacing w:after="120" w:line="240" w:lineRule="auto"/>
        <w:rPr>
          <w:rFonts w:asciiTheme="minorHAnsi" w:hAnsiTheme="minorHAnsi" w:cstheme="minorHAnsi"/>
        </w:rPr>
      </w:pPr>
      <w:r w:rsidRPr="003B2C8E">
        <w:rPr>
          <w:rFonts w:asciiTheme="minorHAnsi" w:hAnsiTheme="minorHAnsi" w:cstheme="minorHAnsi"/>
        </w:rPr>
        <w:t>Pendekatan penelitian yang digunakan adalah pendekatan deduktif. Pendekatan ini bersifat kuantitatif. Teknik pengumpulan data yang digunakan berupa teknik pengumpulan data primer dan data sekunder. Proses pengumpulan data primer berupa observasi lapangan dan wawancara untuk mengetahui lokasi serta kualitas dari komponen proteksi kebakaran. Pengumpulan data sekunder dilakukan dengan studi literatur dan mengumpulkan data tertulis yang sudah disusun oleh lembaga pemerintahan daerah</w:t>
      </w:r>
      <w:r w:rsidR="006F4E50">
        <w:rPr>
          <w:rFonts w:asciiTheme="minorHAnsi" w:hAnsiTheme="minorHAnsi" w:cstheme="minorHAnsi"/>
        </w:rPr>
        <w:t>,</w:t>
      </w:r>
      <w:r w:rsidRPr="003B2C8E">
        <w:rPr>
          <w:rFonts w:asciiTheme="minorHAnsi" w:hAnsiTheme="minorHAnsi" w:cstheme="minorHAnsi"/>
        </w:rPr>
        <w:t xml:space="preserve"> yaitu </w:t>
      </w:r>
      <w:proofErr w:type="gramStart"/>
      <w:r w:rsidRPr="003B2C8E">
        <w:rPr>
          <w:rFonts w:asciiTheme="minorHAnsi" w:hAnsiTheme="minorHAnsi" w:cstheme="minorHAnsi"/>
        </w:rPr>
        <w:t>dinas</w:t>
      </w:r>
      <w:proofErr w:type="gramEnd"/>
      <w:r w:rsidRPr="003B2C8E">
        <w:rPr>
          <w:rFonts w:asciiTheme="minorHAnsi" w:hAnsiTheme="minorHAnsi" w:cstheme="minorHAnsi"/>
        </w:rPr>
        <w:t xml:space="preserve"> pemadam kebakaran. Dari hasil pengumpulan data </w:t>
      </w:r>
      <w:proofErr w:type="gramStart"/>
      <w:r w:rsidRPr="003B2C8E">
        <w:rPr>
          <w:rFonts w:asciiTheme="minorHAnsi" w:hAnsiTheme="minorHAnsi" w:cstheme="minorHAnsi"/>
        </w:rPr>
        <w:t>akan</w:t>
      </w:r>
      <w:proofErr w:type="gramEnd"/>
      <w:r w:rsidRPr="003B2C8E">
        <w:rPr>
          <w:rFonts w:asciiTheme="minorHAnsi" w:hAnsiTheme="minorHAnsi" w:cstheme="minorHAnsi"/>
        </w:rPr>
        <w:t xml:space="preserve"> dilakukan pemetaan menggunakan perangkat </w:t>
      </w:r>
      <w:r w:rsidRPr="006F4E50">
        <w:rPr>
          <w:rFonts w:asciiTheme="minorHAnsi" w:hAnsiTheme="minorHAnsi" w:cstheme="minorHAnsi"/>
          <w:i/>
        </w:rPr>
        <w:t>(tools)</w:t>
      </w:r>
      <w:r w:rsidRPr="003B2C8E">
        <w:rPr>
          <w:rFonts w:asciiTheme="minorHAnsi" w:hAnsiTheme="minorHAnsi" w:cstheme="minorHAnsi"/>
        </w:rPr>
        <w:t xml:space="preserve"> ArcGIS dan analisis skoring untuk mengetahui tingkat efektivitas dari komponen mitigasi bencana kebak</w:t>
      </w:r>
      <w:r w:rsidR="006F4E50">
        <w:rPr>
          <w:rFonts w:asciiTheme="minorHAnsi" w:hAnsiTheme="minorHAnsi" w:cstheme="minorHAnsi"/>
        </w:rPr>
        <w:t>a</w:t>
      </w:r>
      <w:r w:rsidRPr="003B2C8E">
        <w:rPr>
          <w:rFonts w:asciiTheme="minorHAnsi" w:hAnsiTheme="minorHAnsi" w:cstheme="minorHAnsi"/>
        </w:rPr>
        <w:t xml:space="preserve">ran di </w:t>
      </w:r>
      <w:r w:rsidR="00361EB7">
        <w:rPr>
          <w:rFonts w:asciiTheme="minorHAnsi" w:hAnsiTheme="minorHAnsi" w:cstheme="minorHAnsi"/>
        </w:rPr>
        <w:t>Kota Surakarta</w:t>
      </w:r>
      <w:r w:rsidRPr="003B2C8E">
        <w:rPr>
          <w:rFonts w:asciiTheme="minorHAnsi" w:hAnsiTheme="minorHAnsi" w:cstheme="minorHAnsi"/>
        </w:rPr>
        <w:t xml:space="preserve">. Penentuan indikator efektivitas menggunakan penjelasan menurut Hidayat dalam Darinsyah </w:t>
      </w:r>
      <w:r w:rsidR="00862D3F">
        <w:rPr>
          <w:rFonts w:asciiTheme="minorHAnsi" w:hAnsiTheme="minorHAnsi" w:cstheme="minorHAnsi"/>
        </w:rPr>
        <w:fldChar w:fldCharType="begin" w:fldLock="1"/>
      </w:r>
      <w:r w:rsidR="003C0DE4">
        <w:rPr>
          <w:rFonts w:asciiTheme="minorHAnsi" w:hAnsiTheme="minorHAnsi" w:cstheme="minorHAnsi"/>
        </w:rPr>
        <w:instrText>ADDIN CSL_CITATION {"citationItems":[{"id":"ITEM-1","itemData":{"author":[{"dropping-particle":"","family":"Darinsyah","given":"Yayat","non-dropping-particle":"","parse-names":false,"suffix":""}],"container-title":"JOM FISIP","id":"ITEM-1","issue":"2","issued":{"date-parts":[["2014"]]},"page":"1-14","title":"Efektivitas Penggunaan Anggaran Pendapatan dan Belanja Daerah (APBD) dalam Program Pengentasan Kemiskinan di Kecamatan Bantan Kabupaten Bengkalis Tahun 2010-2012","type":"article-journal","volume":"1"},"uris":["http://www.mendeley.com/documents/?uuid=0f27163e-72a2-49a7-a408-1dec8a069c18"]}],"mendeley":{"formattedCitation":"[13]","plainTextFormattedCitation":"[13]","previouslyFormattedCitation":"(2014)"},"properties":{"noteIndex":0},"schema":"https://github.com/citation-style-language/schema/raw/master/csl-citation.json"}</w:instrText>
      </w:r>
      <w:r w:rsidR="00862D3F">
        <w:rPr>
          <w:rFonts w:asciiTheme="minorHAnsi" w:hAnsiTheme="minorHAnsi" w:cstheme="minorHAnsi"/>
        </w:rPr>
        <w:fldChar w:fldCharType="separate"/>
      </w:r>
      <w:r w:rsidR="003C0DE4" w:rsidRPr="003C0DE4">
        <w:rPr>
          <w:rFonts w:asciiTheme="minorHAnsi" w:hAnsiTheme="minorHAnsi" w:cstheme="minorHAnsi"/>
          <w:noProof/>
        </w:rPr>
        <w:t>[13]</w:t>
      </w:r>
      <w:r w:rsidR="00862D3F">
        <w:rPr>
          <w:rFonts w:asciiTheme="minorHAnsi" w:hAnsiTheme="minorHAnsi" w:cstheme="minorHAnsi"/>
        </w:rPr>
        <w:fldChar w:fldCharType="end"/>
      </w:r>
      <w:r w:rsidRPr="003B2C8E">
        <w:rPr>
          <w:rFonts w:asciiTheme="minorHAnsi" w:hAnsiTheme="minorHAnsi" w:cstheme="minorHAnsi"/>
        </w:rPr>
        <w:t xml:space="preserve">. Efektivitas merupakan sebuah tolak ukur yang menyatakan seberapa jauh target yang ditentukan (kuantitas, kualitas dan waktu) telah tercapai. Semakin besar </w:t>
      </w:r>
      <w:r w:rsidR="00361EB7">
        <w:rPr>
          <w:rFonts w:asciiTheme="minorHAnsi" w:hAnsiTheme="minorHAnsi" w:cstheme="minorHAnsi"/>
        </w:rPr>
        <w:t>persentase</w:t>
      </w:r>
      <w:r w:rsidRPr="003B2C8E">
        <w:rPr>
          <w:rFonts w:asciiTheme="minorHAnsi" w:hAnsiTheme="minorHAnsi" w:cstheme="minorHAnsi"/>
        </w:rPr>
        <w:t xml:space="preserve"> targe</w:t>
      </w:r>
      <w:r w:rsidR="006F4E50">
        <w:rPr>
          <w:rFonts w:asciiTheme="minorHAnsi" w:hAnsiTheme="minorHAnsi" w:cstheme="minorHAnsi"/>
        </w:rPr>
        <w:t>t yang ditentukan, semakin</w:t>
      </w:r>
      <w:r w:rsidRPr="003B2C8E">
        <w:rPr>
          <w:rFonts w:asciiTheme="minorHAnsi" w:hAnsiTheme="minorHAnsi" w:cstheme="minorHAnsi"/>
        </w:rPr>
        <w:t xml:space="preserve"> </w:t>
      </w:r>
      <w:r w:rsidR="006F4E50">
        <w:rPr>
          <w:rFonts w:asciiTheme="minorHAnsi" w:hAnsiTheme="minorHAnsi" w:cstheme="minorHAnsi"/>
        </w:rPr>
        <w:t>tinggi tingkat efektivitasnya s</w:t>
      </w:r>
      <w:r w:rsidRPr="003B2C8E">
        <w:rPr>
          <w:rFonts w:asciiTheme="minorHAnsi" w:hAnsiTheme="minorHAnsi" w:cstheme="minorHAnsi"/>
        </w:rPr>
        <w:t>ehingga indikator dan parameter dari variabel yang digunakan dalam penelit</w:t>
      </w:r>
      <w:r>
        <w:rPr>
          <w:rFonts w:asciiTheme="minorHAnsi" w:hAnsiTheme="minorHAnsi" w:cstheme="minorHAnsi"/>
        </w:rPr>
        <w:t>ian ini adalah sebagai berikut</w:t>
      </w:r>
      <w:r w:rsidR="00711C84">
        <w:rPr>
          <w:rFonts w:asciiTheme="minorHAnsi" w:hAnsiTheme="minorHAnsi" w:cstheme="minorHAnsi"/>
        </w:rPr>
        <w:t xml:space="preserve"> (lihat Tabel 1)</w:t>
      </w:r>
      <w:r>
        <w:rPr>
          <w:rFonts w:asciiTheme="minorHAnsi" w:hAnsiTheme="minorHAnsi" w:cstheme="minorHAnsi"/>
        </w:rPr>
        <w:t>.</w:t>
      </w:r>
    </w:p>
    <w:p w:rsidR="003C0DE4" w:rsidRDefault="003C0DE4" w:rsidP="001E0301">
      <w:pPr>
        <w:spacing w:after="120" w:line="240" w:lineRule="auto"/>
        <w:rPr>
          <w:rFonts w:asciiTheme="minorHAnsi" w:hAnsiTheme="minorHAnsi" w:cstheme="minorHAnsi"/>
        </w:rPr>
      </w:pPr>
    </w:p>
    <w:p w:rsidR="003C0DE4" w:rsidRDefault="003C0DE4" w:rsidP="001E0301">
      <w:pPr>
        <w:spacing w:after="120" w:line="240" w:lineRule="auto"/>
        <w:rPr>
          <w:rFonts w:asciiTheme="minorHAnsi" w:hAnsiTheme="minorHAnsi" w:cstheme="minorHAnsi"/>
        </w:rPr>
      </w:pPr>
    </w:p>
    <w:p w:rsidR="003C0DE4" w:rsidRDefault="003C0DE4" w:rsidP="001E0301">
      <w:pPr>
        <w:spacing w:after="120" w:line="240" w:lineRule="auto"/>
        <w:rPr>
          <w:rFonts w:asciiTheme="minorHAnsi" w:hAnsiTheme="minorHAnsi" w:cstheme="minorHAnsi"/>
        </w:rPr>
      </w:pPr>
    </w:p>
    <w:p w:rsidR="003C0DE4" w:rsidRDefault="003C0DE4" w:rsidP="001E0301">
      <w:pPr>
        <w:spacing w:after="120" w:line="240" w:lineRule="auto"/>
        <w:rPr>
          <w:rFonts w:asciiTheme="minorHAnsi" w:hAnsiTheme="minorHAnsi" w:cstheme="minorHAnsi"/>
        </w:rPr>
      </w:pPr>
    </w:p>
    <w:p w:rsidR="00D4599C" w:rsidRDefault="00D4599C" w:rsidP="001E0301">
      <w:pPr>
        <w:spacing w:after="120" w:line="240" w:lineRule="auto"/>
        <w:jc w:val="center"/>
        <w:rPr>
          <w:rFonts w:asciiTheme="minorHAnsi" w:hAnsiTheme="minorHAnsi" w:cstheme="minorHAnsi"/>
        </w:rPr>
      </w:pPr>
      <w:r w:rsidRPr="00D4599C">
        <w:rPr>
          <w:rFonts w:asciiTheme="minorHAnsi" w:hAnsiTheme="minorHAnsi" w:cstheme="minorHAnsi"/>
          <w:b/>
        </w:rPr>
        <w:lastRenderedPageBreak/>
        <w:t xml:space="preserve">Tabel </w:t>
      </w:r>
      <w:r w:rsidR="003B2C8E">
        <w:rPr>
          <w:rFonts w:asciiTheme="minorHAnsi" w:hAnsiTheme="minorHAnsi" w:cstheme="minorHAnsi"/>
          <w:b/>
        </w:rPr>
        <w:t>1</w:t>
      </w:r>
      <w:r w:rsidRPr="00D4599C">
        <w:rPr>
          <w:rFonts w:asciiTheme="minorHAnsi" w:hAnsiTheme="minorHAnsi" w:cstheme="minorHAnsi"/>
          <w:b/>
        </w:rPr>
        <w:t>.</w:t>
      </w:r>
      <w:r w:rsidRPr="00D4599C">
        <w:rPr>
          <w:rFonts w:asciiTheme="minorHAnsi" w:hAnsiTheme="minorHAnsi" w:cstheme="minorHAnsi"/>
        </w:rPr>
        <w:t xml:space="preserve"> </w:t>
      </w:r>
      <w:r w:rsidR="003B2C8E">
        <w:rPr>
          <w:rFonts w:asciiTheme="minorHAnsi" w:hAnsiTheme="minorHAnsi" w:cstheme="minorHAnsi"/>
        </w:rPr>
        <w:t xml:space="preserve">Indikator </w:t>
      </w:r>
      <w:r w:rsidR="003C0DE4">
        <w:rPr>
          <w:rFonts w:asciiTheme="minorHAnsi" w:hAnsiTheme="minorHAnsi" w:cstheme="minorHAnsi"/>
          <w:lang w:val="id-ID"/>
        </w:rPr>
        <w:t>p</w:t>
      </w:r>
      <w:r w:rsidR="003C0DE4">
        <w:rPr>
          <w:rFonts w:asciiTheme="minorHAnsi" w:hAnsiTheme="minorHAnsi" w:cstheme="minorHAnsi"/>
        </w:rPr>
        <w:t>arameter v</w:t>
      </w:r>
      <w:r w:rsidR="003B2C8E">
        <w:rPr>
          <w:rFonts w:asciiTheme="minorHAnsi" w:hAnsiTheme="minorHAnsi" w:cstheme="minorHAnsi"/>
        </w:rPr>
        <w:t>ariabel</w:t>
      </w:r>
      <w:r w:rsidR="003C0DE4">
        <w:rPr>
          <w:rFonts w:asciiTheme="minorHAnsi" w:hAnsiTheme="minorHAnsi" w:cstheme="minorHAnsi"/>
          <w:lang w:val="id-ID"/>
        </w:rPr>
        <w:t xml:space="preserve"> </w:t>
      </w:r>
      <w:r w:rsidR="003C0DE4">
        <w:rPr>
          <w:rFonts w:asciiTheme="minorHAnsi" w:hAnsiTheme="minorHAnsi" w:cstheme="minorHAnsi"/>
        </w:rPr>
        <w:fldChar w:fldCharType="begin" w:fldLock="1"/>
      </w:r>
      <w:r w:rsidR="003C0DE4">
        <w:rPr>
          <w:rFonts w:asciiTheme="minorHAnsi" w:hAnsiTheme="minorHAnsi" w:cstheme="minorHAnsi"/>
        </w:rPr>
        <w:instrText>ADDIN CSL_CITATION {"citationItems":[{"id":"ITEM-1","itemData":{"abstract":"The one-electron oxidation of PNA-DNA hybrid containing G-triplet sequence was examined. In DNA duplex G-triplet was selectively cleaved by oxidation, whereas in PNA-DNA hybrid cleavage efficiency was extremely lowered. These result suggested that cleavage efficiency of PNA-DNA hybrid was different from that of B-form DNA duplex.","author":[{"dropping-particle":"","family":"Badan Standarisasi Nasional","given":"","non-dropping-particle":"","parse-names":false,"suffix":""}],"id":"ITEM-1","issued":{"date-parts":[["2004"]]},"title":"SNI 03-1733-2004 tentang Tata Cara Perencanaan Lingkungan Perumahan di Perkotaan","type":"article"},"uris":["http://www.mendeley.com/documents/?uuid=b56e5b51-2472-4f27-96d0-70a10c482296"]},{"id":"ITEM-2","itemData":{"author":[{"dropping-particle":"","family":"ISDR","given":"","non-dropping-particle":"","parse-names":false,"suffix":""}],"id":"ITEM-2","issued":{"date-parts":[["2006"]]},"publisher":"EWC III Konferensi Internasional Ketiga Tentang Peringatan Dini","publisher-place":"Bonn","title":"Membangun Sistem Peringatan Dini : Sebuah Daftar Periksa","type":"book"},"uris":["http://www.mendeley.com/documents/?uuid=234654d7-3408-4192-945e-f533ea18a4bd"]},{"id":"ITEM-3","itemData":{"author":[{"dropping-particle":"","family":"Republik Indonesia","given":"","non-dropping-particle":"","parse-names":false,"suffix":""}],"id":"ITEM-3","issued":{"date-parts":[["2009"]]},"title":"Peraturan Menteri Pekerjaan Umum No. 20 Tahun 2009 tentang Pedoman Teknis Manajemen Proteksi Kebakaran di Perkotaan","type":"article"},"uris":["http://www.mendeley.com/documents/?uuid=909e4081-6d90-4d1f-aa21-f60912a17fff"]},{"id":"ITEM-4","itemData":{"author":[{"dropping-particle":"","family":"Dinas Pemadam Kebakaran Surakarta","given":"","non-dropping-particle":"","parse-names":false,"suffix":""}],"id":"ITEM-4","issued":{"date-parts":[["2018"]]},"publisher":"Dinas Pemadam Kebakaran Surakarta","publisher-place":"Surakarta","title":"Radius Jangkauan Pelayanan Hidran Berfungsi dengan Baik","type":"article"},"uris":["http://www.mendeley.com/documents/?uuid=42842b04-aaf1-418b-8171-dbc6655c6494"]}],"mendeley":{"formattedCitation":"[7,12,14,15]","plainTextFormattedCitation":"[7,12,14,15]","previouslyFormattedCitation":"(Badan Standarisasi Nasional, 2004; Dinas Pemadam Kebakaran Surakarta, 2018; ISDR, 2006; Republik Indonesia, 2009)"},"properties":{"noteIndex":0},"schema":"https://github.com/citation-style-language/schema/raw/master/csl-citation.json"}</w:instrText>
      </w:r>
      <w:r w:rsidR="003C0DE4">
        <w:rPr>
          <w:rFonts w:asciiTheme="minorHAnsi" w:hAnsiTheme="minorHAnsi" w:cstheme="minorHAnsi"/>
        </w:rPr>
        <w:fldChar w:fldCharType="separate"/>
      </w:r>
      <w:r w:rsidR="003C0DE4" w:rsidRPr="003C0DE4">
        <w:rPr>
          <w:rFonts w:asciiTheme="minorHAnsi" w:hAnsiTheme="minorHAnsi" w:cstheme="minorHAnsi"/>
          <w:noProof/>
        </w:rPr>
        <w:t>[7,12,14,15]</w:t>
      </w:r>
      <w:r w:rsidR="003C0DE4">
        <w:rPr>
          <w:rFonts w:asciiTheme="minorHAnsi" w:hAnsiTheme="minorHAnsi" w:cstheme="minorHAnsi"/>
        </w:rPr>
        <w:fldChar w:fldCharType="end"/>
      </w:r>
      <w:r>
        <w:rPr>
          <w:rFonts w:asciiTheme="minorHAnsi" w:hAnsiTheme="minorHAnsi" w:cstheme="minorHAnsi"/>
        </w:rPr>
        <w:t>.</w:t>
      </w:r>
    </w:p>
    <w:tbl>
      <w:tblPr>
        <w:tblW w:w="9214" w:type="dxa"/>
        <w:tblBorders>
          <w:top w:val="single" w:sz="4" w:space="0" w:color="auto"/>
          <w:bottom w:val="single" w:sz="4" w:space="0" w:color="auto"/>
        </w:tblBorders>
        <w:tblLayout w:type="fixed"/>
        <w:tblLook w:val="04A0" w:firstRow="1" w:lastRow="0" w:firstColumn="1" w:lastColumn="0" w:noHBand="0" w:noVBand="1"/>
      </w:tblPr>
      <w:tblGrid>
        <w:gridCol w:w="1560"/>
        <w:gridCol w:w="425"/>
        <w:gridCol w:w="1984"/>
        <w:gridCol w:w="1701"/>
        <w:gridCol w:w="1843"/>
        <w:gridCol w:w="1701"/>
      </w:tblGrid>
      <w:tr w:rsidR="008E41F8" w:rsidRPr="003B2C8E" w:rsidTr="008C6E87">
        <w:trPr>
          <w:tblHeader/>
        </w:trPr>
        <w:tc>
          <w:tcPr>
            <w:tcW w:w="1560" w:type="dxa"/>
            <w:vMerge w:val="restart"/>
            <w:tcBorders>
              <w:top w:val="single" w:sz="4" w:space="0" w:color="auto"/>
              <w:bottom w:val="nil"/>
            </w:tcBorders>
            <w:shd w:val="clear" w:color="auto" w:fill="auto"/>
            <w:vAlign w:val="center"/>
            <w:hideMark/>
          </w:tcPr>
          <w:p w:rsidR="003B2C8E" w:rsidRPr="003B2C8E" w:rsidRDefault="003B2C8E" w:rsidP="006F4E50">
            <w:pPr>
              <w:spacing w:after="0" w:line="240" w:lineRule="auto"/>
              <w:jc w:val="center"/>
              <w:rPr>
                <w:rFonts w:asciiTheme="minorHAnsi" w:hAnsiTheme="minorHAnsi" w:cstheme="minorHAnsi"/>
                <w:b/>
                <w:sz w:val="20"/>
                <w:szCs w:val="20"/>
              </w:rPr>
            </w:pPr>
            <w:r w:rsidRPr="003B2C8E">
              <w:rPr>
                <w:rFonts w:asciiTheme="minorHAnsi" w:hAnsiTheme="minorHAnsi" w:cstheme="minorHAnsi"/>
                <w:b/>
                <w:sz w:val="20"/>
                <w:szCs w:val="20"/>
              </w:rPr>
              <w:t>Variabel</w:t>
            </w:r>
          </w:p>
        </w:tc>
        <w:tc>
          <w:tcPr>
            <w:tcW w:w="2409" w:type="dxa"/>
            <w:gridSpan w:val="2"/>
            <w:tcBorders>
              <w:top w:val="single" w:sz="4" w:space="0" w:color="auto"/>
              <w:bottom w:val="nil"/>
            </w:tcBorders>
            <w:shd w:val="clear" w:color="auto" w:fill="auto"/>
            <w:vAlign w:val="center"/>
            <w:hideMark/>
          </w:tcPr>
          <w:p w:rsidR="003B2C8E" w:rsidRPr="003B2C8E" w:rsidRDefault="003B2C8E" w:rsidP="006F4E50">
            <w:pPr>
              <w:spacing w:after="0" w:line="240" w:lineRule="auto"/>
              <w:jc w:val="center"/>
              <w:rPr>
                <w:rFonts w:asciiTheme="minorHAnsi" w:hAnsiTheme="minorHAnsi" w:cstheme="minorHAnsi"/>
                <w:b/>
                <w:sz w:val="20"/>
                <w:szCs w:val="20"/>
              </w:rPr>
            </w:pPr>
            <w:r w:rsidRPr="003B2C8E">
              <w:rPr>
                <w:rFonts w:asciiTheme="minorHAnsi" w:hAnsiTheme="minorHAnsi" w:cstheme="minorHAnsi"/>
                <w:b/>
                <w:sz w:val="20"/>
                <w:szCs w:val="20"/>
              </w:rPr>
              <w:t>Indikator</w:t>
            </w:r>
          </w:p>
        </w:tc>
        <w:tc>
          <w:tcPr>
            <w:tcW w:w="5245" w:type="dxa"/>
            <w:gridSpan w:val="3"/>
            <w:tcBorders>
              <w:top w:val="single" w:sz="4" w:space="0" w:color="auto"/>
              <w:bottom w:val="single" w:sz="4" w:space="0" w:color="auto"/>
            </w:tcBorders>
            <w:shd w:val="clear" w:color="auto" w:fill="auto"/>
            <w:vAlign w:val="center"/>
            <w:hideMark/>
          </w:tcPr>
          <w:p w:rsidR="003B2C8E" w:rsidRPr="003B2C8E" w:rsidRDefault="003B2C8E" w:rsidP="006F4E50">
            <w:pPr>
              <w:spacing w:after="0" w:line="240" w:lineRule="auto"/>
              <w:jc w:val="center"/>
              <w:rPr>
                <w:rFonts w:asciiTheme="minorHAnsi" w:hAnsiTheme="minorHAnsi" w:cstheme="minorHAnsi"/>
                <w:b/>
                <w:sz w:val="20"/>
                <w:szCs w:val="20"/>
              </w:rPr>
            </w:pPr>
            <w:r w:rsidRPr="003B2C8E">
              <w:rPr>
                <w:rFonts w:asciiTheme="minorHAnsi" w:hAnsiTheme="minorHAnsi" w:cstheme="minorHAnsi"/>
                <w:b/>
                <w:sz w:val="20"/>
                <w:szCs w:val="20"/>
              </w:rPr>
              <w:t>Parameter</w:t>
            </w:r>
          </w:p>
        </w:tc>
      </w:tr>
      <w:tr w:rsidR="008E41F8" w:rsidRPr="003B2C8E" w:rsidTr="003C0DE4">
        <w:trPr>
          <w:tblHeader/>
        </w:trPr>
        <w:tc>
          <w:tcPr>
            <w:tcW w:w="1560" w:type="dxa"/>
            <w:vMerge/>
            <w:tcBorders>
              <w:top w:val="nil"/>
              <w:bottom w:val="single" w:sz="4" w:space="0" w:color="auto"/>
            </w:tcBorders>
            <w:shd w:val="clear" w:color="auto" w:fill="auto"/>
            <w:vAlign w:val="center"/>
            <w:hideMark/>
          </w:tcPr>
          <w:p w:rsidR="003B2C8E" w:rsidRPr="003B2C8E" w:rsidRDefault="003B2C8E" w:rsidP="006F4E50">
            <w:pPr>
              <w:spacing w:after="0" w:line="240" w:lineRule="auto"/>
              <w:jc w:val="center"/>
              <w:rPr>
                <w:rFonts w:asciiTheme="minorHAnsi" w:hAnsiTheme="minorHAnsi" w:cstheme="minorHAnsi"/>
                <w:b/>
                <w:sz w:val="20"/>
                <w:szCs w:val="20"/>
              </w:rPr>
            </w:pPr>
          </w:p>
        </w:tc>
        <w:tc>
          <w:tcPr>
            <w:tcW w:w="2409" w:type="dxa"/>
            <w:gridSpan w:val="2"/>
            <w:tcBorders>
              <w:top w:val="nil"/>
              <w:bottom w:val="single" w:sz="4" w:space="0" w:color="auto"/>
            </w:tcBorders>
            <w:shd w:val="clear" w:color="auto" w:fill="auto"/>
            <w:vAlign w:val="center"/>
            <w:hideMark/>
          </w:tcPr>
          <w:p w:rsidR="003B2C8E" w:rsidRPr="003B2C8E" w:rsidRDefault="003B2C8E" w:rsidP="006F4E50">
            <w:pPr>
              <w:spacing w:after="0" w:line="240" w:lineRule="auto"/>
              <w:jc w:val="center"/>
              <w:rPr>
                <w:rFonts w:asciiTheme="minorHAnsi" w:hAnsiTheme="minorHAnsi" w:cstheme="minorHAnsi"/>
                <w:b/>
                <w:sz w:val="20"/>
                <w:szCs w:val="20"/>
              </w:rPr>
            </w:pPr>
            <w:r w:rsidRPr="003B2C8E">
              <w:rPr>
                <w:rFonts w:asciiTheme="minorHAnsi" w:hAnsiTheme="minorHAnsi" w:cstheme="minorHAnsi"/>
                <w:b/>
                <w:sz w:val="20"/>
                <w:szCs w:val="20"/>
              </w:rPr>
              <w:t>Kualitas(KL), Kuantitas(KN),Waktu(W)</w:t>
            </w:r>
          </w:p>
        </w:tc>
        <w:tc>
          <w:tcPr>
            <w:tcW w:w="1701" w:type="dxa"/>
            <w:tcBorders>
              <w:top w:val="single" w:sz="4" w:space="0" w:color="auto"/>
              <w:bottom w:val="single" w:sz="4" w:space="0" w:color="auto"/>
            </w:tcBorders>
            <w:shd w:val="clear" w:color="auto" w:fill="auto"/>
            <w:vAlign w:val="center"/>
            <w:hideMark/>
          </w:tcPr>
          <w:p w:rsidR="003B2C8E" w:rsidRPr="003B2C8E" w:rsidRDefault="003B2C8E" w:rsidP="006F4E50">
            <w:pPr>
              <w:spacing w:after="0" w:line="240" w:lineRule="auto"/>
              <w:jc w:val="center"/>
              <w:rPr>
                <w:rFonts w:asciiTheme="minorHAnsi" w:hAnsiTheme="minorHAnsi" w:cstheme="minorHAnsi"/>
                <w:b/>
                <w:sz w:val="20"/>
                <w:szCs w:val="20"/>
              </w:rPr>
            </w:pPr>
            <w:r w:rsidRPr="003B2C8E">
              <w:rPr>
                <w:rFonts w:asciiTheme="minorHAnsi" w:hAnsiTheme="minorHAnsi" w:cstheme="minorHAnsi"/>
                <w:b/>
                <w:sz w:val="20"/>
                <w:szCs w:val="20"/>
              </w:rPr>
              <w:t>Tinggi</w:t>
            </w:r>
          </w:p>
        </w:tc>
        <w:tc>
          <w:tcPr>
            <w:tcW w:w="1843" w:type="dxa"/>
            <w:tcBorders>
              <w:top w:val="single" w:sz="4" w:space="0" w:color="auto"/>
              <w:bottom w:val="single" w:sz="4" w:space="0" w:color="auto"/>
            </w:tcBorders>
            <w:shd w:val="clear" w:color="auto" w:fill="auto"/>
            <w:vAlign w:val="center"/>
            <w:hideMark/>
          </w:tcPr>
          <w:p w:rsidR="003B2C8E" w:rsidRPr="003B2C8E" w:rsidRDefault="003B2C8E" w:rsidP="006F4E50">
            <w:pPr>
              <w:spacing w:after="0" w:line="240" w:lineRule="auto"/>
              <w:jc w:val="center"/>
              <w:rPr>
                <w:rFonts w:asciiTheme="minorHAnsi" w:hAnsiTheme="minorHAnsi" w:cstheme="minorHAnsi"/>
                <w:b/>
                <w:sz w:val="20"/>
                <w:szCs w:val="20"/>
              </w:rPr>
            </w:pPr>
            <w:r w:rsidRPr="003B2C8E">
              <w:rPr>
                <w:rFonts w:asciiTheme="minorHAnsi" w:hAnsiTheme="minorHAnsi" w:cstheme="minorHAnsi"/>
                <w:b/>
                <w:sz w:val="20"/>
                <w:szCs w:val="20"/>
              </w:rPr>
              <w:t>Sedang</w:t>
            </w:r>
          </w:p>
        </w:tc>
        <w:tc>
          <w:tcPr>
            <w:tcW w:w="1701" w:type="dxa"/>
            <w:tcBorders>
              <w:top w:val="single" w:sz="4" w:space="0" w:color="auto"/>
              <w:bottom w:val="single" w:sz="4" w:space="0" w:color="auto"/>
            </w:tcBorders>
            <w:shd w:val="clear" w:color="auto" w:fill="auto"/>
            <w:vAlign w:val="center"/>
            <w:hideMark/>
          </w:tcPr>
          <w:p w:rsidR="003B2C8E" w:rsidRPr="003B2C8E" w:rsidRDefault="003B2C8E" w:rsidP="006F4E50">
            <w:pPr>
              <w:spacing w:after="0" w:line="240" w:lineRule="auto"/>
              <w:jc w:val="center"/>
              <w:rPr>
                <w:rFonts w:asciiTheme="minorHAnsi" w:hAnsiTheme="minorHAnsi" w:cstheme="minorHAnsi"/>
                <w:b/>
                <w:sz w:val="20"/>
                <w:szCs w:val="20"/>
              </w:rPr>
            </w:pPr>
            <w:r w:rsidRPr="003B2C8E">
              <w:rPr>
                <w:rFonts w:asciiTheme="minorHAnsi" w:hAnsiTheme="minorHAnsi" w:cstheme="minorHAnsi"/>
                <w:b/>
                <w:sz w:val="20"/>
                <w:szCs w:val="20"/>
              </w:rPr>
              <w:t>Rendah</w:t>
            </w:r>
          </w:p>
        </w:tc>
      </w:tr>
      <w:tr w:rsidR="006F4E50" w:rsidRPr="003B2C8E" w:rsidTr="003C0DE4">
        <w:tc>
          <w:tcPr>
            <w:tcW w:w="1560" w:type="dxa"/>
            <w:tcBorders>
              <w:top w:val="single" w:sz="4" w:space="0" w:color="auto"/>
              <w:bottom w:val="single" w:sz="4" w:space="0" w:color="auto"/>
            </w:tcBorders>
            <w:hideMark/>
          </w:tcPr>
          <w:p w:rsidR="003B2C8E" w:rsidRPr="003B2C8E" w:rsidRDefault="003B2C8E" w:rsidP="006F4E50">
            <w:pPr>
              <w:spacing w:after="0" w:line="240" w:lineRule="auto"/>
              <w:jc w:val="center"/>
              <w:rPr>
                <w:rFonts w:asciiTheme="minorHAnsi" w:hAnsiTheme="minorHAnsi" w:cstheme="minorHAnsi"/>
                <w:sz w:val="20"/>
                <w:szCs w:val="20"/>
              </w:rPr>
            </w:pPr>
            <w:r w:rsidRPr="003B2C8E">
              <w:rPr>
                <w:rFonts w:asciiTheme="minorHAnsi" w:hAnsiTheme="minorHAnsi" w:cstheme="minorHAnsi"/>
                <w:sz w:val="20"/>
                <w:szCs w:val="20"/>
              </w:rPr>
              <w:t>Pasokan air</w:t>
            </w:r>
          </w:p>
        </w:tc>
        <w:tc>
          <w:tcPr>
            <w:tcW w:w="425" w:type="dxa"/>
            <w:tcBorders>
              <w:top w:val="single" w:sz="4" w:space="0" w:color="auto"/>
              <w:bottom w:val="single" w:sz="4" w:space="0" w:color="auto"/>
            </w:tcBorders>
            <w:hideMark/>
          </w:tcPr>
          <w:p w:rsidR="003B2C8E" w:rsidRPr="003B2C8E" w:rsidRDefault="003B2C8E" w:rsidP="006F4E50">
            <w:pPr>
              <w:spacing w:after="0" w:line="240" w:lineRule="auto"/>
              <w:ind w:left="-108" w:right="-108"/>
              <w:jc w:val="center"/>
              <w:rPr>
                <w:rFonts w:asciiTheme="minorHAnsi" w:hAnsiTheme="minorHAnsi" w:cstheme="minorHAnsi"/>
                <w:b/>
                <w:sz w:val="20"/>
                <w:szCs w:val="20"/>
              </w:rPr>
            </w:pPr>
            <w:r w:rsidRPr="003B2C8E">
              <w:rPr>
                <w:rFonts w:asciiTheme="minorHAnsi" w:hAnsiTheme="minorHAnsi" w:cstheme="minorHAnsi"/>
                <w:b/>
                <w:sz w:val="20"/>
                <w:szCs w:val="20"/>
              </w:rPr>
              <w:t>KL</w:t>
            </w:r>
          </w:p>
        </w:tc>
        <w:tc>
          <w:tcPr>
            <w:tcW w:w="1984" w:type="dxa"/>
            <w:tcBorders>
              <w:top w:val="single" w:sz="4" w:space="0" w:color="auto"/>
              <w:bottom w:val="single" w:sz="4" w:space="0" w:color="auto"/>
            </w:tcBorders>
            <w:hideMark/>
          </w:tcPr>
          <w:p w:rsidR="003B2C8E" w:rsidRPr="003B2C8E" w:rsidRDefault="003B2C8E" w:rsidP="006F4E50">
            <w:pPr>
              <w:spacing w:after="0" w:line="240" w:lineRule="auto"/>
              <w:jc w:val="center"/>
              <w:rPr>
                <w:rFonts w:asciiTheme="minorHAnsi" w:hAnsiTheme="minorHAnsi" w:cstheme="minorHAnsi"/>
                <w:sz w:val="20"/>
                <w:szCs w:val="20"/>
              </w:rPr>
            </w:pPr>
            <w:r w:rsidRPr="003B2C8E">
              <w:rPr>
                <w:rFonts w:asciiTheme="minorHAnsi" w:hAnsiTheme="minorHAnsi" w:cstheme="minorHAnsi"/>
                <w:sz w:val="20"/>
                <w:szCs w:val="20"/>
              </w:rPr>
              <w:t>Sumber</w:t>
            </w:r>
            <w:r w:rsidR="008E41F8">
              <w:rPr>
                <w:rFonts w:asciiTheme="minorHAnsi" w:hAnsiTheme="minorHAnsi" w:cstheme="minorHAnsi"/>
                <w:sz w:val="20"/>
                <w:szCs w:val="20"/>
              </w:rPr>
              <w:t xml:space="preserve"> </w:t>
            </w:r>
            <w:r w:rsidRPr="003B2C8E">
              <w:rPr>
                <w:rFonts w:asciiTheme="minorHAnsi" w:hAnsiTheme="minorHAnsi" w:cstheme="minorHAnsi"/>
                <w:sz w:val="20"/>
                <w:szCs w:val="20"/>
              </w:rPr>
              <w:t>(alami dan atau buatan)</w:t>
            </w:r>
          </w:p>
        </w:tc>
        <w:tc>
          <w:tcPr>
            <w:tcW w:w="1701" w:type="dxa"/>
            <w:tcBorders>
              <w:top w:val="single" w:sz="4" w:space="0" w:color="auto"/>
              <w:bottom w:val="single" w:sz="4" w:space="0" w:color="auto"/>
            </w:tcBorders>
            <w:hideMark/>
          </w:tcPr>
          <w:p w:rsidR="003B2C8E" w:rsidRPr="003B2C8E" w:rsidRDefault="003B2C8E" w:rsidP="006F4E50">
            <w:pPr>
              <w:pStyle w:val="ListParagraph"/>
              <w:spacing w:after="0" w:line="240" w:lineRule="auto"/>
              <w:ind w:left="33"/>
              <w:jc w:val="center"/>
              <w:rPr>
                <w:rFonts w:asciiTheme="minorHAnsi" w:hAnsiTheme="minorHAnsi" w:cstheme="minorHAnsi"/>
                <w:sz w:val="20"/>
                <w:szCs w:val="20"/>
              </w:rPr>
            </w:pPr>
            <w:r w:rsidRPr="003B2C8E">
              <w:rPr>
                <w:rFonts w:asciiTheme="minorHAnsi" w:hAnsiTheme="minorHAnsi" w:cstheme="minorHAnsi"/>
                <w:sz w:val="20"/>
                <w:szCs w:val="20"/>
              </w:rPr>
              <w:t>Terdapat sumber air alami dan buatan yang bisa digunakan</w:t>
            </w:r>
          </w:p>
        </w:tc>
        <w:tc>
          <w:tcPr>
            <w:tcW w:w="1843" w:type="dxa"/>
            <w:tcBorders>
              <w:top w:val="single" w:sz="4" w:space="0" w:color="auto"/>
              <w:bottom w:val="single" w:sz="4" w:space="0" w:color="auto"/>
            </w:tcBorders>
            <w:hideMark/>
          </w:tcPr>
          <w:p w:rsidR="003B2C8E" w:rsidRPr="003B2C8E" w:rsidRDefault="003B2C8E" w:rsidP="006F4E50">
            <w:pPr>
              <w:pStyle w:val="ListParagraph"/>
              <w:spacing w:after="0" w:line="240" w:lineRule="auto"/>
              <w:ind w:left="33"/>
              <w:jc w:val="center"/>
              <w:rPr>
                <w:rFonts w:asciiTheme="minorHAnsi" w:hAnsiTheme="minorHAnsi" w:cstheme="minorHAnsi"/>
                <w:sz w:val="20"/>
                <w:szCs w:val="20"/>
              </w:rPr>
            </w:pPr>
            <w:r w:rsidRPr="003B2C8E">
              <w:rPr>
                <w:rFonts w:asciiTheme="minorHAnsi" w:hAnsiTheme="minorHAnsi" w:cstheme="minorHAnsi"/>
                <w:sz w:val="20"/>
                <w:szCs w:val="20"/>
              </w:rPr>
              <w:t>Terdapat sumber air alami dan buatan namun tidak dapat digunakan dengan lancar</w:t>
            </w:r>
          </w:p>
        </w:tc>
        <w:tc>
          <w:tcPr>
            <w:tcW w:w="1701" w:type="dxa"/>
            <w:tcBorders>
              <w:top w:val="single" w:sz="4" w:space="0" w:color="auto"/>
              <w:bottom w:val="single" w:sz="4" w:space="0" w:color="auto"/>
            </w:tcBorders>
          </w:tcPr>
          <w:p w:rsidR="003B2C8E" w:rsidRPr="003B2C8E" w:rsidRDefault="003B2C8E" w:rsidP="006F4E50">
            <w:pPr>
              <w:spacing w:after="0" w:line="240" w:lineRule="auto"/>
              <w:ind w:left="33"/>
              <w:jc w:val="center"/>
              <w:rPr>
                <w:rFonts w:asciiTheme="minorHAnsi" w:hAnsiTheme="minorHAnsi" w:cstheme="minorHAnsi"/>
                <w:sz w:val="20"/>
                <w:szCs w:val="20"/>
              </w:rPr>
            </w:pPr>
            <w:r w:rsidRPr="003B2C8E">
              <w:rPr>
                <w:rFonts w:asciiTheme="minorHAnsi" w:hAnsiTheme="minorHAnsi" w:cstheme="minorHAnsi"/>
                <w:sz w:val="20"/>
                <w:szCs w:val="20"/>
              </w:rPr>
              <w:t>Tidak terdapat sumber air alami maupun buatan</w:t>
            </w:r>
          </w:p>
          <w:p w:rsidR="003B2C8E" w:rsidRPr="003B2C8E" w:rsidRDefault="003B2C8E" w:rsidP="006F4E50">
            <w:pPr>
              <w:pStyle w:val="ListParagraph"/>
              <w:spacing w:after="0" w:line="240" w:lineRule="auto"/>
              <w:ind w:left="33"/>
              <w:jc w:val="center"/>
              <w:rPr>
                <w:rFonts w:asciiTheme="minorHAnsi" w:hAnsiTheme="minorHAnsi" w:cstheme="minorHAnsi"/>
                <w:sz w:val="20"/>
                <w:szCs w:val="20"/>
              </w:rPr>
            </w:pPr>
          </w:p>
        </w:tc>
      </w:tr>
      <w:tr w:rsidR="006F4E50" w:rsidRPr="003B2C8E" w:rsidTr="003C0DE4">
        <w:trPr>
          <w:trHeight w:val="596"/>
        </w:trPr>
        <w:tc>
          <w:tcPr>
            <w:tcW w:w="1560" w:type="dxa"/>
            <w:vMerge w:val="restart"/>
            <w:tcBorders>
              <w:top w:val="single" w:sz="4" w:space="0" w:color="auto"/>
              <w:bottom w:val="nil"/>
            </w:tcBorders>
            <w:hideMark/>
          </w:tcPr>
          <w:p w:rsidR="003B2C8E" w:rsidRPr="003B2C8E" w:rsidRDefault="003B2C8E" w:rsidP="006F4E50">
            <w:pPr>
              <w:spacing w:after="0" w:line="240" w:lineRule="auto"/>
              <w:jc w:val="center"/>
              <w:rPr>
                <w:rFonts w:asciiTheme="minorHAnsi" w:hAnsiTheme="minorHAnsi" w:cstheme="minorHAnsi"/>
                <w:sz w:val="20"/>
                <w:szCs w:val="20"/>
              </w:rPr>
            </w:pPr>
            <w:r w:rsidRPr="003B2C8E">
              <w:rPr>
                <w:rFonts w:asciiTheme="minorHAnsi" w:hAnsiTheme="minorHAnsi" w:cstheme="minorHAnsi"/>
                <w:sz w:val="20"/>
                <w:szCs w:val="20"/>
              </w:rPr>
              <w:t>Hidran</w:t>
            </w:r>
          </w:p>
        </w:tc>
        <w:tc>
          <w:tcPr>
            <w:tcW w:w="425" w:type="dxa"/>
            <w:tcBorders>
              <w:top w:val="single" w:sz="4" w:space="0" w:color="auto"/>
              <w:bottom w:val="nil"/>
            </w:tcBorders>
            <w:hideMark/>
          </w:tcPr>
          <w:p w:rsidR="003B2C8E" w:rsidRPr="003B2C8E" w:rsidRDefault="003B2C8E" w:rsidP="006F4E50">
            <w:pPr>
              <w:pStyle w:val="ListParagraph"/>
              <w:spacing w:after="0" w:line="240" w:lineRule="auto"/>
              <w:ind w:left="-108" w:right="-108"/>
              <w:jc w:val="center"/>
              <w:rPr>
                <w:rFonts w:asciiTheme="minorHAnsi" w:hAnsiTheme="minorHAnsi" w:cstheme="minorHAnsi"/>
                <w:b/>
                <w:sz w:val="20"/>
                <w:szCs w:val="20"/>
              </w:rPr>
            </w:pPr>
            <w:r w:rsidRPr="003B2C8E">
              <w:rPr>
                <w:rFonts w:asciiTheme="minorHAnsi" w:hAnsiTheme="minorHAnsi" w:cstheme="minorHAnsi"/>
                <w:b/>
                <w:sz w:val="20"/>
                <w:szCs w:val="20"/>
              </w:rPr>
              <w:t>KL</w:t>
            </w:r>
          </w:p>
        </w:tc>
        <w:tc>
          <w:tcPr>
            <w:tcW w:w="1984" w:type="dxa"/>
            <w:tcBorders>
              <w:top w:val="single" w:sz="4" w:space="0" w:color="auto"/>
              <w:bottom w:val="nil"/>
            </w:tcBorders>
            <w:hideMark/>
          </w:tcPr>
          <w:p w:rsidR="003B2C8E" w:rsidRPr="003B2C8E" w:rsidRDefault="006F4E50" w:rsidP="006F4E50">
            <w:pPr>
              <w:pStyle w:val="ListParagraph"/>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J</w:t>
            </w:r>
            <w:r w:rsidR="003B2C8E" w:rsidRPr="003B2C8E">
              <w:rPr>
                <w:rFonts w:asciiTheme="minorHAnsi" w:hAnsiTheme="minorHAnsi" w:cstheme="minorHAnsi"/>
                <w:sz w:val="20"/>
                <w:szCs w:val="20"/>
              </w:rPr>
              <w:t>angkauan hidran 1 km</w:t>
            </w:r>
          </w:p>
        </w:tc>
        <w:tc>
          <w:tcPr>
            <w:tcW w:w="1701" w:type="dxa"/>
            <w:tcBorders>
              <w:top w:val="single" w:sz="4" w:space="0" w:color="auto"/>
              <w:bottom w:val="nil"/>
            </w:tcBorders>
            <w:hideMark/>
          </w:tcPr>
          <w:p w:rsidR="003B2C8E" w:rsidRPr="003B2C8E" w:rsidRDefault="003B2C8E" w:rsidP="006F4E50">
            <w:pPr>
              <w:pStyle w:val="ListParagraph"/>
              <w:spacing w:after="0" w:line="240" w:lineRule="auto"/>
              <w:ind w:left="0"/>
              <w:jc w:val="center"/>
              <w:rPr>
                <w:rFonts w:asciiTheme="minorHAnsi" w:hAnsiTheme="minorHAnsi" w:cstheme="minorHAnsi"/>
                <w:sz w:val="20"/>
                <w:szCs w:val="20"/>
              </w:rPr>
            </w:pPr>
            <w:r w:rsidRPr="003B2C8E">
              <w:rPr>
                <w:rFonts w:asciiTheme="minorHAnsi" w:hAnsiTheme="minorHAnsi" w:cstheme="minorHAnsi"/>
                <w:sz w:val="20"/>
                <w:szCs w:val="20"/>
              </w:rPr>
              <w:t>Cakupan hidran 66,7%-100%</w:t>
            </w:r>
          </w:p>
        </w:tc>
        <w:tc>
          <w:tcPr>
            <w:tcW w:w="1843" w:type="dxa"/>
            <w:tcBorders>
              <w:top w:val="single" w:sz="4" w:space="0" w:color="auto"/>
              <w:bottom w:val="nil"/>
            </w:tcBorders>
            <w:hideMark/>
          </w:tcPr>
          <w:p w:rsidR="003B2C8E" w:rsidRPr="003B2C8E" w:rsidRDefault="003B2C8E" w:rsidP="006F4E50">
            <w:pPr>
              <w:pStyle w:val="ListParagraph"/>
              <w:spacing w:after="0" w:line="240" w:lineRule="auto"/>
              <w:ind w:left="0"/>
              <w:jc w:val="center"/>
              <w:rPr>
                <w:rFonts w:asciiTheme="minorHAnsi" w:hAnsiTheme="minorHAnsi" w:cstheme="minorHAnsi"/>
                <w:sz w:val="20"/>
                <w:szCs w:val="20"/>
              </w:rPr>
            </w:pPr>
            <w:r w:rsidRPr="003B2C8E">
              <w:rPr>
                <w:rFonts w:asciiTheme="minorHAnsi" w:hAnsiTheme="minorHAnsi" w:cstheme="minorHAnsi"/>
                <w:sz w:val="20"/>
                <w:szCs w:val="20"/>
              </w:rPr>
              <w:t>Cakupan hidran 33,4%-66,6%</w:t>
            </w:r>
          </w:p>
        </w:tc>
        <w:tc>
          <w:tcPr>
            <w:tcW w:w="1701" w:type="dxa"/>
            <w:tcBorders>
              <w:top w:val="single" w:sz="4" w:space="0" w:color="auto"/>
              <w:bottom w:val="nil"/>
            </w:tcBorders>
            <w:hideMark/>
          </w:tcPr>
          <w:p w:rsidR="003B2C8E" w:rsidRPr="003B2C8E" w:rsidRDefault="003B2C8E" w:rsidP="006F4E50">
            <w:pPr>
              <w:pStyle w:val="ListParagraph"/>
              <w:spacing w:after="0" w:line="240" w:lineRule="auto"/>
              <w:ind w:left="0"/>
              <w:jc w:val="center"/>
              <w:rPr>
                <w:rFonts w:asciiTheme="minorHAnsi" w:hAnsiTheme="minorHAnsi" w:cstheme="minorHAnsi"/>
                <w:sz w:val="20"/>
                <w:szCs w:val="20"/>
              </w:rPr>
            </w:pPr>
            <w:r w:rsidRPr="003B2C8E">
              <w:rPr>
                <w:rFonts w:asciiTheme="minorHAnsi" w:hAnsiTheme="minorHAnsi" w:cstheme="minorHAnsi"/>
                <w:sz w:val="20"/>
                <w:szCs w:val="20"/>
              </w:rPr>
              <w:t>Cakupan hidran 0%-33</w:t>
            </w:r>
            <w:proofErr w:type="gramStart"/>
            <w:r w:rsidRPr="003B2C8E">
              <w:rPr>
                <w:rFonts w:asciiTheme="minorHAnsi" w:hAnsiTheme="minorHAnsi" w:cstheme="minorHAnsi"/>
                <w:sz w:val="20"/>
                <w:szCs w:val="20"/>
              </w:rPr>
              <w:t>,3</w:t>
            </w:r>
            <w:proofErr w:type="gramEnd"/>
            <w:r w:rsidRPr="003B2C8E">
              <w:rPr>
                <w:rFonts w:asciiTheme="minorHAnsi" w:hAnsiTheme="minorHAnsi" w:cstheme="minorHAnsi"/>
                <w:sz w:val="20"/>
                <w:szCs w:val="20"/>
              </w:rPr>
              <w:t>%.</w:t>
            </w:r>
          </w:p>
        </w:tc>
      </w:tr>
      <w:tr w:rsidR="006F4E50" w:rsidRPr="003B2C8E" w:rsidTr="003C0DE4">
        <w:trPr>
          <w:trHeight w:val="849"/>
        </w:trPr>
        <w:tc>
          <w:tcPr>
            <w:tcW w:w="1560" w:type="dxa"/>
            <w:vMerge/>
            <w:tcBorders>
              <w:top w:val="nil"/>
              <w:bottom w:val="single" w:sz="4" w:space="0" w:color="auto"/>
            </w:tcBorders>
            <w:hideMark/>
          </w:tcPr>
          <w:p w:rsidR="003B2C8E" w:rsidRPr="003B2C8E" w:rsidRDefault="003B2C8E" w:rsidP="006F4E50">
            <w:pPr>
              <w:spacing w:after="0" w:line="240" w:lineRule="auto"/>
              <w:jc w:val="center"/>
              <w:rPr>
                <w:rFonts w:asciiTheme="minorHAnsi" w:hAnsiTheme="minorHAnsi" w:cstheme="minorHAnsi"/>
                <w:sz w:val="20"/>
                <w:szCs w:val="20"/>
              </w:rPr>
            </w:pPr>
          </w:p>
        </w:tc>
        <w:tc>
          <w:tcPr>
            <w:tcW w:w="425" w:type="dxa"/>
            <w:tcBorders>
              <w:top w:val="nil"/>
              <w:bottom w:val="single" w:sz="4" w:space="0" w:color="auto"/>
            </w:tcBorders>
            <w:hideMark/>
          </w:tcPr>
          <w:p w:rsidR="003B2C8E" w:rsidRPr="003B2C8E" w:rsidRDefault="003B2C8E" w:rsidP="006F4E50">
            <w:pPr>
              <w:pStyle w:val="ListParagraph"/>
              <w:spacing w:after="0" w:line="240" w:lineRule="auto"/>
              <w:ind w:left="-108" w:right="-108"/>
              <w:jc w:val="center"/>
              <w:rPr>
                <w:rFonts w:asciiTheme="minorHAnsi" w:hAnsiTheme="minorHAnsi" w:cstheme="minorHAnsi"/>
                <w:b/>
                <w:sz w:val="20"/>
                <w:szCs w:val="20"/>
              </w:rPr>
            </w:pPr>
            <w:r w:rsidRPr="003B2C8E">
              <w:rPr>
                <w:rFonts w:asciiTheme="minorHAnsi" w:hAnsiTheme="minorHAnsi" w:cstheme="minorHAnsi"/>
                <w:b/>
                <w:sz w:val="20"/>
                <w:szCs w:val="20"/>
              </w:rPr>
              <w:t>KN</w:t>
            </w:r>
          </w:p>
        </w:tc>
        <w:tc>
          <w:tcPr>
            <w:tcW w:w="1984" w:type="dxa"/>
            <w:tcBorders>
              <w:top w:val="nil"/>
              <w:bottom w:val="single" w:sz="4" w:space="0" w:color="auto"/>
            </w:tcBorders>
            <w:hideMark/>
          </w:tcPr>
          <w:p w:rsidR="003B2C8E" w:rsidRPr="003B2C8E" w:rsidRDefault="003B2C8E" w:rsidP="006F4E50">
            <w:pPr>
              <w:pStyle w:val="ListParagraph"/>
              <w:spacing w:after="0" w:line="240" w:lineRule="auto"/>
              <w:ind w:left="0"/>
              <w:jc w:val="center"/>
              <w:rPr>
                <w:rFonts w:asciiTheme="minorHAnsi" w:hAnsiTheme="minorHAnsi" w:cstheme="minorHAnsi"/>
                <w:sz w:val="20"/>
                <w:szCs w:val="20"/>
              </w:rPr>
            </w:pPr>
            <w:r w:rsidRPr="003B2C8E">
              <w:rPr>
                <w:rFonts w:asciiTheme="minorHAnsi" w:hAnsiTheme="minorHAnsi" w:cstheme="minorHAnsi"/>
                <w:sz w:val="20"/>
                <w:szCs w:val="20"/>
              </w:rPr>
              <w:t>Jumlah hidran yang berfungsi</w:t>
            </w:r>
          </w:p>
        </w:tc>
        <w:tc>
          <w:tcPr>
            <w:tcW w:w="1701" w:type="dxa"/>
            <w:tcBorders>
              <w:top w:val="nil"/>
              <w:bottom w:val="single" w:sz="4" w:space="0" w:color="auto"/>
            </w:tcBorders>
            <w:hideMark/>
          </w:tcPr>
          <w:p w:rsidR="003B2C8E" w:rsidRPr="003B2C8E" w:rsidRDefault="006F4E50" w:rsidP="006F4E50">
            <w:pPr>
              <w:pStyle w:val="ListParagraph"/>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H</w:t>
            </w:r>
            <w:r w:rsidR="003B2C8E" w:rsidRPr="003B2C8E">
              <w:rPr>
                <w:rFonts w:asciiTheme="minorHAnsi" w:hAnsiTheme="minorHAnsi" w:cstheme="minorHAnsi"/>
                <w:sz w:val="20"/>
                <w:szCs w:val="20"/>
              </w:rPr>
              <w:t>idran yang berfungsi 66</w:t>
            </w:r>
            <w:proofErr w:type="gramStart"/>
            <w:r w:rsidR="003B2C8E" w:rsidRPr="003B2C8E">
              <w:rPr>
                <w:rFonts w:asciiTheme="minorHAnsi" w:hAnsiTheme="minorHAnsi" w:cstheme="minorHAnsi"/>
                <w:sz w:val="20"/>
                <w:szCs w:val="20"/>
              </w:rPr>
              <w:t>,7</w:t>
            </w:r>
            <w:proofErr w:type="gramEnd"/>
            <w:r w:rsidR="003B2C8E" w:rsidRPr="003B2C8E">
              <w:rPr>
                <w:rFonts w:asciiTheme="minorHAnsi" w:hAnsiTheme="minorHAnsi" w:cstheme="minorHAnsi"/>
                <w:sz w:val="20"/>
                <w:szCs w:val="20"/>
              </w:rPr>
              <w:t>%-100%.</w:t>
            </w:r>
          </w:p>
        </w:tc>
        <w:tc>
          <w:tcPr>
            <w:tcW w:w="1843" w:type="dxa"/>
            <w:tcBorders>
              <w:top w:val="nil"/>
              <w:bottom w:val="single" w:sz="4" w:space="0" w:color="auto"/>
            </w:tcBorders>
            <w:hideMark/>
          </w:tcPr>
          <w:p w:rsidR="003B2C8E" w:rsidRPr="003B2C8E" w:rsidRDefault="003B2C8E" w:rsidP="006F4E50">
            <w:pPr>
              <w:pStyle w:val="ListParagraph"/>
              <w:spacing w:after="0" w:line="240" w:lineRule="auto"/>
              <w:ind w:left="0"/>
              <w:jc w:val="center"/>
              <w:rPr>
                <w:rFonts w:asciiTheme="minorHAnsi" w:hAnsiTheme="minorHAnsi" w:cstheme="minorHAnsi"/>
                <w:sz w:val="20"/>
                <w:szCs w:val="20"/>
              </w:rPr>
            </w:pPr>
            <w:r w:rsidRPr="003B2C8E">
              <w:rPr>
                <w:rFonts w:asciiTheme="minorHAnsi" w:hAnsiTheme="minorHAnsi" w:cstheme="minorHAnsi"/>
                <w:sz w:val="20"/>
                <w:szCs w:val="20"/>
              </w:rPr>
              <w:t>Hidran yang berfungsi 33</w:t>
            </w:r>
            <w:proofErr w:type="gramStart"/>
            <w:r w:rsidRPr="003B2C8E">
              <w:rPr>
                <w:rFonts w:asciiTheme="minorHAnsi" w:hAnsiTheme="minorHAnsi" w:cstheme="minorHAnsi"/>
                <w:sz w:val="20"/>
                <w:szCs w:val="20"/>
              </w:rPr>
              <w:t>,4</w:t>
            </w:r>
            <w:proofErr w:type="gramEnd"/>
            <w:r w:rsidRPr="003B2C8E">
              <w:rPr>
                <w:rFonts w:asciiTheme="minorHAnsi" w:hAnsiTheme="minorHAnsi" w:cstheme="minorHAnsi"/>
                <w:sz w:val="20"/>
                <w:szCs w:val="20"/>
              </w:rPr>
              <w:t>%-66,6%.</w:t>
            </w:r>
          </w:p>
        </w:tc>
        <w:tc>
          <w:tcPr>
            <w:tcW w:w="1701" w:type="dxa"/>
            <w:tcBorders>
              <w:top w:val="nil"/>
              <w:bottom w:val="single" w:sz="4" w:space="0" w:color="auto"/>
            </w:tcBorders>
            <w:hideMark/>
          </w:tcPr>
          <w:p w:rsidR="003B2C8E" w:rsidRPr="003B2C8E" w:rsidRDefault="006F4E50" w:rsidP="006F4E50">
            <w:pPr>
              <w:pStyle w:val="ListParagraph"/>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Hid</w:t>
            </w:r>
            <w:r w:rsidR="003B2C8E" w:rsidRPr="003B2C8E">
              <w:rPr>
                <w:rFonts w:asciiTheme="minorHAnsi" w:hAnsiTheme="minorHAnsi" w:cstheme="minorHAnsi"/>
                <w:sz w:val="20"/>
                <w:szCs w:val="20"/>
              </w:rPr>
              <w:t>ran yang berfungsi 0%-33</w:t>
            </w:r>
            <w:proofErr w:type="gramStart"/>
            <w:r w:rsidR="003B2C8E" w:rsidRPr="003B2C8E">
              <w:rPr>
                <w:rFonts w:asciiTheme="minorHAnsi" w:hAnsiTheme="minorHAnsi" w:cstheme="minorHAnsi"/>
                <w:sz w:val="20"/>
                <w:szCs w:val="20"/>
              </w:rPr>
              <w:t>,3</w:t>
            </w:r>
            <w:proofErr w:type="gramEnd"/>
            <w:r w:rsidR="003B2C8E" w:rsidRPr="003B2C8E">
              <w:rPr>
                <w:rFonts w:asciiTheme="minorHAnsi" w:hAnsiTheme="minorHAnsi" w:cstheme="minorHAnsi"/>
                <w:sz w:val="20"/>
                <w:szCs w:val="20"/>
              </w:rPr>
              <w:t>%.</w:t>
            </w:r>
          </w:p>
        </w:tc>
      </w:tr>
      <w:tr w:rsidR="006F4E50" w:rsidRPr="003B2C8E" w:rsidTr="003C0DE4">
        <w:tc>
          <w:tcPr>
            <w:tcW w:w="1560" w:type="dxa"/>
            <w:vMerge w:val="restart"/>
            <w:tcBorders>
              <w:top w:val="single" w:sz="4" w:space="0" w:color="auto"/>
              <w:bottom w:val="nil"/>
            </w:tcBorders>
            <w:hideMark/>
          </w:tcPr>
          <w:p w:rsidR="003B2C8E" w:rsidRPr="003B2C8E" w:rsidRDefault="008E41F8" w:rsidP="006F4E50">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Pos pemada</w:t>
            </w:r>
            <w:r w:rsidR="003B2C8E" w:rsidRPr="003B2C8E">
              <w:rPr>
                <w:rFonts w:asciiTheme="minorHAnsi" w:hAnsiTheme="minorHAnsi" w:cstheme="minorHAnsi"/>
                <w:sz w:val="20"/>
                <w:szCs w:val="20"/>
              </w:rPr>
              <w:t>m</w:t>
            </w:r>
          </w:p>
        </w:tc>
        <w:tc>
          <w:tcPr>
            <w:tcW w:w="425" w:type="dxa"/>
            <w:tcBorders>
              <w:top w:val="single" w:sz="4" w:space="0" w:color="auto"/>
              <w:bottom w:val="nil"/>
            </w:tcBorders>
            <w:hideMark/>
          </w:tcPr>
          <w:p w:rsidR="003B2C8E" w:rsidRPr="003B2C8E" w:rsidRDefault="003B2C8E" w:rsidP="006F4E50">
            <w:pPr>
              <w:spacing w:after="0" w:line="240" w:lineRule="auto"/>
              <w:ind w:left="-108" w:right="-108"/>
              <w:jc w:val="center"/>
              <w:rPr>
                <w:rFonts w:asciiTheme="minorHAnsi" w:hAnsiTheme="minorHAnsi" w:cstheme="minorHAnsi"/>
                <w:b/>
                <w:sz w:val="20"/>
                <w:szCs w:val="20"/>
              </w:rPr>
            </w:pPr>
            <w:r w:rsidRPr="003B2C8E">
              <w:rPr>
                <w:rFonts w:asciiTheme="minorHAnsi" w:hAnsiTheme="minorHAnsi" w:cstheme="minorHAnsi"/>
                <w:b/>
                <w:sz w:val="20"/>
                <w:szCs w:val="20"/>
              </w:rPr>
              <w:t>KN</w:t>
            </w:r>
          </w:p>
        </w:tc>
        <w:tc>
          <w:tcPr>
            <w:tcW w:w="1984" w:type="dxa"/>
            <w:tcBorders>
              <w:top w:val="single" w:sz="4" w:space="0" w:color="auto"/>
              <w:bottom w:val="nil"/>
            </w:tcBorders>
            <w:hideMark/>
          </w:tcPr>
          <w:p w:rsidR="003B2C8E" w:rsidRPr="003B2C8E" w:rsidRDefault="003B2C8E" w:rsidP="006F4E50">
            <w:pPr>
              <w:spacing w:after="0" w:line="240" w:lineRule="auto"/>
              <w:jc w:val="center"/>
              <w:rPr>
                <w:rFonts w:asciiTheme="minorHAnsi" w:hAnsiTheme="minorHAnsi" w:cstheme="minorHAnsi"/>
                <w:sz w:val="20"/>
                <w:szCs w:val="20"/>
              </w:rPr>
            </w:pPr>
            <w:r w:rsidRPr="003B2C8E">
              <w:rPr>
                <w:rFonts w:asciiTheme="minorHAnsi" w:hAnsiTheme="minorHAnsi" w:cstheme="minorHAnsi"/>
                <w:sz w:val="20"/>
                <w:szCs w:val="20"/>
              </w:rPr>
              <w:t>Ketersediaan peralatan operasional dan komponen kendaraan operasional</w:t>
            </w:r>
          </w:p>
        </w:tc>
        <w:tc>
          <w:tcPr>
            <w:tcW w:w="1701" w:type="dxa"/>
            <w:tcBorders>
              <w:top w:val="single" w:sz="4" w:space="0" w:color="auto"/>
              <w:bottom w:val="nil"/>
            </w:tcBorders>
            <w:hideMark/>
          </w:tcPr>
          <w:p w:rsidR="003B2C8E" w:rsidRPr="003B2C8E" w:rsidRDefault="003B2C8E" w:rsidP="006F4E50">
            <w:pPr>
              <w:spacing w:after="0" w:line="240" w:lineRule="auto"/>
              <w:jc w:val="center"/>
              <w:rPr>
                <w:rFonts w:asciiTheme="minorHAnsi" w:hAnsiTheme="minorHAnsi" w:cstheme="minorHAnsi"/>
                <w:sz w:val="20"/>
                <w:szCs w:val="20"/>
              </w:rPr>
            </w:pPr>
            <w:r w:rsidRPr="003B2C8E">
              <w:rPr>
                <w:rFonts w:asciiTheme="minorHAnsi" w:hAnsiTheme="minorHAnsi" w:cstheme="minorHAnsi"/>
                <w:sz w:val="20"/>
                <w:szCs w:val="20"/>
              </w:rPr>
              <w:t>Tersedia semua peralatan operasional dan komponen kendaraan operasional</w:t>
            </w:r>
          </w:p>
        </w:tc>
        <w:tc>
          <w:tcPr>
            <w:tcW w:w="1843" w:type="dxa"/>
            <w:tcBorders>
              <w:top w:val="single" w:sz="4" w:space="0" w:color="auto"/>
              <w:bottom w:val="nil"/>
            </w:tcBorders>
            <w:hideMark/>
          </w:tcPr>
          <w:p w:rsidR="003B2C8E" w:rsidRPr="003B2C8E" w:rsidRDefault="003B2C8E" w:rsidP="006F4E50">
            <w:pPr>
              <w:spacing w:after="0" w:line="240" w:lineRule="auto"/>
              <w:jc w:val="center"/>
              <w:rPr>
                <w:rFonts w:asciiTheme="minorHAnsi" w:hAnsiTheme="minorHAnsi" w:cstheme="minorHAnsi"/>
                <w:sz w:val="20"/>
                <w:szCs w:val="20"/>
              </w:rPr>
            </w:pPr>
            <w:r w:rsidRPr="003B2C8E">
              <w:rPr>
                <w:rFonts w:asciiTheme="minorHAnsi" w:hAnsiTheme="minorHAnsi" w:cstheme="minorHAnsi"/>
                <w:sz w:val="20"/>
                <w:szCs w:val="20"/>
              </w:rPr>
              <w:t>Tersedia sebagian peralatan operasional dan komponen kendaraan operasional</w:t>
            </w:r>
          </w:p>
        </w:tc>
        <w:tc>
          <w:tcPr>
            <w:tcW w:w="1701" w:type="dxa"/>
            <w:tcBorders>
              <w:top w:val="single" w:sz="4" w:space="0" w:color="auto"/>
              <w:bottom w:val="nil"/>
            </w:tcBorders>
            <w:hideMark/>
          </w:tcPr>
          <w:p w:rsidR="003B2C8E" w:rsidRPr="003B2C8E" w:rsidRDefault="003B2C8E" w:rsidP="006F4E50">
            <w:pPr>
              <w:spacing w:after="0" w:line="240" w:lineRule="auto"/>
              <w:jc w:val="center"/>
              <w:rPr>
                <w:rFonts w:asciiTheme="minorHAnsi" w:hAnsiTheme="minorHAnsi" w:cstheme="minorHAnsi"/>
                <w:sz w:val="20"/>
                <w:szCs w:val="20"/>
              </w:rPr>
            </w:pPr>
            <w:r w:rsidRPr="003B2C8E">
              <w:rPr>
                <w:rFonts w:asciiTheme="minorHAnsi" w:hAnsiTheme="minorHAnsi" w:cstheme="minorHAnsi"/>
                <w:sz w:val="20"/>
                <w:szCs w:val="20"/>
              </w:rPr>
              <w:t>Tidak tersedia atau hanya peralatan operasional atau komponen kendaraan operasional</w:t>
            </w:r>
          </w:p>
        </w:tc>
      </w:tr>
      <w:tr w:rsidR="006F4E50" w:rsidRPr="003B2C8E" w:rsidTr="003C0DE4">
        <w:trPr>
          <w:trHeight w:val="751"/>
        </w:trPr>
        <w:tc>
          <w:tcPr>
            <w:tcW w:w="1560" w:type="dxa"/>
            <w:vMerge/>
            <w:tcBorders>
              <w:top w:val="nil"/>
              <w:bottom w:val="single" w:sz="4" w:space="0" w:color="auto"/>
            </w:tcBorders>
            <w:hideMark/>
          </w:tcPr>
          <w:p w:rsidR="003B2C8E" w:rsidRPr="003B2C8E" w:rsidRDefault="003B2C8E" w:rsidP="006F4E50">
            <w:pPr>
              <w:spacing w:after="0" w:line="240" w:lineRule="auto"/>
              <w:jc w:val="center"/>
              <w:rPr>
                <w:rFonts w:asciiTheme="minorHAnsi" w:hAnsiTheme="minorHAnsi" w:cstheme="minorHAnsi"/>
                <w:sz w:val="20"/>
                <w:szCs w:val="20"/>
              </w:rPr>
            </w:pPr>
          </w:p>
        </w:tc>
        <w:tc>
          <w:tcPr>
            <w:tcW w:w="425" w:type="dxa"/>
            <w:tcBorders>
              <w:top w:val="nil"/>
              <w:bottom w:val="single" w:sz="4" w:space="0" w:color="auto"/>
            </w:tcBorders>
            <w:hideMark/>
          </w:tcPr>
          <w:p w:rsidR="003B2C8E" w:rsidRPr="003B2C8E" w:rsidRDefault="003B2C8E" w:rsidP="006F4E50">
            <w:pPr>
              <w:spacing w:after="0" w:line="240" w:lineRule="auto"/>
              <w:ind w:left="-108" w:right="-108"/>
              <w:jc w:val="center"/>
              <w:rPr>
                <w:rFonts w:asciiTheme="minorHAnsi" w:hAnsiTheme="minorHAnsi" w:cstheme="minorHAnsi"/>
                <w:b/>
                <w:sz w:val="20"/>
                <w:szCs w:val="20"/>
              </w:rPr>
            </w:pPr>
            <w:r w:rsidRPr="003B2C8E">
              <w:rPr>
                <w:rFonts w:asciiTheme="minorHAnsi" w:hAnsiTheme="minorHAnsi" w:cstheme="minorHAnsi"/>
                <w:b/>
                <w:sz w:val="20"/>
                <w:szCs w:val="20"/>
              </w:rPr>
              <w:t>KL</w:t>
            </w:r>
          </w:p>
        </w:tc>
        <w:tc>
          <w:tcPr>
            <w:tcW w:w="1984" w:type="dxa"/>
            <w:tcBorders>
              <w:top w:val="nil"/>
              <w:bottom w:val="single" w:sz="4" w:space="0" w:color="auto"/>
            </w:tcBorders>
            <w:hideMark/>
          </w:tcPr>
          <w:p w:rsidR="003B2C8E" w:rsidRPr="003B2C8E" w:rsidRDefault="006F4E50" w:rsidP="006F4E50">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Jangkauan p</w:t>
            </w:r>
            <w:r w:rsidR="003B2C8E" w:rsidRPr="003B2C8E">
              <w:rPr>
                <w:rFonts w:asciiTheme="minorHAnsi" w:hAnsiTheme="minorHAnsi" w:cstheme="minorHAnsi"/>
                <w:sz w:val="20"/>
                <w:szCs w:val="20"/>
              </w:rPr>
              <w:t>os pemadam 2,5 km</w:t>
            </w:r>
          </w:p>
        </w:tc>
        <w:tc>
          <w:tcPr>
            <w:tcW w:w="1701" w:type="dxa"/>
            <w:tcBorders>
              <w:top w:val="nil"/>
              <w:bottom w:val="single" w:sz="4" w:space="0" w:color="auto"/>
            </w:tcBorders>
            <w:hideMark/>
          </w:tcPr>
          <w:p w:rsidR="003B2C8E" w:rsidRPr="003B2C8E" w:rsidRDefault="003B2C8E" w:rsidP="006F4E50">
            <w:pPr>
              <w:pStyle w:val="ListParagraph"/>
              <w:spacing w:after="0" w:line="240" w:lineRule="auto"/>
              <w:ind w:left="-109"/>
              <w:jc w:val="center"/>
              <w:rPr>
                <w:rFonts w:asciiTheme="minorHAnsi" w:hAnsiTheme="minorHAnsi" w:cstheme="minorHAnsi"/>
                <w:sz w:val="20"/>
                <w:szCs w:val="20"/>
              </w:rPr>
            </w:pPr>
            <w:r w:rsidRPr="003B2C8E">
              <w:rPr>
                <w:rFonts w:asciiTheme="minorHAnsi" w:hAnsiTheme="minorHAnsi" w:cstheme="minorHAnsi"/>
                <w:sz w:val="20"/>
                <w:szCs w:val="20"/>
              </w:rPr>
              <w:t>Jangkauan pos pemadam sebesar 66,7%-100%</w:t>
            </w:r>
          </w:p>
        </w:tc>
        <w:tc>
          <w:tcPr>
            <w:tcW w:w="1843" w:type="dxa"/>
            <w:tcBorders>
              <w:top w:val="nil"/>
              <w:bottom w:val="single" w:sz="4" w:space="0" w:color="auto"/>
            </w:tcBorders>
            <w:hideMark/>
          </w:tcPr>
          <w:p w:rsidR="003B2C8E" w:rsidRPr="003B2C8E" w:rsidRDefault="003B2C8E" w:rsidP="006F4E50">
            <w:pPr>
              <w:pStyle w:val="ListParagraph"/>
              <w:spacing w:after="0" w:line="240" w:lineRule="auto"/>
              <w:ind w:left="0"/>
              <w:jc w:val="center"/>
              <w:rPr>
                <w:rFonts w:asciiTheme="minorHAnsi" w:hAnsiTheme="minorHAnsi" w:cstheme="minorHAnsi"/>
                <w:sz w:val="20"/>
                <w:szCs w:val="20"/>
              </w:rPr>
            </w:pPr>
            <w:r w:rsidRPr="003B2C8E">
              <w:rPr>
                <w:rFonts w:asciiTheme="minorHAnsi" w:hAnsiTheme="minorHAnsi" w:cstheme="minorHAnsi"/>
                <w:sz w:val="20"/>
                <w:szCs w:val="20"/>
              </w:rPr>
              <w:t>Jangkauan pos pemadam sebesar 33,4%-66,6%</w:t>
            </w:r>
          </w:p>
        </w:tc>
        <w:tc>
          <w:tcPr>
            <w:tcW w:w="1701" w:type="dxa"/>
            <w:tcBorders>
              <w:top w:val="nil"/>
              <w:bottom w:val="single" w:sz="4" w:space="0" w:color="auto"/>
            </w:tcBorders>
            <w:hideMark/>
          </w:tcPr>
          <w:p w:rsidR="003B2C8E" w:rsidRPr="003B2C8E" w:rsidRDefault="003B2C8E" w:rsidP="006F4E50">
            <w:pPr>
              <w:pStyle w:val="ListParagraph"/>
              <w:spacing w:after="0" w:line="240" w:lineRule="auto"/>
              <w:ind w:left="0"/>
              <w:jc w:val="center"/>
              <w:rPr>
                <w:rFonts w:asciiTheme="minorHAnsi" w:hAnsiTheme="minorHAnsi" w:cstheme="minorHAnsi"/>
                <w:sz w:val="20"/>
                <w:szCs w:val="20"/>
              </w:rPr>
            </w:pPr>
            <w:r w:rsidRPr="003B2C8E">
              <w:rPr>
                <w:rFonts w:asciiTheme="minorHAnsi" w:hAnsiTheme="minorHAnsi" w:cstheme="minorHAnsi"/>
                <w:sz w:val="20"/>
                <w:szCs w:val="20"/>
              </w:rPr>
              <w:t>Jangkauan pos pemadam sebesar 0%-33,3%</w:t>
            </w:r>
          </w:p>
        </w:tc>
      </w:tr>
      <w:tr w:rsidR="006F4E50" w:rsidRPr="003B2C8E" w:rsidTr="003C0DE4">
        <w:tc>
          <w:tcPr>
            <w:tcW w:w="1560" w:type="dxa"/>
            <w:tcBorders>
              <w:top w:val="single" w:sz="4" w:space="0" w:color="auto"/>
              <w:bottom w:val="single" w:sz="4" w:space="0" w:color="auto"/>
            </w:tcBorders>
            <w:hideMark/>
          </w:tcPr>
          <w:p w:rsidR="003B2C8E" w:rsidRPr="003B2C8E" w:rsidRDefault="003B2C8E" w:rsidP="006F4E50">
            <w:pPr>
              <w:spacing w:after="0" w:line="240" w:lineRule="auto"/>
              <w:jc w:val="center"/>
              <w:rPr>
                <w:rFonts w:asciiTheme="minorHAnsi" w:hAnsiTheme="minorHAnsi" w:cstheme="minorHAnsi"/>
                <w:sz w:val="20"/>
                <w:szCs w:val="20"/>
              </w:rPr>
            </w:pPr>
            <w:r w:rsidRPr="003B2C8E">
              <w:rPr>
                <w:rFonts w:asciiTheme="minorHAnsi" w:hAnsiTheme="minorHAnsi" w:cstheme="minorHAnsi"/>
                <w:sz w:val="20"/>
                <w:szCs w:val="20"/>
              </w:rPr>
              <w:t>Aksesibilitas</w:t>
            </w:r>
          </w:p>
        </w:tc>
        <w:tc>
          <w:tcPr>
            <w:tcW w:w="425" w:type="dxa"/>
            <w:tcBorders>
              <w:top w:val="single" w:sz="4" w:space="0" w:color="auto"/>
              <w:bottom w:val="single" w:sz="4" w:space="0" w:color="auto"/>
            </w:tcBorders>
            <w:hideMark/>
          </w:tcPr>
          <w:p w:rsidR="003B2C8E" w:rsidRPr="003B2C8E" w:rsidRDefault="003B2C8E" w:rsidP="006F4E50">
            <w:pPr>
              <w:spacing w:after="0" w:line="240" w:lineRule="auto"/>
              <w:ind w:left="-108" w:right="-108"/>
              <w:jc w:val="center"/>
              <w:rPr>
                <w:rFonts w:asciiTheme="minorHAnsi" w:hAnsiTheme="minorHAnsi" w:cstheme="minorHAnsi"/>
                <w:b/>
                <w:sz w:val="20"/>
                <w:szCs w:val="20"/>
              </w:rPr>
            </w:pPr>
            <w:r w:rsidRPr="003B2C8E">
              <w:rPr>
                <w:rFonts w:asciiTheme="minorHAnsi" w:hAnsiTheme="minorHAnsi" w:cstheme="minorHAnsi"/>
                <w:b/>
                <w:sz w:val="20"/>
                <w:szCs w:val="20"/>
              </w:rPr>
              <w:t>W</w:t>
            </w:r>
          </w:p>
        </w:tc>
        <w:tc>
          <w:tcPr>
            <w:tcW w:w="1984" w:type="dxa"/>
            <w:tcBorders>
              <w:top w:val="single" w:sz="4" w:space="0" w:color="auto"/>
              <w:bottom w:val="single" w:sz="4" w:space="0" w:color="auto"/>
            </w:tcBorders>
            <w:hideMark/>
          </w:tcPr>
          <w:p w:rsidR="003B2C8E" w:rsidRPr="003B2C8E" w:rsidRDefault="003B2C8E" w:rsidP="006F4E50">
            <w:pPr>
              <w:pStyle w:val="ListParagraph"/>
              <w:spacing w:after="0" w:line="240" w:lineRule="auto"/>
              <w:ind w:left="0"/>
              <w:jc w:val="center"/>
              <w:rPr>
                <w:rFonts w:asciiTheme="minorHAnsi" w:hAnsiTheme="minorHAnsi" w:cstheme="minorHAnsi"/>
                <w:sz w:val="20"/>
                <w:szCs w:val="20"/>
              </w:rPr>
            </w:pPr>
            <w:r w:rsidRPr="003B2C8E">
              <w:rPr>
                <w:rFonts w:asciiTheme="minorHAnsi" w:hAnsiTheme="minorHAnsi" w:cstheme="minorHAnsi"/>
                <w:sz w:val="20"/>
                <w:szCs w:val="20"/>
              </w:rPr>
              <w:t>Waktu tanggap bencana (1) 5 menit penentuan lokasi dan persiapan (2) 5 menit perjalan ke lokasi (3) 5 menit menggelar peralatan</w:t>
            </w:r>
          </w:p>
        </w:tc>
        <w:tc>
          <w:tcPr>
            <w:tcW w:w="1701" w:type="dxa"/>
            <w:tcBorders>
              <w:top w:val="single" w:sz="4" w:space="0" w:color="auto"/>
              <w:bottom w:val="single" w:sz="4" w:space="0" w:color="auto"/>
            </w:tcBorders>
            <w:hideMark/>
          </w:tcPr>
          <w:p w:rsidR="003B2C8E" w:rsidRPr="003B2C8E" w:rsidRDefault="003B2C8E" w:rsidP="006F4E50">
            <w:pPr>
              <w:pStyle w:val="ListParagraph"/>
              <w:spacing w:after="0" w:line="240" w:lineRule="auto"/>
              <w:ind w:left="0"/>
              <w:jc w:val="center"/>
              <w:rPr>
                <w:rFonts w:asciiTheme="minorHAnsi" w:hAnsiTheme="minorHAnsi" w:cstheme="minorHAnsi"/>
                <w:sz w:val="20"/>
                <w:szCs w:val="20"/>
              </w:rPr>
            </w:pPr>
            <w:r w:rsidRPr="003B2C8E">
              <w:rPr>
                <w:rFonts w:asciiTheme="minorHAnsi" w:hAnsiTheme="minorHAnsi" w:cstheme="minorHAnsi"/>
                <w:sz w:val="20"/>
                <w:szCs w:val="20"/>
              </w:rPr>
              <w:t xml:space="preserve">Waktu tanggap sesuai dengan ketentuan dan jangkauan mencapai 66,7%-100% luas </w:t>
            </w:r>
            <w:r w:rsidR="00361EB7">
              <w:rPr>
                <w:rFonts w:asciiTheme="minorHAnsi" w:hAnsiTheme="minorHAnsi" w:cstheme="minorHAnsi"/>
                <w:sz w:val="20"/>
                <w:szCs w:val="20"/>
              </w:rPr>
              <w:t>Kota Surakarta</w:t>
            </w:r>
          </w:p>
        </w:tc>
        <w:tc>
          <w:tcPr>
            <w:tcW w:w="1843" w:type="dxa"/>
            <w:tcBorders>
              <w:top w:val="single" w:sz="4" w:space="0" w:color="auto"/>
              <w:bottom w:val="single" w:sz="4" w:space="0" w:color="auto"/>
            </w:tcBorders>
            <w:hideMark/>
          </w:tcPr>
          <w:p w:rsidR="003B2C8E" w:rsidRPr="003B2C8E" w:rsidRDefault="003B2C8E" w:rsidP="006F4E50">
            <w:pPr>
              <w:pStyle w:val="ListParagraph"/>
              <w:spacing w:after="0" w:line="240" w:lineRule="auto"/>
              <w:ind w:left="0"/>
              <w:jc w:val="center"/>
              <w:rPr>
                <w:rFonts w:asciiTheme="minorHAnsi" w:hAnsiTheme="minorHAnsi" w:cstheme="minorHAnsi"/>
                <w:sz w:val="20"/>
                <w:szCs w:val="20"/>
              </w:rPr>
            </w:pPr>
            <w:r w:rsidRPr="003B2C8E">
              <w:rPr>
                <w:rFonts w:asciiTheme="minorHAnsi" w:hAnsiTheme="minorHAnsi" w:cstheme="minorHAnsi"/>
                <w:sz w:val="20"/>
                <w:szCs w:val="20"/>
              </w:rPr>
              <w:t xml:space="preserve">Jangkauan waktu tanggap mencapai 33,4%-66,6% luas </w:t>
            </w:r>
            <w:r w:rsidR="00361EB7">
              <w:rPr>
                <w:rFonts w:asciiTheme="minorHAnsi" w:hAnsiTheme="minorHAnsi" w:cstheme="minorHAnsi"/>
                <w:sz w:val="20"/>
                <w:szCs w:val="20"/>
              </w:rPr>
              <w:t>Kota Surakarta</w:t>
            </w:r>
          </w:p>
        </w:tc>
        <w:tc>
          <w:tcPr>
            <w:tcW w:w="1701" w:type="dxa"/>
            <w:tcBorders>
              <w:top w:val="single" w:sz="4" w:space="0" w:color="auto"/>
              <w:bottom w:val="single" w:sz="4" w:space="0" w:color="auto"/>
            </w:tcBorders>
            <w:hideMark/>
          </w:tcPr>
          <w:p w:rsidR="003B2C8E" w:rsidRPr="003B2C8E" w:rsidRDefault="003B2C8E" w:rsidP="006F4E50">
            <w:pPr>
              <w:pStyle w:val="ListParagraph"/>
              <w:spacing w:after="0" w:line="240" w:lineRule="auto"/>
              <w:ind w:left="0"/>
              <w:jc w:val="center"/>
              <w:rPr>
                <w:rFonts w:asciiTheme="minorHAnsi" w:hAnsiTheme="minorHAnsi" w:cstheme="minorHAnsi"/>
                <w:sz w:val="20"/>
                <w:szCs w:val="20"/>
              </w:rPr>
            </w:pPr>
            <w:r w:rsidRPr="003B2C8E">
              <w:rPr>
                <w:rFonts w:asciiTheme="minorHAnsi" w:hAnsiTheme="minorHAnsi" w:cstheme="minorHAnsi"/>
                <w:sz w:val="20"/>
                <w:szCs w:val="20"/>
              </w:rPr>
              <w:t xml:space="preserve">Jangkauan waktu tanggap mencapai 0%-33,3% luas </w:t>
            </w:r>
            <w:r w:rsidR="00361EB7">
              <w:rPr>
                <w:rFonts w:asciiTheme="minorHAnsi" w:hAnsiTheme="minorHAnsi" w:cstheme="minorHAnsi"/>
                <w:sz w:val="20"/>
                <w:szCs w:val="20"/>
              </w:rPr>
              <w:t>Kota Surakarta</w:t>
            </w:r>
          </w:p>
        </w:tc>
      </w:tr>
      <w:tr w:rsidR="006F4E50" w:rsidRPr="003B2C8E" w:rsidTr="003C0DE4">
        <w:tc>
          <w:tcPr>
            <w:tcW w:w="1560" w:type="dxa"/>
            <w:tcBorders>
              <w:top w:val="single" w:sz="4" w:space="0" w:color="auto"/>
              <w:bottom w:val="single" w:sz="4" w:space="0" w:color="auto"/>
            </w:tcBorders>
            <w:hideMark/>
          </w:tcPr>
          <w:p w:rsidR="003B2C8E" w:rsidRPr="003B2C8E" w:rsidRDefault="008E41F8" w:rsidP="006F4E50">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Penginfo</w:t>
            </w:r>
            <w:r w:rsidR="003B2C8E" w:rsidRPr="003B2C8E">
              <w:rPr>
                <w:rFonts w:asciiTheme="minorHAnsi" w:hAnsiTheme="minorHAnsi" w:cstheme="minorHAnsi"/>
                <w:sz w:val="20"/>
                <w:szCs w:val="20"/>
              </w:rPr>
              <w:t>rmasi</w:t>
            </w:r>
            <w:r>
              <w:rPr>
                <w:rFonts w:asciiTheme="minorHAnsi" w:hAnsiTheme="minorHAnsi" w:cstheme="minorHAnsi"/>
                <w:sz w:val="20"/>
                <w:szCs w:val="20"/>
              </w:rPr>
              <w:t>-</w:t>
            </w:r>
            <w:r w:rsidR="003B2C8E" w:rsidRPr="003B2C8E">
              <w:rPr>
                <w:rFonts w:asciiTheme="minorHAnsi" w:hAnsiTheme="minorHAnsi" w:cstheme="minorHAnsi"/>
                <w:sz w:val="20"/>
                <w:szCs w:val="20"/>
              </w:rPr>
              <w:t>an bencana</w:t>
            </w:r>
          </w:p>
        </w:tc>
        <w:tc>
          <w:tcPr>
            <w:tcW w:w="425" w:type="dxa"/>
            <w:tcBorders>
              <w:top w:val="single" w:sz="4" w:space="0" w:color="auto"/>
              <w:bottom w:val="single" w:sz="4" w:space="0" w:color="auto"/>
            </w:tcBorders>
            <w:hideMark/>
          </w:tcPr>
          <w:p w:rsidR="003B2C8E" w:rsidRPr="003B2C8E" w:rsidRDefault="003B2C8E" w:rsidP="006F4E50">
            <w:pPr>
              <w:spacing w:after="0" w:line="240" w:lineRule="auto"/>
              <w:ind w:left="-108" w:right="-108"/>
              <w:jc w:val="center"/>
              <w:rPr>
                <w:rFonts w:asciiTheme="minorHAnsi" w:hAnsiTheme="minorHAnsi" w:cstheme="minorHAnsi"/>
                <w:b/>
                <w:sz w:val="20"/>
                <w:szCs w:val="20"/>
              </w:rPr>
            </w:pPr>
            <w:r w:rsidRPr="003B2C8E">
              <w:rPr>
                <w:rFonts w:asciiTheme="minorHAnsi" w:hAnsiTheme="minorHAnsi" w:cstheme="minorHAnsi"/>
                <w:b/>
                <w:sz w:val="20"/>
                <w:szCs w:val="20"/>
              </w:rPr>
              <w:t>KL</w:t>
            </w:r>
          </w:p>
        </w:tc>
        <w:tc>
          <w:tcPr>
            <w:tcW w:w="1984" w:type="dxa"/>
            <w:tcBorders>
              <w:top w:val="single" w:sz="4" w:space="0" w:color="auto"/>
              <w:bottom w:val="single" w:sz="4" w:space="0" w:color="auto"/>
            </w:tcBorders>
            <w:hideMark/>
          </w:tcPr>
          <w:p w:rsidR="003B2C8E" w:rsidRPr="003B2C8E" w:rsidRDefault="006F4E50" w:rsidP="006F4E50">
            <w:pPr>
              <w:pStyle w:val="ListParagraph"/>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P</w:t>
            </w:r>
            <w:r w:rsidR="003B2C8E" w:rsidRPr="003B2C8E">
              <w:rPr>
                <w:rFonts w:asciiTheme="minorHAnsi" w:hAnsiTheme="minorHAnsi" w:cstheme="minorHAnsi"/>
                <w:sz w:val="20"/>
                <w:szCs w:val="20"/>
              </w:rPr>
              <w:t>eta risiko bencana dan peta persebaran sarpras pemadam kebakaran</w:t>
            </w:r>
          </w:p>
        </w:tc>
        <w:tc>
          <w:tcPr>
            <w:tcW w:w="1701" w:type="dxa"/>
            <w:tcBorders>
              <w:top w:val="single" w:sz="4" w:space="0" w:color="auto"/>
              <w:bottom w:val="single" w:sz="4" w:space="0" w:color="auto"/>
            </w:tcBorders>
            <w:hideMark/>
          </w:tcPr>
          <w:p w:rsidR="003B2C8E" w:rsidRPr="003B2C8E" w:rsidRDefault="003B2C8E" w:rsidP="006F4E50">
            <w:pPr>
              <w:pStyle w:val="ListParagraph"/>
              <w:spacing w:after="0" w:line="240" w:lineRule="auto"/>
              <w:ind w:left="0"/>
              <w:jc w:val="center"/>
              <w:rPr>
                <w:rFonts w:asciiTheme="minorHAnsi" w:hAnsiTheme="minorHAnsi" w:cstheme="minorHAnsi"/>
                <w:sz w:val="20"/>
                <w:szCs w:val="20"/>
              </w:rPr>
            </w:pPr>
            <w:r w:rsidRPr="003B2C8E">
              <w:rPr>
                <w:rFonts w:asciiTheme="minorHAnsi" w:hAnsiTheme="minorHAnsi" w:cstheme="minorHAnsi"/>
                <w:sz w:val="20"/>
                <w:szCs w:val="20"/>
              </w:rPr>
              <w:t>Terdapat peta risiko dan peta persebaran sarana dan prasana bencana</w:t>
            </w:r>
          </w:p>
        </w:tc>
        <w:tc>
          <w:tcPr>
            <w:tcW w:w="1843" w:type="dxa"/>
            <w:tcBorders>
              <w:top w:val="single" w:sz="4" w:space="0" w:color="auto"/>
              <w:bottom w:val="single" w:sz="4" w:space="0" w:color="auto"/>
            </w:tcBorders>
            <w:hideMark/>
          </w:tcPr>
          <w:p w:rsidR="003B2C8E" w:rsidRPr="003B2C8E" w:rsidRDefault="003B2C8E" w:rsidP="006F4E50">
            <w:pPr>
              <w:pStyle w:val="ListParagraph"/>
              <w:spacing w:after="0" w:line="240" w:lineRule="auto"/>
              <w:ind w:left="0"/>
              <w:jc w:val="center"/>
              <w:rPr>
                <w:rFonts w:asciiTheme="minorHAnsi" w:hAnsiTheme="minorHAnsi" w:cstheme="minorHAnsi"/>
                <w:sz w:val="20"/>
                <w:szCs w:val="20"/>
              </w:rPr>
            </w:pPr>
            <w:r w:rsidRPr="003B2C8E">
              <w:rPr>
                <w:rFonts w:asciiTheme="minorHAnsi" w:hAnsiTheme="minorHAnsi" w:cstheme="minorHAnsi"/>
                <w:sz w:val="20"/>
                <w:szCs w:val="20"/>
              </w:rPr>
              <w:t>Hanya ada satu peta  dalam penginformasian bencana</w:t>
            </w:r>
          </w:p>
        </w:tc>
        <w:tc>
          <w:tcPr>
            <w:tcW w:w="1701" w:type="dxa"/>
            <w:tcBorders>
              <w:top w:val="single" w:sz="4" w:space="0" w:color="auto"/>
              <w:bottom w:val="single" w:sz="4" w:space="0" w:color="auto"/>
            </w:tcBorders>
            <w:hideMark/>
          </w:tcPr>
          <w:p w:rsidR="003B2C8E" w:rsidRPr="003B2C8E" w:rsidRDefault="003B2C8E" w:rsidP="006F4E50">
            <w:pPr>
              <w:pStyle w:val="ListParagraph"/>
              <w:spacing w:after="0" w:line="240" w:lineRule="auto"/>
              <w:ind w:left="0"/>
              <w:jc w:val="center"/>
              <w:rPr>
                <w:rFonts w:asciiTheme="minorHAnsi" w:hAnsiTheme="minorHAnsi" w:cstheme="minorHAnsi"/>
                <w:sz w:val="20"/>
                <w:szCs w:val="20"/>
              </w:rPr>
            </w:pPr>
            <w:r w:rsidRPr="003B2C8E">
              <w:rPr>
                <w:rFonts w:asciiTheme="minorHAnsi" w:hAnsiTheme="minorHAnsi" w:cstheme="minorHAnsi"/>
                <w:sz w:val="20"/>
                <w:szCs w:val="20"/>
              </w:rPr>
              <w:t>Tidak adanya peta dalam penginformasian bencana</w:t>
            </w:r>
          </w:p>
        </w:tc>
      </w:tr>
      <w:tr w:rsidR="006F4E50" w:rsidRPr="003B2C8E" w:rsidTr="003C0DE4">
        <w:trPr>
          <w:trHeight w:val="1959"/>
        </w:trPr>
        <w:tc>
          <w:tcPr>
            <w:tcW w:w="1560" w:type="dxa"/>
            <w:tcBorders>
              <w:top w:val="single" w:sz="4" w:space="0" w:color="auto"/>
            </w:tcBorders>
            <w:hideMark/>
          </w:tcPr>
          <w:p w:rsidR="003B2C8E" w:rsidRPr="003B2C8E" w:rsidRDefault="008E41F8" w:rsidP="006F4E50">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Peringata</w:t>
            </w:r>
            <w:r w:rsidR="003B2C8E" w:rsidRPr="003B2C8E">
              <w:rPr>
                <w:rFonts w:asciiTheme="minorHAnsi" w:hAnsiTheme="minorHAnsi" w:cstheme="minorHAnsi"/>
                <w:sz w:val="20"/>
                <w:szCs w:val="20"/>
              </w:rPr>
              <w:t>n Dini</w:t>
            </w:r>
          </w:p>
        </w:tc>
        <w:tc>
          <w:tcPr>
            <w:tcW w:w="425" w:type="dxa"/>
            <w:tcBorders>
              <w:top w:val="single" w:sz="4" w:space="0" w:color="auto"/>
            </w:tcBorders>
            <w:hideMark/>
          </w:tcPr>
          <w:p w:rsidR="003B2C8E" w:rsidRPr="003B2C8E" w:rsidRDefault="003B2C8E" w:rsidP="006F4E50">
            <w:pPr>
              <w:spacing w:after="0" w:line="240" w:lineRule="auto"/>
              <w:ind w:left="-108" w:right="-108"/>
              <w:jc w:val="center"/>
              <w:rPr>
                <w:rFonts w:asciiTheme="minorHAnsi" w:hAnsiTheme="minorHAnsi" w:cstheme="minorHAnsi"/>
                <w:b/>
                <w:sz w:val="20"/>
                <w:szCs w:val="20"/>
              </w:rPr>
            </w:pPr>
            <w:r w:rsidRPr="003B2C8E">
              <w:rPr>
                <w:rFonts w:asciiTheme="minorHAnsi" w:hAnsiTheme="minorHAnsi" w:cstheme="minorHAnsi"/>
                <w:b/>
                <w:sz w:val="20"/>
                <w:szCs w:val="20"/>
              </w:rPr>
              <w:t>KL</w:t>
            </w:r>
          </w:p>
        </w:tc>
        <w:tc>
          <w:tcPr>
            <w:tcW w:w="1984" w:type="dxa"/>
            <w:tcBorders>
              <w:top w:val="single" w:sz="4" w:space="0" w:color="auto"/>
            </w:tcBorders>
            <w:hideMark/>
          </w:tcPr>
          <w:p w:rsidR="003B2C8E" w:rsidRPr="003B2C8E" w:rsidRDefault="003B2C8E" w:rsidP="006F4E50">
            <w:pPr>
              <w:pStyle w:val="ListParagraph"/>
              <w:spacing w:after="0" w:line="240" w:lineRule="auto"/>
              <w:ind w:left="0"/>
              <w:jc w:val="center"/>
              <w:rPr>
                <w:rFonts w:asciiTheme="minorHAnsi" w:hAnsiTheme="minorHAnsi" w:cstheme="minorHAnsi"/>
                <w:sz w:val="20"/>
                <w:szCs w:val="20"/>
              </w:rPr>
            </w:pPr>
            <w:r w:rsidRPr="003B2C8E">
              <w:rPr>
                <w:rFonts w:asciiTheme="minorHAnsi" w:hAnsiTheme="minorHAnsi" w:cstheme="minorHAnsi"/>
                <w:sz w:val="20"/>
                <w:szCs w:val="20"/>
              </w:rPr>
              <w:t>Peringatan dini yang berfungsi kepada masyarakat dan Damkar</w:t>
            </w:r>
          </w:p>
        </w:tc>
        <w:tc>
          <w:tcPr>
            <w:tcW w:w="1701" w:type="dxa"/>
            <w:tcBorders>
              <w:top w:val="single" w:sz="4" w:space="0" w:color="auto"/>
            </w:tcBorders>
            <w:hideMark/>
          </w:tcPr>
          <w:p w:rsidR="003B2C8E" w:rsidRPr="003B2C8E" w:rsidRDefault="003B2C8E" w:rsidP="006F4E50">
            <w:pPr>
              <w:pStyle w:val="ListParagraph"/>
              <w:spacing w:after="0" w:line="240" w:lineRule="auto"/>
              <w:ind w:left="0"/>
              <w:jc w:val="center"/>
              <w:rPr>
                <w:rFonts w:asciiTheme="minorHAnsi" w:hAnsiTheme="minorHAnsi" w:cstheme="minorHAnsi"/>
                <w:sz w:val="20"/>
                <w:szCs w:val="20"/>
              </w:rPr>
            </w:pPr>
            <w:r w:rsidRPr="003B2C8E">
              <w:rPr>
                <w:rFonts w:asciiTheme="minorHAnsi" w:hAnsiTheme="minorHAnsi" w:cstheme="minorHAnsi"/>
                <w:sz w:val="20"/>
                <w:szCs w:val="20"/>
              </w:rPr>
              <w:t>Adanya peringatan dini kepada masyarakat sekitar dan pemanggilan bantuan ke pos pemadam</w:t>
            </w:r>
          </w:p>
        </w:tc>
        <w:tc>
          <w:tcPr>
            <w:tcW w:w="1843" w:type="dxa"/>
            <w:tcBorders>
              <w:top w:val="single" w:sz="4" w:space="0" w:color="auto"/>
            </w:tcBorders>
            <w:hideMark/>
          </w:tcPr>
          <w:p w:rsidR="003B2C8E" w:rsidRPr="003B2C8E" w:rsidRDefault="003B2C8E" w:rsidP="006F4E50">
            <w:pPr>
              <w:pStyle w:val="ListParagraph"/>
              <w:spacing w:after="0" w:line="240" w:lineRule="auto"/>
              <w:ind w:left="0"/>
              <w:jc w:val="center"/>
              <w:rPr>
                <w:rFonts w:asciiTheme="minorHAnsi" w:hAnsiTheme="minorHAnsi" w:cstheme="minorHAnsi"/>
                <w:sz w:val="20"/>
                <w:szCs w:val="20"/>
              </w:rPr>
            </w:pPr>
            <w:r w:rsidRPr="003B2C8E">
              <w:rPr>
                <w:rFonts w:asciiTheme="minorHAnsi" w:hAnsiTheme="minorHAnsi" w:cstheme="minorHAnsi"/>
                <w:sz w:val="20"/>
                <w:szCs w:val="20"/>
              </w:rPr>
              <w:t>Adanya peringatan dini yang ditujukan hanya kepada salah satu (masyarakat sekitar atau pos pemadam kebakaran)/ masih sedikit</w:t>
            </w:r>
          </w:p>
        </w:tc>
        <w:tc>
          <w:tcPr>
            <w:tcW w:w="1701" w:type="dxa"/>
            <w:tcBorders>
              <w:top w:val="single" w:sz="4" w:space="0" w:color="auto"/>
            </w:tcBorders>
            <w:hideMark/>
          </w:tcPr>
          <w:p w:rsidR="003B2C8E" w:rsidRPr="003B2C8E" w:rsidRDefault="003B2C8E" w:rsidP="006F4E50">
            <w:pPr>
              <w:pStyle w:val="ListParagraph"/>
              <w:spacing w:after="0" w:line="240" w:lineRule="auto"/>
              <w:ind w:left="0"/>
              <w:jc w:val="center"/>
              <w:rPr>
                <w:rFonts w:asciiTheme="minorHAnsi" w:hAnsiTheme="minorHAnsi" w:cstheme="minorHAnsi"/>
                <w:sz w:val="20"/>
                <w:szCs w:val="20"/>
              </w:rPr>
            </w:pPr>
            <w:r w:rsidRPr="003B2C8E">
              <w:rPr>
                <w:rFonts w:asciiTheme="minorHAnsi" w:hAnsiTheme="minorHAnsi" w:cstheme="minorHAnsi"/>
                <w:sz w:val="20"/>
                <w:szCs w:val="20"/>
              </w:rPr>
              <w:t>Belum  adanya peringatan dini kepada masyarakat dan pos pemadam</w:t>
            </w:r>
          </w:p>
        </w:tc>
      </w:tr>
    </w:tbl>
    <w:p w:rsidR="00D4599C" w:rsidRDefault="003B2C8E" w:rsidP="001E0301">
      <w:pPr>
        <w:spacing w:before="240" w:after="0" w:line="240" w:lineRule="auto"/>
        <w:rPr>
          <w:rFonts w:asciiTheme="minorHAnsi" w:hAnsiTheme="minorHAnsi" w:cstheme="minorHAnsi"/>
        </w:rPr>
      </w:pPr>
      <w:r w:rsidRPr="003B2C8E">
        <w:rPr>
          <w:rFonts w:asciiTheme="minorHAnsi" w:hAnsiTheme="minorHAnsi" w:cstheme="minorHAnsi"/>
        </w:rPr>
        <w:t>Kerangka analisis pada penelit</w:t>
      </w:r>
      <w:r>
        <w:rPr>
          <w:rFonts w:asciiTheme="minorHAnsi" w:hAnsiTheme="minorHAnsi" w:cstheme="minorHAnsi"/>
        </w:rPr>
        <w:t>ian ini adalah sebagai berikut</w:t>
      </w:r>
      <w:r w:rsidR="00711C84">
        <w:rPr>
          <w:rFonts w:asciiTheme="minorHAnsi" w:hAnsiTheme="minorHAnsi" w:cstheme="minorHAnsi"/>
        </w:rPr>
        <w:t xml:space="preserve"> (lihat Gambar 1)</w:t>
      </w:r>
      <w:r>
        <w:rPr>
          <w:rFonts w:asciiTheme="minorHAnsi" w:hAnsiTheme="minorHAnsi" w:cstheme="minorHAnsi"/>
        </w:rPr>
        <w:t>.</w:t>
      </w:r>
    </w:p>
    <w:p w:rsidR="008E41F8" w:rsidRDefault="008E41F8" w:rsidP="008C6E87">
      <w:pPr>
        <w:spacing w:before="240" w:after="0" w:line="240" w:lineRule="auto"/>
        <w:jc w:val="center"/>
        <w:rPr>
          <w:rFonts w:asciiTheme="minorHAnsi" w:hAnsiTheme="minorHAnsi" w:cstheme="minorHAnsi"/>
        </w:rPr>
      </w:pPr>
      <w:r>
        <w:rPr>
          <w:noProof/>
        </w:rPr>
        <w:lastRenderedPageBreak/>
        <w:drawing>
          <wp:inline distT="0" distB="0" distL="0" distR="0" wp14:anchorId="5E8B18AA" wp14:editId="7EA5A35A">
            <wp:extent cx="5177155" cy="3879850"/>
            <wp:effectExtent l="0" t="0" r="4445" b="6350"/>
            <wp:docPr id="2" name="Picture 1"/>
            <wp:cNvGraphicFramePr/>
            <a:graphic xmlns:a="http://schemas.openxmlformats.org/drawingml/2006/main">
              <a:graphicData uri="http://schemas.openxmlformats.org/drawingml/2006/picture">
                <pic:pic xmlns:pic="http://schemas.openxmlformats.org/drawingml/2006/picture">
                  <pic:nvPicPr>
                    <pic:cNvPr id="16" name="Picture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7155" cy="3879850"/>
                    </a:xfrm>
                    <a:prstGeom prst="rect">
                      <a:avLst/>
                    </a:prstGeom>
                    <a:noFill/>
                    <a:ln>
                      <a:noFill/>
                    </a:ln>
                  </pic:spPr>
                </pic:pic>
              </a:graphicData>
            </a:graphic>
          </wp:inline>
        </w:drawing>
      </w:r>
    </w:p>
    <w:p w:rsidR="008E41F8" w:rsidRDefault="008E41F8" w:rsidP="001E0301">
      <w:pPr>
        <w:spacing w:after="0" w:line="240" w:lineRule="auto"/>
        <w:jc w:val="center"/>
        <w:rPr>
          <w:rFonts w:asciiTheme="minorHAnsi" w:hAnsiTheme="minorHAnsi" w:cstheme="minorHAnsi"/>
        </w:rPr>
      </w:pPr>
      <w:r w:rsidRPr="008E41F8">
        <w:rPr>
          <w:rFonts w:asciiTheme="minorHAnsi" w:hAnsiTheme="minorHAnsi" w:cstheme="minorHAnsi"/>
          <w:b/>
        </w:rPr>
        <w:t>Gambar 1.</w:t>
      </w:r>
      <w:r>
        <w:rPr>
          <w:rFonts w:asciiTheme="minorHAnsi" w:hAnsiTheme="minorHAnsi" w:cstheme="minorHAnsi"/>
        </w:rPr>
        <w:t xml:space="preserve"> Kerangka </w:t>
      </w:r>
      <w:r w:rsidR="009E7CBF">
        <w:rPr>
          <w:rFonts w:asciiTheme="minorHAnsi" w:hAnsiTheme="minorHAnsi" w:cstheme="minorHAnsi"/>
        </w:rPr>
        <w:t>analisis penelitian.</w:t>
      </w:r>
    </w:p>
    <w:p w:rsidR="000941B7" w:rsidRPr="00D4599C" w:rsidRDefault="008E41F8" w:rsidP="001E0301">
      <w:pPr>
        <w:spacing w:before="240" w:after="0" w:line="240" w:lineRule="auto"/>
        <w:rPr>
          <w:rFonts w:asciiTheme="minorHAnsi" w:hAnsiTheme="minorHAnsi" w:cstheme="minorHAnsi"/>
        </w:rPr>
      </w:pPr>
      <w:r w:rsidRPr="008E41F8">
        <w:rPr>
          <w:rFonts w:asciiTheme="minorHAnsi" w:hAnsiTheme="minorHAnsi" w:cstheme="minorHAnsi"/>
        </w:rPr>
        <w:t xml:space="preserve">Kerangka analisis pada penelitian ini didasarkan pada dua sasaran penelitian, yang </w:t>
      </w:r>
      <w:r w:rsidR="006F4E50">
        <w:rPr>
          <w:rFonts w:asciiTheme="minorHAnsi" w:hAnsiTheme="minorHAnsi" w:cstheme="minorHAnsi"/>
        </w:rPr>
        <w:t>pertama adalah untuk mengidentif</w:t>
      </w:r>
      <w:r w:rsidRPr="008E41F8">
        <w:rPr>
          <w:rFonts w:asciiTheme="minorHAnsi" w:hAnsiTheme="minorHAnsi" w:cstheme="minorHAnsi"/>
        </w:rPr>
        <w:t>ikasi teori efektivitas komponen mitigasi bencana kebakaran sehingga didapatkan variabel yang dibutu</w:t>
      </w:r>
      <w:r w:rsidR="006F4E50">
        <w:rPr>
          <w:rFonts w:asciiTheme="minorHAnsi" w:hAnsiTheme="minorHAnsi" w:cstheme="minorHAnsi"/>
        </w:rPr>
        <w:t>hkan dalam penelitian ini. K</w:t>
      </w:r>
      <w:r w:rsidRPr="008E41F8">
        <w:rPr>
          <w:rFonts w:asciiTheme="minorHAnsi" w:hAnsiTheme="minorHAnsi" w:cstheme="minorHAnsi"/>
        </w:rPr>
        <w:t>edua</w:t>
      </w:r>
      <w:r w:rsidR="006F4E50">
        <w:rPr>
          <w:rFonts w:asciiTheme="minorHAnsi" w:hAnsiTheme="minorHAnsi" w:cstheme="minorHAnsi"/>
        </w:rPr>
        <w:t>,</w:t>
      </w:r>
      <w:r w:rsidRPr="008E41F8">
        <w:rPr>
          <w:rFonts w:asciiTheme="minorHAnsi" w:hAnsiTheme="minorHAnsi" w:cstheme="minorHAnsi"/>
        </w:rPr>
        <w:t xml:space="preserve"> menganalisis tingkat efektivitas dari masing-masing komponen untuk mengetahui nilai efektivitas komponen mitigasi bencana kebakaran di </w:t>
      </w:r>
      <w:r w:rsidR="00361EB7">
        <w:rPr>
          <w:rFonts w:asciiTheme="minorHAnsi" w:hAnsiTheme="minorHAnsi" w:cstheme="minorHAnsi"/>
        </w:rPr>
        <w:t>Kota Surakarta</w:t>
      </w:r>
      <w:r w:rsidRPr="008E41F8">
        <w:rPr>
          <w:rFonts w:asciiTheme="minorHAnsi" w:hAnsiTheme="minorHAnsi" w:cstheme="minorHAnsi"/>
        </w:rPr>
        <w:t>.</w:t>
      </w:r>
    </w:p>
    <w:p w:rsidR="00075CA4" w:rsidRDefault="00CA6033" w:rsidP="001E0301">
      <w:pPr>
        <w:numPr>
          <w:ilvl w:val="0"/>
          <w:numId w:val="6"/>
        </w:numPr>
        <w:spacing w:before="240" w:after="0" w:line="240" w:lineRule="auto"/>
        <w:ind w:left="283" w:hanging="283"/>
        <w:rPr>
          <w:rFonts w:ascii="Calibri" w:hAnsi="Calibri"/>
          <w:b/>
        </w:rPr>
      </w:pPr>
      <w:r>
        <w:rPr>
          <w:rFonts w:ascii="Calibri" w:hAnsi="Calibri"/>
          <w:b/>
          <w:lang w:val="id-ID"/>
        </w:rPr>
        <w:t>H</w:t>
      </w:r>
      <w:r w:rsidR="003C0DE4">
        <w:rPr>
          <w:rFonts w:ascii="Calibri" w:hAnsi="Calibri"/>
          <w:b/>
        </w:rPr>
        <w:t>asil penelitian dan p</w:t>
      </w:r>
      <w:r>
        <w:rPr>
          <w:rFonts w:ascii="Calibri" w:hAnsi="Calibri"/>
          <w:b/>
        </w:rPr>
        <w:t>embahasan</w:t>
      </w:r>
    </w:p>
    <w:p w:rsidR="00075CA4" w:rsidRPr="004D0F7A" w:rsidRDefault="008E41F8" w:rsidP="001E0301">
      <w:pPr>
        <w:numPr>
          <w:ilvl w:val="1"/>
          <w:numId w:val="6"/>
        </w:numPr>
        <w:spacing w:before="240" w:after="0" w:line="240" w:lineRule="auto"/>
        <w:ind w:left="426" w:hanging="437"/>
        <w:rPr>
          <w:rFonts w:ascii="Calibri" w:hAnsi="Calibri"/>
          <w:lang w:val="zh-CN"/>
        </w:rPr>
      </w:pPr>
      <w:r>
        <w:rPr>
          <w:rFonts w:ascii="Calibri" w:hAnsi="Calibri"/>
          <w:i/>
        </w:rPr>
        <w:t>Mitigasi struktural</w:t>
      </w:r>
    </w:p>
    <w:p w:rsidR="004D0F7A" w:rsidRPr="008E41F8" w:rsidRDefault="008E41F8" w:rsidP="00435CDF">
      <w:pPr>
        <w:pStyle w:val="ListParagraph"/>
        <w:numPr>
          <w:ilvl w:val="0"/>
          <w:numId w:val="15"/>
        </w:numPr>
        <w:tabs>
          <w:tab w:val="center" w:pos="567"/>
        </w:tabs>
        <w:spacing w:before="240" w:after="0" w:line="240" w:lineRule="auto"/>
        <w:ind w:left="0" w:firstLine="0"/>
        <w:jc w:val="both"/>
        <w:rPr>
          <w:lang w:val="zh-CN"/>
        </w:rPr>
      </w:pPr>
      <w:r w:rsidRPr="008E41F8">
        <w:rPr>
          <w:i/>
          <w:sz w:val="24"/>
        </w:rPr>
        <w:t>Sumber air.</w:t>
      </w:r>
      <w:r w:rsidRPr="008E41F8">
        <w:rPr>
          <w:sz w:val="24"/>
        </w:rPr>
        <w:t xml:space="preserve"> </w:t>
      </w:r>
      <w:r w:rsidRPr="008E41F8">
        <w:rPr>
          <w:sz w:val="24"/>
          <w:lang w:val="zh-CN"/>
        </w:rPr>
        <w:t>Sesuai dengan Permen PU No 20/PRT/M/2009, terdapat dua jenis pasokan air dalam menanggulangi bencana kebakaran</w:t>
      </w:r>
      <w:r w:rsidR="006F4E50">
        <w:rPr>
          <w:sz w:val="24"/>
        </w:rPr>
        <w:t>,</w:t>
      </w:r>
      <w:r w:rsidRPr="008E41F8">
        <w:rPr>
          <w:sz w:val="24"/>
          <w:lang w:val="zh-CN"/>
        </w:rPr>
        <w:t xml:space="preserve"> yakni sumber air alami dan sumber air buatan</w:t>
      </w:r>
      <w:r w:rsidR="00862D3F">
        <w:rPr>
          <w:sz w:val="24"/>
        </w:rPr>
        <w:t xml:space="preserve"> </w:t>
      </w:r>
      <w:r w:rsidR="00862D3F">
        <w:rPr>
          <w:sz w:val="24"/>
        </w:rPr>
        <w:fldChar w:fldCharType="begin" w:fldLock="1"/>
      </w:r>
      <w:r w:rsidR="003C0DE4">
        <w:rPr>
          <w:sz w:val="24"/>
        </w:rPr>
        <w:instrText>ADDIN CSL_CITATION {"citationItems":[{"id":"ITEM-1","itemData":{"author":[{"dropping-particle":"","family":"Republik Indonesia","given":"","non-dropping-particle":"","parse-names":false,"suffix":""}],"id":"ITEM-1","issued":{"date-parts":[["2009"]]},"title":"Peraturan Menteri Pekerjaan Umum No. 20 Tahun 2009 tentang Pedoman Teknis Manajemen Proteksi Kebakaran di Perkotaan","type":"article"},"uris":["http://www.mendeley.com/documents/?uuid=909e4081-6d90-4d1f-aa21-f60912a17fff"]}],"mendeley":{"formattedCitation":"[12]","plainTextFormattedCitation":"[12]","previouslyFormattedCitation":"(Republik Indonesia, 2009)"},"properties":{"noteIndex":0},"schema":"https://github.com/citation-style-language/schema/raw/master/csl-citation.json"}</w:instrText>
      </w:r>
      <w:r w:rsidR="00862D3F">
        <w:rPr>
          <w:sz w:val="24"/>
        </w:rPr>
        <w:fldChar w:fldCharType="separate"/>
      </w:r>
      <w:r w:rsidR="003C0DE4" w:rsidRPr="003C0DE4">
        <w:rPr>
          <w:noProof/>
          <w:sz w:val="24"/>
        </w:rPr>
        <w:t>[12]</w:t>
      </w:r>
      <w:r w:rsidR="00862D3F">
        <w:rPr>
          <w:sz w:val="24"/>
        </w:rPr>
        <w:fldChar w:fldCharType="end"/>
      </w:r>
      <w:r w:rsidRPr="008E41F8">
        <w:rPr>
          <w:sz w:val="24"/>
          <w:lang w:val="zh-CN"/>
        </w:rPr>
        <w:t xml:space="preserve">. Hasil pengolahan data yang didapatkan dari pihak PDAM dan Damkar, sumber air yang digunakan di </w:t>
      </w:r>
      <w:r w:rsidR="00361EB7">
        <w:rPr>
          <w:sz w:val="24"/>
          <w:lang w:val="zh-CN"/>
        </w:rPr>
        <w:t>Kota Surakarta</w:t>
      </w:r>
      <w:r w:rsidRPr="008E41F8">
        <w:rPr>
          <w:sz w:val="24"/>
          <w:lang w:val="zh-CN"/>
        </w:rPr>
        <w:t xml:space="preserve"> berupa sumber air buatan dalam bentuk hid</w:t>
      </w:r>
      <w:r w:rsidR="006F4E50">
        <w:rPr>
          <w:sz w:val="24"/>
          <w:lang w:val="zh-CN"/>
        </w:rPr>
        <w:t>ran yang sudah disediakan oleh D</w:t>
      </w:r>
      <w:r w:rsidRPr="008E41F8">
        <w:rPr>
          <w:sz w:val="24"/>
          <w:lang w:val="zh-CN"/>
        </w:rPr>
        <w:t>inas PDAM.</w:t>
      </w:r>
    </w:p>
    <w:p w:rsidR="008E41F8" w:rsidRDefault="008E41F8" w:rsidP="001E0301">
      <w:pPr>
        <w:pStyle w:val="ListParagraph"/>
        <w:spacing w:before="240" w:after="0" w:line="240" w:lineRule="auto"/>
        <w:ind w:left="0"/>
        <w:contextualSpacing w:val="0"/>
        <w:jc w:val="center"/>
        <w:rPr>
          <w:rFonts w:eastAsiaTheme="minorEastAsia"/>
          <w:lang w:val="zh-CN" w:eastAsia="zh-CN"/>
        </w:rPr>
      </w:pPr>
      <w:r>
        <w:rPr>
          <w:noProof/>
        </w:rPr>
        <w:lastRenderedPageBreak/>
        <w:drawing>
          <wp:inline distT="0" distB="0" distL="0" distR="0" wp14:anchorId="200FAED3" wp14:editId="2333A819">
            <wp:extent cx="5369560" cy="3806190"/>
            <wp:effectExtent l="0" t="0" r="2540" b="3810"/>
            <wp:docPr id="7" name="Picture 3" descr="PETA SUMBER AIR"/>
            <wp:cNvGraphicFramePr/>
            <a:graphic xmlns:a="http://schemas.openxmlformats.org/drawingml/2006/main">
              <a:graphicData uri="http://schemas.openxmlformats.org/drawingml/2006/picture">
                <pic:pic xmlns:pic="http://schemas.openxmlformats.org/drawingml/2006/picture">
                  <pic:nvPicPr>
                    <pic:cNvPr id="7" name="Picture 3" descr="PETA SUMBER AI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9560" cy="3806190"/>
                    </a:xfrm>
                    <a:prstGeom prst="rect">
                      <a:avLst/>
                    </a:prstGeom>
                    <a:noFill/>
                    <a:ln>
                      <a:noFill/>
                    </a:ln>
                  </pic:spPr>
                </pic:pic>
              </a:graphicData>
            </a:graphic>
          </wp:inline>
        </w:drawing>
      </w:r>
    </w:p>
    <w:p w:rsidR="008E41F8" w:rsidRPr="008E41F8" w:rsidRDefault="008E41F8" w:rsidP="001E0301">
      <w:pPr>
        <w:pStyle w:val="ListParagraph"/>
        <w:spacing w:after="0" w:line="240" w:lineRule="auto"/>
        <w:ind w:left="0"/>
        <w:contextualSpacing w:val="0"/>
        <w:jc w:val="center"/>
        <w:rPr>
          <w:rFonts w:eastAsiaTheme="minorEastAsia"/>
          <w:lang w:eastAsia="zh-CN"/>
        </w:rPr>
      </w:pPr>
      <w:r w:rsidRPr="008E41F8">
        <w:rPr>
          <w:rFonts w:eastAsiaTheme="minorEastAsia" w:hint="eastAsia"/>
          <w:b/>
          <w:sz w:val="24"/>
          <w:lang w:val="zh-CN" w:eastAsia="zh-CN"/>
        </w:rPr>
        <w:t>Gambar 2.</w:t>
      </w:r>
      <w:r w:rsidRPr="008E41F8">
        <w:rPr>
          <w:rFonts w:eastAsiaTheme="minorEastAsia" w:hint="eastAsia"/>
          <w:sz w:val="24"/>
          <w:lang w:val="zh-CN" w:eastAsia="zh-CN"/>
        </w:rPr>
        <w:t xml:space="preserve"> Peta </w:t>
      </w:r>
      <w:r w:rsidR="003C0DE4" w:rsidRPr="008E41F8">
        <w:rPr>
          <w:rFonts w:eastAsiaTheme="minorEastAsia"/>
          <w:sz w:val="24"/>
          <w:lang w:val="zh-CN" w:eastAsia="zh-CN"/>
        </w:rPr>
        <w:t>sumber air pemadam kebakaran</w:t>
      </w:r>
      <w:r>
        <w:rPr>
          <w:rFonts w:eastAsiaTheme="minorEastAsia"/>
          <w:sz w:val="24"/>
          <w:lang w:eastAsia="zh-CN"/>
        </w:rPr>
        <w:t>.</w:t>
      </w:r>
    </w:p>
    <w:p w:rsidR="004D0F7A" w:rsidRDefault="008E41F8" w:rsidP="001E0301">
      <w:pPr>
        <w:spacing w:before="240" w:after="0" w:line="240" w:lineRule="auto"/>
        <w:ind w:left="-11"/>
        <w:rPr>
          <w:rFonts w:ascii="Calibri" w:eastAsiaTheme="minorEastAsia" w:hAnsi="Calibri"/>
          <w:lang w:val="zh-CN" w:eastAsia="zh-CN"/>
        </w:rPr>
      </w:pPr>
      <w:r w:rsidRPr="008E41F8">
        <w:rPr>
          <w:rFonts w:ascii="Calibri" w:hAnsi="Calibri"/>
          <w:lang w:val="zh-CN"/>
        </w:rPr>
        <w:t xml:space="preserve">Hidran yang sudah disediakan oleh PDAM tersebar merata di </w:t>
      </w:r>
      <w:r w:rsidR="00361EB7">
        <w:rPr>
          <w:rFonts w:ascii="Calibri" w:hAnsi="Calibri"/>
          <w:lang w:val="zh-CN"/>
        </w:rPr>
        <w:t>Kota Surakarta</w:t>
      </w:r>
      <w:r w:rsidR="00711C84">
        <w:rPr>
          <w:rFonts w:ascii="Calibri" w:hAnsi="Calibri"/>
        </w:rPr>
        <w:t xml:space="preserve"> </w:t>
      </w:r>
      <w:r w:rsidR="00B27289">
        <w:rPr>
          <w:rFonts w:ascii="Calibri" w:hAnsi="Calibri"/>
        </w:rPr>
        <w:t>(</w:t>
      </w:r>
      <w:r w:rsidR="00711C84">
        <w:rPr>
          <w:rFonts w:ascii="Calibri" w:hAnsi="Calibri"/>
        </w:rPr>
        <w:t>lihat Gambar 2)</w:t>
      </w:r>
      <w:r w:rsidRPr="008E41F8">
        <w:rPr>
          <w:rFonts w:ascii="Calibri" w:hAnsi="Calibri"/>
          <w:lang w:val="zh-CN"/>
        </w:rPr>
        <w:t xml:space="preserve">. Pada dasarnya untuk sumber air alami yang ada berupa sungai memiliki kualitas air yang tergolong tidak layak untuk digunakan sebagai sumber pemadaman di </w:t>
      </w:r>
      <w:r w:rsidR="00361EB7">
        <w:rPr>
          <w:rFonts w:ascii="Calibri" w:hAnsi="Calibri"/>
          <w:lang w:val="zh-CN"/>
        </w:rPr>
        <w:t>Kota Surakarta</w:t>
      </w:r>
      <w:r w:rsidRPr="008E41F8">
        <w:rPr>
          <w:rFonts w:ascii="Calibri" w:hAnsi="Calibri"/>
          <w:lang w:val="zh-CN"/>
        </w:rPr>
        <w:t xml:space="preserve">. Selain itu, saluran air hidran yang digunakan dalam pemenuhan kebutuhan pemadaman ini menjadi satu dengan saluran kebutuhan penggunaan air di </w:t>
      </w:r>
      <w:r w:rsidR="00361EB7">
        <w:rPr>
          <w:rFonts w:ascii="Calibri" w:hAnsi="Calibri"/>
          <w:lang w:val="zh-CN"/>
        </w:rPr>
        <w:t>Kota Surakarta</w:t>
      </w:r>
      <w:r w:rsidRPr="008E41F8">
        <w:rPr>
          <w:rFonts w:ascii="Calibri" w:hAnsi="Calibri"/>
          <w:lang w:val="zh-CN"/>
        </w:rPr>
        <w:t>. Sehingga pada jam-jam tertentu seperti pada saat waktu padat penggunaan air (seperti siang hari) mengakibatkan air dari sebagian hidran hanya mampu mengeluarkan sedikit dan membutuhkan waktu ber jam-jam untuk mengisi penuh mobil tangki pemadam.</w:t>
      </w:r>
    </w:p>
    <w:p w:rsidR="008E41F8" w:rsidRPr="008E41F8" w:rsidRDefault="008E41F8" w:rsidP="00435CDF">
      <w:pPr>
        <w:pStyle w:val="ListParagraph"/>
        <w:numPr>
          <w:ilvl w:val="0"/>
          <w:numId w:val="15"/>
        </w:numPr>
        <w:tabs>
          <w:tab w:val="center" w:pos="567"/>
        </w:tabs>
        <w:spacing w:before="240" w:after="0" w:line="240" w:lineRule="auto"/>
        <w:ind w:left="0" w:firstLine="0"/>
        <w:jc w:val="both"/>
        <w:rPr>
          <w:rFonts w:eastAsiaTheme="minorEastAsia"/>
          <w:sz w:val="24"/>
          <w:lang w:val="zh-CN" w:eastAsia="zh-CN"/>
        </w:rPr>
      </w:pPr>
      <w:r w:rsidRPr="001E0301">
        <w:rPr>
          <w:rFonts w:eastAsiaTheme="minorEastAsia"/>
          <w:i/>
          <w:sz w:val="24"/>
          <w:lang w:eastAsia="zh-CN"/>
        </w:rPr>
        <w:t>Hidran.</w:t>
      </w:r>
      <w:r w:rsidRPr="008E41F8">
        <w:rPr>
          <w:rFonts w:eastAsiaTheme="minorEastAsia"/>
          <w:sz w:val="24"/>
          <w:lang w:eastAsia="zh-CN"/>
        </w:rPr>
        <w:t xml:space="preserve"> Hidran merupakan sarana proteksi kebakaran yang berfungsi untuk mengeluarkan sumber air yang digunakan dalam pemadaman kejadian kebakaran. Tertera dalam Permen PU No 20/PRT/M/2009, jenis hidran sendiri terdapat dua </w:t>
      </w:r>
      <w:r w:rsidR="00595B83">
        <w:rPr>
          <w:rFonts w:eastAsiaTheme="minorEastAsia"/>
          <w:sz w:val="24"/>
          <w:lang w:eastAsia="zh-CN"/>
        </w:rPr>
        <w:t xml:space="preserve">jenis, </w:t>
      </w:r>
      <w:r w:rsidRPr="008E41F8">
        <w:rPr>
          <w:rFonts w:eastAsiaTheme="minorEastAsia"/>
          <w:sz w:val="24"/>
          <w:lang w:eastAsia="zh-CN"/>
        </w:rPr>
        <w:t>yaitu hidran pilar dan hidran tanam</w:t>
      </w:r>
      <w:r w:rsidR="00862D3F">
        <w:rPr>
          <w:rFonts w:eastAsiaTheme="minorEastAsia"/>
          <w:sz w:val="24"/>
          <w:lang w:eastAsia="zh-CN"/>
        </w:rPr>
        <w:t xml:space="preserve"> </w:t>
      </w:r>
      <w:r w:rsidR="00862D3F">
        <w:rPr>
          <w:rFonts w:eastAsiaTheme="minorEastAsia"/>
          <w:sz w:val="24"/>
          <w:lang w:eastAsia="zh-CN"/>
        </w:rPr>
        <w:fldChar w:fldCharType="begin" w:fldLock="1"/>
      </w:r>
      <w:r w:rsidR="003C0DE4">
        <w:rPr>
          <w:rFonts w:eastAsiaTheme="minorEastAsia"/>
          <w:sz w:val="24"/>
          <w:lang w:eastAsia="zh-CN"/>
        </w:rPr>
        <w:instrText>ADDIN CSL_CITATION {"citationItems":[{"id":"ITEM-1","itemData":{"author":[{"dropping-particle":"","family":"Republik Indonesia","given":"","non-dropping-particle":"","parse-names":false,"suffix":""}],"id":"ITEM-1","issued":{"date-parts":[["2009"]]},"title":"Peraturan Menteri Pekerjaan Umum No. 20 Tahun 2009 tentang Pedoman Teknis Manajemen Proteksi Kebakaran di Perkotaan","type":"article"},"uris":["http://www.mendeley.com/documents/?uuid=909e4081-6d90-4d1f-aa21-f60912a17fff"]}],"mendeley":{"formattedCitation":"[12]","plainTextFormattedCitation":"[12]","previouslyFormattedCitation":"(Republik Indonesia, 2009)"},"properties":{"noteIndex":0},"schema":"https://github.com/citation-style-language/schema/raw/master/csl-citation.json"}</w:instrText>
      </w:r>
      <w:r w:rsidR="00862D3F">
        <w:rPr>
          <w:rFonts w:eastAsiaTheme="minorEastAsia"/>
          <w:sz w:val="24"/>
          <w:lang w:eastAsia="zh-CN"/>
        </w:rPr>
        <w:fldChar w:fldCharType="separate"/>
      </w:r>
      <w:r w:rsidR="003C0DE4" w:rsidRPr="003C0DE4">
        <w:rPr>
          <w:rFonts w:eastAsiaTheme="minorEastAsia"/>
          <w:noProof/>
          <w:sz w:val="24"/>
          <w:lang w:eastAsia="zh-CN"/>
        </w:rPr>
        <w:t>[12]</w:t>
      </w:r>
      <w:r w:rsidR="00862D3F">
        <w:rPr>
          <w:rFonts w:eastAsiaTheme="minorEastAsia"/>
          <w:sz w:val="24"/>
          <w:lang w:eastAsia="zh-CN"/>
        </w:rPr>
        <w:fldChar w:fldCharType="end"/>
      </w:r>
      <w:r w:rsidRPr="008E41F8">
        <w:rPr>
          <w:rFonts w:eastAsiaTheme="minorEastAsia"/>
          <w:sz w:val="24"/>
          <w:lang w:eastAsia="zh-CN"/>
        </w:rPr>
        <w:t>. Jumlah hidran di Surakarta yang didapatkan dari pengolahan data sebanyak 78 buah.</w:t>
      </w:r>
      <w:r w:rsidR="00711C84">
        <w:rPr>
          <w:rFonts w:eastAsiaTheme="minorEastAsia"/>
          <w:sz w:val="24"/>
          <w:lang w:eastAsia="zh-CN"/>
        </w:rPr>
        <w:t xml:space="preserve"> Persebaran dan jangkauan hidran di Kota Surakarta dapat dilihat pada Gambar 3.</w:t>
      </w:r>
    </w:p>
    <w:p w:rsidR="008E41F8" w:rsidRDefault="008E41F8" w:rsidP="001E0301">
      <w:pPr>
        <w:pStyle w:val="ListParagraph"/>
        <w:spacing w:before="240" w:after="0" w:line="240" w:lineRule="auto"/>
        <w:ind w:left="0"/>
        <w:contextualSpacing w:val="0"/>
        <w:jc w:val="center"/>
        <w:rPr>
          <w:rFonts w:eastAsiaTheme="minorEastAsia"/>
          <w:sz w:val="24"/>
          <w:lang w:val="zh-CN" w:eastAsia="zh-CN"/>
        </w:rPr>
      </w:pPr>
      <w:r>
        <w:rPr>
          <w:noProof/>
        </w:rPr>
        <w:lastRenderedPageBreak/>
        <w:drawing>
          <wp:inline distT="0" distB="0" distL="0" distR="0" wp14:anchorId="5D062890" wp14:editId="03D53ED9">
            <wp:extent cx="5066665" cy="3585845"/>
            <wp:effectExtent l="0" t="0" r="635" b="0"/>
            <wp:docPr id="6" name="Picture 4" descr="PERSEBARAN DAN JANGKAUAN HIDRAN"/>
            <wp:cNvGraphicFramePr/>
            <a:graphic xmlns:a="http://schemas.openxmlformats.org/drawingml/2006/main">
              <a:graphicData uri="http://schemas.openxmlformats.org/drawingml/2006/picture">
                <pic:pic xmlns:pic="http://schemas.openxmlformats.org/drawingml/2006/picture">
                  <pic:nvPicPr>
                    <pic:cNvPr id="6" name="Picture 4" descr="PERSEBARAN DAN JANGKAUAN HIDRAN"/>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6665" cy="3585845"/>
                    </a:xfrm>
                    <a:prstGeom prst="rect">
                      <a:avLst/>
                    </a:prstGeom>
                    <a:noFill/>
                    <a:ln>
                      <a:noFill/>
                    </a:ln>
                  </pic:spPr>
                </pic:pic>
              </a:graphicData>
            </a:graphic>
          </wp:inline>
        </w:drawing>
      </w:r>
    </w:p>
    <w:p w:rsidR="008E41F8" w:rsidRPr="008E41F8" w:rsidRDefault="008E41F8" w:rsidP="001E0301">
      <w:pPr>
        <w:pStyle w:val="ListParagraph"/>
        <w:spacing w:after="0" w:line="240" w:lineRule="auto"/>
        <w:ind w:left="0"/>
        <w:contextualSpacing w:val="0"/>
        <w:jc w:val="center"/>
        <w:rPr>
          <w:rFonts w:eastAsiaTheme="minorEastAsia"/>
          <w:sz w:val="24"/>
          <w:lang w:eastAsia="zh-CN"/>
        </w:rPr>
      </w:pPr>
      <w:r w:rsidRPr="008E41F8">
        <w:rPr>
          <w:rFonts w:eastAsiaTheme="minorEastAsia"/>
          <w:b/>
          <w:sz w:val="24"/>
          <w:lang w:eastAsia="zh-CN"/>
        </w:rPr>
        <w:t>Gambar 3.</w:t>
      </w:r>
      <w:r>
        <w:rPr>
          <w:rFonts w:eastAsiaTheme="minorEastAsia"/>
          <w:sz w:val="24"/>
          <w:lang w:eastAsia="zh-CN"/>
        </w:rPr>
        <w:t xml:space="preserve"> Peta </w:t>
      </w:r>
      <w:r w:rsidR="009E7CBF">
        <w:rPr>
          <w:rFonts w:eastAsiaTheme="minorEastAsia"/>
          <w:sz w:val="24"/>
          <w:lang w:eastAsia="zh-CN"/>
        </w:rPr>
        <w:t>persebaran dan jangkauan hidran</w:t>
      </w:r>
      <w:r>
        <w:rPr>
          <w:rFonts w:eastAsiaTheme="minorEastAsia"/>
          <w:sz w:val="24"/>
          <w:lang w:eastAsia="zh-CN"/>
        </w:rPr>
        <w:t>.</w:t>
      </w:r>
    </w:p>
    <w:p w:rsidR="008E41F8" w:rsidRPr="00711C84" w:rsidRDefault="008E41F8" w:rsidP="001E0301">
      <w:pPr>
        <w:spacing w:before="240" w:after="0" w:line="240" w:lineRule="auto"/>
        <w:ind w:left="-11"/>
        <w:rPr>
          <w:rFonts w:ascii="Calibri" w:eastAsiaTheme="minorEastAsia" w:hAnsi="Calibri"/>
          <w:lang w:eastAsia="zh-CN"/>
        </w:rPr>
      </w:pPr>
      <w:r w:rsidRPr="008E41F8">
        <w:rPr>
          <w:rFonts w:ascii="Calibri" w:hAnsi="Calibri"/>
          <w:lang w:val="zh-CN"/>
        </w:rPr>
        <w:t>Dari total hidran tersebut, terdapat tiga fungsi dari masing-masing hidran, di</w:t>
      </w:r>
      <w:r w:rsidR="00595B83">
        <w:rPr>
          <w:rFonts w:ascii="Calibri" w:hAnsi="Calibri"/>
        </w:rPr>
        <w:t xml:space="preserve"> </w:t>
      </w:r>
      <w:r w:rsidRPr="008E41F8">
        <w:rPr>
          <w:rFonts w:ascii="Calibri" w:hAnsi="Calibri"/>
          <w:lang w:val="zh-CN"/>
        </w:rPr>
        <w:t>antaranya 48 hidran berfungsi dengan baik (27 hidran pilar dan 21 hidran tanam), 8 hidran berfungsi dengan debit kecil (3 hidran pilar dan 5 hidran tanam), dan 22 hidran rusak/ tidak dapat digunakan (17 hidran pilar dan 5 hidran tanam).</w:t>
      </w:r>
      <w:r w:rsidR="00711C84">
        <w:rPr>
          <w:rFonts w:ascii="Calibri" w:hAnsi="Calibri"/>
        </w:rPr>
        <w:t xml:space="preserve"> Berikut merupakan persentase kondisi dan jangkauan hidran yang dapat dilihat pada Gambar 4.</w:t>
      </w:r>
    </w:p>
    <w:p w:rsidR="001E0301" w:rsidRPr="001E0301" w:rsidRDefault="001E0301" w:rsidP="001E0301">
      <w:pPr>
        <w:spacing w:before="240" w:after="0" w:line="240" w:lineRule="auto"/>
        <w:ind w:left="-11"/>
        <w:rPr>
          <w:rFonts w:ascii="Calibri" w:eastAsiaTheme="minorEastAsia" w:hAnsi="Calibri"/>
          <w:lang w:val="zh-CN" w:eastAsia="zh-CN"/>
        </w:rPr>
      </w:pPr>
      <w:r>
        <w:rPr>
          <w:noProof/>
        </w:rPr>
        <mc:AlternateContent>
          <mc:Choice Requires="wpg">
            <w:drawing>
              <wp:anchor distT="0" distB="0" distL="114300" distR="114300" simplePos="0" relativeHeight="251696128" behindDoc="0" locked="0" layoutInCell="1" allowOverlap="1" wp14:anchorId="2E002FCE" wp14:editId="5836CB13">
                <wp:simplePos x="0" y="0"/>
                <wp:positionH relativeFrom="column">
                  <wp:posOffset>0</wp:posOffset>
                </wp:positionH>
                <wp:positionV relativeFrom="paragraph">
                  <wp:posOffset>163830</wp:posOffset>
                </wp:positionV>
                <wp:extent cx="5633720" cy="1732915"/>
                <wp:effectExtent l="0" t="0" r="5080" b="635"/>
                <wp:wrapNone/>
                <wp:docPr id="3" name="Group 22"/>
                <wp:cNvGraphicFramePr/>
                <a:graphic xmlns:a="http://schemas.openxmlformats.org/drawingml/2006/main">
                  <a:graphicData uri="http://schemas.microsoft.com/office/word/2010/wordprocessingGroup">
                    <wpg:wgp>
                      <wpg:cNvGrpSpPr/>
                      <wpg:grpSpPr bwMode="auto">
                        <a:xfrm>
                          <a:off x="0" y="0"/>
                          <a:ext cx="5633720" cy="1732915"/>
                          <a:chOff x="-6096" y="-6096"/>
                          <a:chExt cx="5644896" cy="1743456"/>
                        </a:xfrm>
                      </wpg:grpSpPr>
                      <wpg:graphicFrame>
                        <wpg:cNvPr id="4" name="Chart 4"/>
                        <wpg:cNvFrPr>
                          <a:graphicFrameLocks/>
                        </wpg:cNvFrPr>
                        <wpg:xfrm>
                          <a:off x="-6096" y="-6096"/>
                          <a:ext cx="2810256" cy="1743456"/>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5" name="Chart 5"/>
                        <wpg:cNvFrPr>
                          <a:graphicFrameLocks/>
                        </wpg:cNvFrPr>
                        <wpg:xfrm>
                          <a:off x="2810256" y="6096"/>
                          <a:ext cx="2828544" cy="1731264"/>
                        </wpg:xfrm>
                        <a:graphic>
                          <a:graphicData uri="http://schemas.openxmlformats.org/drawingml/2006/chart">
                            <c:chart xmlns:c="http://schemas.openxmlformats.org/drawingml/2006/chart" xmlns:r="http://schemas.openxmlformats.org/officeDocument/2006/relationships" r:id="rId19"/>
                          </a:graphicData>
                        </a:graphic>
                      </wpg:graphicFrame>
                    </wpg:wgp>
                  </a:graphicData>
                </a:graphic>
                <wp14:sizeRelV relativeFrom="margin">
                  <wp14:pctHeight>0</wp14:pctHeight>
                </wp14:sizeRelV>
              </wp:anchor>
            </w:drawing>
          </mc:Choice>
          <mc:Fallback>
            <w:pict>
              <v:group w14:anchorId="7CDB2ADD" id="Group 22" o:spid="_x0000_s1026" style="position:absolute;margin-left:0;margin-top:12.9pt;width:443.6pt;height:136.45pt;z-index:251696128;mso-height-relative:margin" coordorigin="-60,-60" coordsize="56448,17434"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 o:spid="_x0000_s1027" type="#_x0000_t75" style="position:absolute;left:-122;top:-122;width:28219;height:17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">
                  <v:imagedata r:id="rId20" o:title=""/>
                  <o:lock v:ext="edit" aspectratio="f"/>
                </v:shape>
                <v:shape id="Chart 5" o:spid="_x0000_s1028" type="#_x0000_t75" style="position:absolute;left:28036;width:28402;height:174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">
                  <v:imagedata r:id="rId21" o:title=""/>
                  <o:lock v:ext="edit" aspectratio="f"/>
                </v:shape>
              </v:group>
              <o:OLEObject Type="Embed" ProgID="Excel.Chart.8" ShapeID="Chart 4" DrawAspect="Content" ObjectID="_1687682725" r:id="rId22">
                <o:FieldCodes>\s</o:FieldCodes>
              </o:OLEObject>
              <o:OLEObject Type="Embed" ProgID="Excel.Chart.8" ShapeID="Chart 5" DrawAspect="Content" ObjectID="_1687682726" r:id="rId23">
                <o:FieldCodes>\s</o:FieldCodes>
              </o:OLEObject>
            </w:pict>
          </mc:Fallback>
        </mc:AlternateContent>
      </w:r>
    </w:p>
    <w:p w:rsidR="008E41F8" w:rsidRDefault="008E41F8" w:rsidP="001E0301">
      <w:pPr>
        <w:spacing w:after="0" w:line="240" w:lineRule="auto"/>
        <w:ind w:left="-11"/>
        <w:rPr>
          <w:rFonts w:ascii="Calibri" w:eastAsiaTheme="minorEastAsia" w:hAnsi="Calibri"/>
          <w:lang w:val="zh-CN" w:eastAsia="zh-CN"/>
        </w:rPr>
      </w:pPr>
    </w:p>
    <w:p w:rsidR="001E0301" w:rsidRDefault="001E0301" w:rsidP="001E0301">
      <w:pPr>
        <w:spacing w:after="0" w:line="240" w:lineRule="auto"/>
        <w:ind w:left="-11"/>
        <w:rPr>
          <w:rFonts w:ascii="Calibri" w:eastAsiaTheme="minorEastAsia" w:hAnsi="Calibri"/>
          <w:lang w:val="zh-CN" w:eastAsia="zh-CN"/>
        </w:rPr>
      </w:pPr>
    </w:p>
    <w:p w:rsidR="001E0301" w:rsidRDefault="001E0301" w:rsidP="001E0301">
      <w:pPr>
        <w:spacing w:after="0" w:line="240" w:lineRule="auto"/>
        <w:ind w:left="-11"/>
        <w:rPr>
          <w:rFonts w:ascii="Calibri" w:eastAsiaTheme="minorEastAsia" w:hAnsi="Calibri"/>
          <w:lang w:val="zh-CN" w:eastAsia="zh-CN"/>
        </w:rPr>
      </w:pPr>
    </w:p>
    <w:p w:rsidR="001E0301" w:rsidRDefault="001E0301" w:rsidP="001E0301">
      <w:pPr>
        <w:spacing w:after="0" w:line="240" w:lineRule="auto"/>
        <w:ind w:left="-11"/>
        <w:rPr>
          <w:rFonts w:ascii="Calibri" w:eastAsiaTheme="minorEastAsia" w:hAnsi="Calibri"/>
          <w:lang w:val="zh-CN" w:eastAsia="zh-CN"/>
        </w:rPr>
      </w:pPr>
    </w:p>
    <w:p w:rsidR="001E0301" w:rsidRDefault="001E0301" w:rsidP="001E0301">
      <w:pPr>
        <w:spacing w:after="0" w:line="240" w:lineRule="auto"/>
        <w:ind w:left="-11"/>
        <w:rPr>
          <w:rFonts w:ascii="Calibri" w:eastAsiaTheme="minorEastAsia" w:hAnsi="Calibri"/>
          <w:lang w:val="zh-CN" w:eastAsia="zh-CN"/>
        </w:rPr>
      </w:pPr>
    </w:p>
    <w:p w:rsidR="001E0301" w:rsidRDefault="001E0301" w:rsidP="001E0301">
      <w:pPr>
        <w:spacing w:after="0" w:line="240" w:lineRule="auto"/>
        <w:ind w:left="-11"/>
        <w:rPr>
          <w:rFonts w:ascii="Calibri" w:eastAsiaTheme="minorEastAsia" w:hAnsi="Calibri"/>
          <w:lang w:val="zh-CN" w:eastAsia="zh-CN"/>
        </w:rPr>
      </w:pPr>
    </w:p>
    <w:p w:rsidR="001E0301" w:rsidRPr="008E41F8" w:rsidRDefault="001E0301" w:rsidP="001E0301">
      <w:pPr>
        <w:spacing w:after="0" w:line="240" w:lineRule="auto"/>
        <w:ind w:left="-11"/>
        <w:rPr>
          <w:rFonts w:ascii="Calibri" w:eastAsiaTheme="minorEastAsia" w:hAnsi="Calibri"/>
          <w:lang w:val="zh-CN" w:eastAsia="zh-CN"/>
        </w:rPr>
      </w:pPr>
    </w:p>
    <w:p w:rsidR="004D0F7A" w:rsidRPr="004D0F7A" w:rsidRDefault="004D0F7A" w:rsidP="00711C84">
      <w:pPr>
        <w:spacing w:before="120" w:after="0" w:line="240" w:lineRule="auto"/>
        <w:ind w:left="-11"/>
        <w:rPr>
          <w:rFonts w:ascii="Calibri" w:hAnsi="Calibri"/>
          <w:lang w:val="zh-CN"/>
        </w:rPr>
      </w:pPr>
      <w:r w:rsidRPr="004D0F7A">
        <w:rPr>
          <w:rFonts w:ascii="Calibri" w:hAnsi="Calibri"/>
          <w:lang w:val="zh-CN"/>
        </w:rPr>
        <w:t xml:space="preserve"> </w:t>
      </w:r>
    </w:p>
    <w:p w:rsidR="001E0301" w:rsidRPr="001E0301" w:rsidRDefault="001E0301" w:rsidP="001E0301">
      <w:pPr>
        <w:spacing w:after="0" w:line="240" w:lineRule="auto"/>
        <w:ind w:left="-11"/>
        <w:jc w:val="center"/>
        <w:rPr>
          <w:rFonts w:ascii="Calibri" w:eastAsiaTheme="minorEastAsia" w:hAnsi="Calibri"/>
          <w:lang w:eastAsia="zh-CN"/>
        </w:rPr>
      </w:pPr>
      <w:r w:rsidRPr="001E0301">
        <w:rPr>
          <w:rFonts w:ascii="Calibri" w:eastAsiaTheme="minorEastAsia" w:hAnsi="Calibri"/>
          <w:b/>
          <w:lang w:eastAsia="zh-CN"/>
        </w:rPr>
        <w:t>Gambar 4.</w:t>
      </w:r>
      <w:r>
        <w:rPr>
          <w:rFonts w:ascii="Calibri" w:eastAsiaTheme="minorEastAsia" w:hAnsi="Calibri"/>
          <w:lang w:eastAsia="zh-CN"/>
        </w:rPr>
        <w:t xml:space="preserve"> Persentase </w:t>
      </w:r>
      <w:r w:rsidR="009E7CBF">
        <w:rPr>
          <w:rFonts w:ascii="Calibri" w:eastAsiaTheme="minorEastAsia" w:hAnsi="Calibri"/>
          <w:lang w:eastAsia="zh-CN"/>
        </w:rPr>
        <w:t>kondisi dan jangkauan hidran</w:t>
      </w:r>
      <w:r>
        <w:rPr>
          <w:rFonts w:ascii="Calibri" w:eastAsiaTheme="minorEastAsia" w:hAnsi="Calibri"/>
          <w:lang w:eastAsia="zh-CN"/>
        </w:rPr>
        <w:t>.</w:t>
      </w:r>
    </w:p>
    <w:p w:rsidR="004D0F7A" w:rsidRDefault="008E41F8" w:rsidP="001E0301">
      <w:pPr>
        <w:spacing w:before="240" w:after="0" w:line="240" w:lineRule="auto"/>
        <w:ind w:left="-11"/>
        <w:rPr>
          <w:rFonts w:ascii="Calibri" w:eastAsiaTheme="minorEastAsia" w:hAnsi="Calibri"/>
          <w:lang w:val="zh-CN" w:eastAsia="zh-CN"/>
        </w:rPr>
      </w:pPr>
      <w:r w:rsidRPr="008E41F8">
        <w:rPr>
          <w:rFonts w:ascii="Calibri" w:hAnsi="Calibri"/>
          <w:lang w:val="zh-CN"/>
        </w:rPr>
        <w:t>Dari data tersebut diasumsikan bahwa hidran yang bisa digunakan sejumlah 48 buah (hidran yang berfungsi dengan baik) atau sekitar 61,5%. Selain itu, menurut Damkar jangkauan hidran yang berfungsi dengan baik adalah sejauh 1 km. Dari hasil analisis menggunakan</w:t>
      </w:r>
      <w:r w:rsidRPr="00595B83">
        <w:rPr>
          <w:rFonts w:ascii="Calibri" w:hAnsi="Calibri"/>
          <w:i/>
          <w:lang w:val="zh-CN"/>
        </w:rPr>
        <w:t xml:space="preserve"> buffer </w:t>
      </w:r>
      <w:r w:rsidRPr="008E41F8">
        <w:rPr>
          <w:rFonts w:ascii="Calibri" w:hAnsi="Calibri"/>
          <w:lang w:val="zh-CN"/>
        </w:rPr>
        <w:t xml:space="preserve">pada GIS didapatkan jangkauan hidran hampir menjangkau seluruh kawasan di </w:t>
      </w:r>
      <w:r w:rsidR="00361EB7">
        <w:rPr>
          <w:rFonts w:ascii="Calibri" w:hAnsi="Calibri"/>
          <w:lang w:val="zh-CN"/>
        </w:rPr>
        <w:t>Kota Surakarta</w:t>
      </w:r>
      <w:r w:rsidRPr="008E41F8">
        <w:rPr>
          <w:rFonts w:ascii="Calibri" w:hAnsi="Calibri"/>
          <w:lang w:val="zh-CN"/>
        </w:rPr>
        <w:t xml:space="preserve"> dengan kisaran 3658 ha atau sekitar 79.5% dari luas </w:t>
      </w:r>
      <w:r w:rsidR="00361EB7">
        <w:rPr>
          <w:rFonts w:ascii="Calibri" w:hAnsi="Calibri"/>
          <w:lang w:val="zh-CN"/>
        </w:rPr>
        <w:t>Kota Surakarta</w:t>
      </w:r>
      <w:r w:rsidRPr="008E41F8">
        <w:rPr>
          <w:rFonts w:ascii="Calibri" w:hAnsi="Calibri"/>
          <w:lang w:val="zh-CN"/>
        </w:rPr>
        <w:t>.</w:t>
      </w:r>
    </w:p>
    <w:p w:rsidR="001E0301" w:rsidRPr="001E0301" w:rsidRDefault="001E0301" w:rsidP="00435CDF">
      <w:pPr>
        <w:pStyle w:val="ListParagraph"/>
        <w:numPr>
          <w:ilvl w:val="0"/>
          <w:numId w:val="15"/>
        </w:numPr>
        <w:tabs>
          <w:tab w:val="center" w:pos="567"/>
        </w:tabs>
        <w:spacing w:before="240" w:after="0" w:line="240" w:lineRule="auto"/>
        <w:ind w:left="0" w:firstLine="0"/>
        <w:jc w:val="both"/>
        <w:rPr>
          <w:rFonts w:eastAsiaTheme="minorEastAsia"/>
          <w:sz w:val="24"/>
          <w:lang w:val="zh-CN" w:eastAsia="zh-CN"/>
        </w:rPr>
      </w:pPr>
      <w:r w:rsidRPr="001E0301">
        <w:rPr>
          <w:rFonts w:eastAsiaTheme="minorEastAsia"/>
          <w:i/>
          <w:sz w:val="24"/>
          <w:lang w:eastAsia="zh-CN"/>
        </w:rPr>
        <w:lastRenderedPageBreak/>
        <w:t>Pos pemadam kebakaran.</w:t>
      </w:r>
      <w:r w:rsidRPr="001E0301">
        <w:rPr>
          <w:rFonts w:eastAsiaTheme="minorEastAsia"/>
          <w:sz w:val="24"/>
          <w:lang w:eastAsia="zh-CN"/>
        </w:rPr>
        <w:t xml:space="preserve"> Sesuai yang tercantum dalam SNI 03-1733-2004, pos pemadam merupakan jenis sarana pelayanan pemerintahan, dan dalam kategori ini pos pemadam dinaungi oleh </w:t>
      </w:r>
      <w:r w:rsidR="00595B83" w:rsidRPr="001E0301">
        <w:rPr>
          <w:rFonts w:eastAsiaTheme="minorEastAsia"/>
          <w:sz w:val="24"/>
          <w:lang w:eastAsia="zh-CN"/>
        </w:rPr>
        <w:t>Dinas Pemadam Kebakaran</w:t>
      </w:r>
      <w:r w:rsidRPr="001E0301">
        <w:rPr>
          <w:rFonts w:eastAsiaTheme="minorEastAsia"/>
          <w:sz w:val="24"/>
          <w:lang w:eastAsia="zh-CN"/>
        </w:rPr>
        <w:t xml:space="preserve">. Pos pemadam berfungsi untuk memberikan aksi tanggap darurat ketika terdapat bencana terutama bencana kebakaran. </w:t>
      </w:r>
      <w:r w:rsidR="00361EB7">
        <w:rPr>
          <w:rFonts w:eastAsiaTheme="minorEastAsia"/>
          <w:sz w:val="24"/>
          <w:lang w:eastAsia="zh-CN"/>
        </w:rPr>
        <w:t>Kota Surakarta</w:t>
      </w:r>
      <w:r w:rsidRPr="001E0301">
        <w:rPr>
          <w:rFonts w:eastAsiaTheme="minorEastAsia"/>
          <w:sz w:val="24"/>
          <w:lang w:eastAsia="zh-CN"/>
        </w:rPr>
        <w:t xml:space="preserve"> memiliki empat unit pos pemadam di</w:t>
      </w:r>
      <w:r w:rsidR="00595B83">
        <w:rPr>
          <w:rFonts w:eastAsiaTheme="minorEastAsia"/>
          <w:sz w:val="24"/>
          <w:lang w:eastAsia="zh-CN"/>
        </w:rPr>
        <w:t xml:space="preserve"> antaranya pos I di Kota B</w:t>
      </w:r>
      <w:r w:rsidRPr="001E0301">
        <w:rPr>
          <w:rFonts w:eastAsiaTheme="minorEastAsia"/>
          <w:sz w:val="24"/>
          <w:lang w:eastAsia="zh-CN"/>
        </w:rPr>
        <w:t>arat, pos II di Pedaringan, po</w:t>
      </w:r>
      <w:r w:rsidR="00595B83">
        <w:rPr>
          <w:rFonts w:eastAsiaTheme="minorEastAsia"/>
          <w:sz w:val="24"/>
          <w:lang w:eastAsia="zh-CN"/>
        </w:rPr>
        <w:t>s III di Gading, dan pos IV di K</w:t>
      </w:r>
      <w:r w:rsidRPr="001E0301">
        <w:rPr>
          <w:rFonts w:eastAsiaTheme="minorEastAsia"/>
          <w:sz w:val="24"/>
          <w:lang w:eastAsia="zh-CN"/>
        </w:rPr>
        <w:t>antor BPBD Manahan</w:t>
      </w:r>
      <w:r w:rsidR="00711C84">
        <w:rPr>
          <w:rFonts w:eastAsiaTheme="minorEastAsia"/>
          <w:sz w:val="24"/>
          <w:lang w:eastAsia="zh-CN"/>
        </w:rPr>
        <w:t xml:space="preserve"> (lihat Gambar 5)</w:t>
      </w:r>
      <w:r w:rsidRPr="001E0301">
        <w:rPr>
          <w:rFonts w:eastAsiaTheme="minorEastAsia"/>
          <w:sz w:val="24"/>
          <w:lang w:eastAsia="zh-CN"/>
        </w:rPr>
        <w:t>. Menurut Permen PU No 20/PRT/M/2009, terdapat kelengkapan sarana dan peralatan operasional pada pos pemadam yang harus ada</w:t>
      </w:r>
      <w:r w:rsidR="00862D3F">
        <w:rPr>
          <w:rFonts w:eastAsiaTheme="minorEastAsia"/>
          <w:sz w:val="24"/>
          <w:lang w:eastAsia="zh-CN"/>
        </w:rPr>
        <w:t xml:space="preserve"> </w:t>
      </w:r>
      <w:r w:rsidR="00862D3F">
        <w:rPr>
          <w:rFonts w:eastAsiaTheme="minorEastAsia"/>
          <w:sz w:val="24"/>
          <w:lang w:eastAsia="zh-CN"/>
        </w:rPr>
        <w:fldChar w:fldCharType="begin" w:fldLock="1"/>
      </w:r>
      <w:r w:rsidR="003C0DE4">
        <w:rPr>
          <w:rFonts w:eastAsiaTheme="minorEastAsia"/>
          <w:sz w:val="24"/>
          <w:lang w:eastAsia="zh-CN"/>
        </w:rPr>
        <w:instrText>ADDIN CSL_CITATION {"citationItems":[{"id":"ITEM-1","itemData":{"author":[{"dropping-particle":"","family":"Republik Indonesia","given":"","non-dropping-particle":"","parse-names":false,"suffix":""}],"id":"ITEM-1","issued":{"date-parts":[["2009"]]},"title":"Peraturan Menteri Pekerjaan Umum No. 20 Tahun 2009 tentang Pedoman Teknis Manajemen Proteksi Kebakaran di Perkotaan","type":"article"},"uris":["http://www.mendeley.com/documents/?uuid=909e4081-6d90-4d1f-aa21-f60912a17fff"]}],"mendeley":{"formattedCitation":"[12]","plainTextFormattedCitation":"[12]","previouslyFormattedCitation":"(Republik Indonesia, 2009)"},"properties":{"noteIndex":0},"schema":"https://github.com/citation-style-language/schema/raw/master/csl-citation.json"}</w:instrText>
      </w:r>
      <w:r w:rsidR="00862D3F">
        <w:rPr>
          <w:rFonts w:eastAsiaTheme="minorEastAsia"/>
          <w:sz w:val="24"/>
          <w:lang w:eastAsia="zh-CN"/>
        </w:rPr>
        <w:fldChar w:fldCharType="separate"/>
      </w:r>
      <w:r w:rsidR="003C0DE4" w:rsidRPr="003C0DE4">
        <w:rPr>
          <w:rFonts w:eastAsiaTheme="minorEastAsia"/>
          <w:noProof/>
          <w:sz w:val="24"/>
          <w:lang w:eastAsia="zh-CN"/>
        </w:rPr>
        <w:t>[12]</w:t>
      </w:r>
      <w:r w:rsidR="00862D3F">
        <w:rPr>
          <w:rFonts w:eastAsiaTheme="minorEastAsia"/>
          <w:sz w:val="24"/>
          <w:lang w:eastAsia="zh-CN"/>
        </w:rPr>
        <w:fldChar w:fldCharType="end"/>
      </w:r>
      <w:r w:rsidRPr="001E0301">
        <w:rPr>
          <w:rFonts w:eastAsiaTheme="minorEastAsia"/>
          <w:sz w:val="24"/>
          <w:lang w:eastAsia="zh-CN"/>
        </w:rPr>
        <w:t>. Dari hasil obervasi dan wawancara pada masing-masing pos pemadam, diketahui kelengkapan sarana dan peralatan pada masing</w:t>
      </w:r>
      <w:r w:rsidR="00711C84">
        <w:rPr>
          <w:rFonts w:eastAsiaTheme="minorEastAsia"/>
          <w:sz w:val="24"/>
          <w:lang w:eastAsia="zh-CN"/>
        </w:rPr>
        <w:t>-masing pos dapat dilihat pada T</w:t>
      </w:r>
      <w:r w:rsidRPr="001E0301">
        <w:rPr>
          <w:rFonts w:eastAsiaTheme="minorEastAsia"/>
          <w:sz w:val="24"/>
          <w:lang w:eastAsia="zh-CN"/>
        </w:rPr>
        <w:t xml:space="preserve">abel </w:t>
      </w:r>
      <w:r w:rsidR="00711C84">
        <w:rPr>
          <w:rFonts w:eastAsiaTheme="minorEastAsia"/>
          <w:sz w:val="24"/>
          <w:lang w:eastAsia="zh-CN"/>
        </w:rPr>
        <w:t xml:space="preserve">2 sebagai </w:t>
      </w:r>
      <w:r w:rsidRPr="001E0301">
        <w:rPr>
          <w:rFonts w:eastAsiaTheme="minorEastAsia"/>
          <w:sz w:val="24"/>
          <w:lang w:eastAsia="zh-CN"/>
        </w:rPr>
        <w:t>berikut.</w:t>
      </w:r>
    </w:p>
    <w:p w:rsidR="001E0301" w:rsidRDefault="001E0301" w:rsidP="00595B83">
      <w:pPr>
        <w:pStyle w:val="ListParagraph"/>
        <w:spacing w:before="120" w:after="120" w:line="240" w:lineRule="auto"/>
        <w:ind w:left="0"/>
        <w:contextualSpacing w:val="0"/>
        <w:jc w:val="center"/>
        <w:rPr>
          <w:rFonts w:eastAsiaTheme="minorEastAsia"/>
          <w:sz w:val="24"/>
          <w:lang w:eastAsia="zh-CN"/>
        </w:rPr>
      </w:pPr>
      <w:r w:rsidRPr="001E0301">
        <w:rPr>
          <w:rFonts w:eastAsiaTheme="minorEastAsia"/>
          <w:b/>
          <w:sz w:val="24"/>
          <w:lang w:eastAsia="zh-CN"/>
        </w:rPr>
        <w:t>Tabel 2.</w:t>
      </w:r>
      <w:r>
        <w:rPr>
          <w:rFonts w:eastAsiaTheme="minorEastAsia"/>
          <w:sz w:val="24"/>
          <w:lang w:eastAsia="zh-CN"/>
        </w:rPr>
        <w:t xml:space="preserve"> Sarana </w:t>
      </w:r>
      <w:r w:rsidR="003C0DE4">
        <w:rPr>
          <w:rFonts w:eastAsiaTheme="minorEastAsia"/>
          <w:sz w:val="24"/>
          <w:lang w:eastAsia="zh-CN"/>
        </w:rPr>
        <w:t>dan peralatan operasional pada masing-masing pos pemadam</w:t>
      </w:r>
      <w:r>
        <w:rPr>
          <w:rFonts w:eastAsiaTheme="minorEastAsia"/>
          <w:sz w:val="24"/>
          <w:lang w:eastAsia="zh-CN"/>
        </w:rPr>
        <w:t>.</w:t>
      </w:r>
    </w:p>
    <w:tbl>
      <w:tblPr>
        <w:tblW w:w="9045" w:type="dxa"/>
        <w:tblBorders>
          <w:top w:val="single" w:sz="4" w:space="0" w:color="auto"/>
          <w:bottom w:val="single" w:sz="4" w:space="0" w:color="auto"/>
        </w:tblBorders>
        <w:tblLayout w:type="fixed"/>
        <w:tblLook w:val="04A0" w:firstRow="1" w:lastRow="0" w:firstColumn="1" w:lastColumn="0" w:noHBand="0" w:noVBand="1"/>
      </w:tblPr>
      <w:tblGrid>
        <w:gridCol w:w="1226"/>
        <w:gridCol w:w="1082"/>
        <w:gridCol w:w="1093"/>
        <w:gridCol w:w="852"/>
        <w:gridCol w:w="1103"/>
        <w:gridCol w:w="1249"/>
        <w:gridCol w:w="1021"/>
        <w:gridCol w:w="1419"/>
      </w:tblGrid>
      <w:tr w:rsidR="001E0301" w:rsidRPr="001E0301" w:rsidTr="008C6E87">
        <w:trPr>
          <w:trHeight w:val="79"/>
        </w:trPr>
        <w:tc>
          <w:tcPr>
            <w:tcW w:w="1226" w:type="dxa"/>
            <w:vMerge w:val="restart"/>
            <w:tcBorders>
              <w:top w:val="single" w:sz="4" w:space="0" w:color="auto"/>
              <w:bottom w:val="nil"/>
            </w:tcBorders>
            <w:shd w:val="clear" w:color="auto" w:fill="auto"/>
            <w:vAlign w:val="center"/>
            <w:hideMark/>
          </w:tcPr>
          <w:p w:rsidR="001E0301" w:rsidRPr="001E0301" w:rsidRDefault="001E0301" w:rsidP="001E0301">
            <w:pPr>
              <w:pStyle w:val="ListParagraph"/>
              <w:spacing w:after="0" w:line="240" w:lineRule="auto"/>
              <w:ind w:left="0" w:right="-45"/>
              <w:jc w:val="center"/>
              <w:rPr>
                <w:rFonts w:asciiTheme="minorHAnsi" w:hAnsiTheme="minorHAnsi" w:cstheme="minorHAnsi"/>
                <w:b/>
                <w:sz w:val="20"/>
                <w:szCs w:val="20"/>
                <w:lang w:val="id-ID"/>
              </w:rPr>
            </w:pPr>
            <w:r w:rsidRPr="001E0301">
              <w:rPr>
                <w:rFonts w:asciiTheme="minorHAnsi" w:hAnsiTheme="minorHAnsi" w:cstheme="minorHAnsi"/>
                <w:b/>
                <w:sz w:val="20"/>
                <w:szCs w:val="20"/>
                <w:lang w:val="id-ID"/>
              </w:rPr>
              <w:t>Pos Pemadam</w:t>
            </w:r>
          </w:p>
        </w:tc>
        <w:tc>
          <w:tcPr>
            <w:tcW w:w="3027" w:type="dxa"/>
            <w:gridSpan w:val="3"/>
            <w:tcBorders>
              <w:top w:val="single" w:sz="4" w:space="0" w:color="auto"/>
              <w:bottom w:val="single" w:sz="4" w:space="0" w:color="auto"/>
            </w:tcBorders>
            <w:shd w:val="clear" w:color="auto" w:fill="auto"/>
            <w:vAlign w:val="center"/>
            <w:hideMark/>
          </w:tcPr>
          <w:p w:rsidR="001E0301" w:rsidRPr="001E0301" w:rsidRDefault="001E0301" w:rsidP="001E0301">
            <w:pPr>
              <w:pStyle w:val="ListParagraph"/>
              <w:spacing w:after="0" w:line="240" w:lineRule="auto"/>
              <w:ind w:left="0" w:right="-45"/>
              <w:jc w:val="center"/>
              <w:rPr>
                <w:rFonts w:asciiTheme="minorHAnsi" w:hAnsiTheme="minorHAnsi" w:cstheme="minorHAnsi"/>
                <w:b/>
                <w:sz w:val="20"/>
                <w:szCs w:val="20"/>
                <w:lang w:val="id-ID"/>
              </w:rPr>
            </w:pPr>
            <w:r w:rsidRPr="001E0301">
              <w:rPr>
                <w:rFonts w:asciiTheme="minorHAnsi" w:hAnsiTheme="minorHAnsi" w:cstheme="minorHAnsi"/>
                <w:b/>
                <w:sz w:val="20"/>
                <w:szCs w:val="20"/>
                <w:lang w:val="id-ID"/>
              </w:rPr>
              <w:t>Fasilitas</w:t>
            </w:r>
          </w:p>
        </w:tc>
        <w:tc>
          <w:tcPr>
            <w:tcW w:w="4792" w:type="dxa"/>
            <w:gridSpan w:val="4"/>
            <w:tcBorders>
              <w:top w:val="single" w:sz="4" w:space="0" w:color="auto"/>
              <w:bottom w:val="single" w:sz="4" w:space="0" w:color="auto"/>
            </w:tcBorders>
            <w:shd w:val="clear" w:color="auto" w:fill="auto"/>
            <w:vAlign w:val="center"/>
            <w:hideMark/>
          </w:tcPr>
          <w:p w:rsidR="001E0301" w:rsidRPr="001E0301" w:rsidRDefault="001E0301" w:rsidP="001E0301">
            <w:pPr>
              <w:pStyle w:val="ListParagraph"/>
              <w:spacing w:after="0" w:line="240" w:lineRule="auto"/>
              <w:ind w:left="0" w:right="-45"/>
              <w:jc w:val="center"/>
              <w:rPr>
                <w:rFonts w:asciiTheme="minorHAnsi" w:hAnsiTheme="minorHAnsi" w:cstheme="minorHAnsi"/>
                <w:b/>
                <w:sz w:val="20"/>
                <w:szCs w:val="20"/>
                <w:lang w:val="id-ID"/>
              </w:rPr>
            </w:pPr>
            <w:r w:rsidRPr="001E0301">
              <w:rPr>
                <w:rFonts w:asciiTheme="minorHAnsi" w:hAnsiTheme="minorHAnsi" w:cstheme="minorHAnsi"/>
                <w:b/>
                <w:sz w:val="20"/>
                <w:szCs w:val="20"/>
                <w:lang w:val="id-ID"/>
              </w:rPr>
              <w:t>Peralatan Operasional</w:t>
            </w:r>
          </w:p>
        </w:tc>
      </w:tr>
      <w:tr w:rsidR="001E0301" w:rsidRPr="001E0301" w:rsidTr="008C6E87">
        <w:trPr>
          <w:trHeight w:val="449"/>
        </w:trPr>
        <w:tc>
          <w:tcPr>
            <w:tcW w:w="1226" w:type="dxa"/>
            <w:vMerge/>
            <w:tcBorders>
              <w:top w:val="nil"/>
              <w:bottom w:val="single" w:sz="4" w:space="0" w:color="auto"/>
            </w:tcBorders>
            <w:shd w:val="clear" w:color="auto" w:fill="auto"/>
            <w:vAlign w:val="center"/>
            <w:hideMark/>
          </w:tcPr>
          <w:p w:rsidR="001E0301" w:rsidRPr="001E0301" w:rsidRDefault="001E0301" w:rsidP="001E0301">
            <w:pPr>
              <w:spacing w:after="0" w:line="240" w:lineRule="auto"/>
              <w:jc w:val="center"/>
              <w:rPr>
                <w:rFonts w:asciiTheme="minorHAnsi" w:eastAsia="Calibri" w:hAnsiTheme="minorHAnsi" w:cstheme="minorHAnsi"/>
                <w:b/>
                <w:sz w:val="20"/>
                <w:szCs w:val="20"/>
                <w:lang w:val="id-ID"/>
              </w:rPr>
            </w:pPr>
          </w:p>
        </w:tc>
        <w:tc>
          <w:tcPr>
            <w:tcW w:w="1082" w:type="dxa"/>
            <w:tcBorders>
              <w:top w:val="single" w:sz="4" w:space="0" w:color="auto"/>
              <w:bottom w:val="single" w:sz="4" w:space="0" w:color="auto"/>
            </w:tcBorders>
            <w:shd w:val="clear" w:color="auto" w:fill="auto"/>
            <w:vAlign w:val="center"/>
            <w:hideMark/>
          </w:tcPr>
          <w:p w:rsidR="001E0301" w:rsidRPr="00595B83" w:rsidRDefault="001E0301" w:rsidP="001E0301">
            <w:pPr>
              <w:pStyle w:val="ListParagraph"/>
              <w:spacing w:after="0" w:line="240" w:lineRule="auto"/>
              <w:ind w:left="0" w:right="-45"/>
              <w:jc w:val="center"/>
              <w:rPr>
                <w:rFonts w:asciiTheme="minorHAnsi" w:hAnsiTheme="minorHAnsi" w:cstheme="minorHAnsi"/>
                <w:b/>
                <w:bCs/>
                <w:sz w:val="20"/>
                <w:szCs w:val="20"/>
                <w:lang w:val="id-ID"/>
              </w:rPr>
            </w:pPr>
            <w:r w:rsidRPr="00595B83">
              <w:rPr>
                <w:rFonts w:asciiTheme="minorHAnsi" w:hAnsiTheme="minorHAnsi" w:cstheme="minorHAnsi"/>
                <w:b/>
                <w:bCs/>
                <w:sz w:val="20"/>
                <w:szCs w:val="20"/>
                <w:lang w:val="id-ID"/>
              </w:rPr>
              <w:t>Mobil Pompa</w:t>
            </w:r>
          </w:p>
        </w:tc>
        <w:tc>
          <w:tcPr>
            <w:tcW w:w="1093" w:type="dxa"/>
            <w:tcBorders>
              <w:top w:val="single" w:sz="4" w:space="0" w:color="auto"/>
              <w:bottom w:val="single" w:sz="4" w:space="0" w:color="auto"/>
            </w:tcBorders>
            <w:shd w:val="clear" w:color="auto" w:fill="auto"/>
            <w:vAlign w:val="center"/>
            <w:hideMark/>
          </w:tcPr>
          <w:p w:rsidR="001E0301" w:rsidRPr="00595B83" w:rsidRDefault="001E0301" w:rsidP="001E0301">
            <w:pPr>
              <w:pStyle w:val="ListParagraph"/>
              <w:spacing w:after="0" w:line="240" w:lineRule="auto"/>
              <w:ind w:left="0" w:right="-45"/>
              <w:jc w:val="center"/>
              <w:rPr>
                <w:rFonts w:asciiTheme="minorHAnsi" w:hAnsiTheme="minorHAnsi" w:cstheme="minorHAnsi"/>
                <w:b/>
                <w:bCs/>
                <w:sz w:val="20"/>
                <w:szCs w:val="20"/>
                <w:lang w:val="id-ID"/>
              </w:rPr>
            </w:pPr>
            <w:r w:rsidRPr="00595B83">
              <w:rPr>
                <w:rFonts w:asciiTheme="minorHAnsi" w:hAnsiTheme="minorHAnsi" w:cstheme="minorHAnsi"/>
                <w:b/>
                <w:bCs/>
                <w:sz w:val="20"/>
                <w:szCs w:val="20"/>
                <w:lang w:val="id-ID"/>
              </w:rPr>
              <w:t>Mobil Tangki</w:t>
            </w:r>
          </w:p>
        </w:tc>
        <w:tc>
          <w:tcPr>
            <w:tcW w:w="852" w:type="dxa"/>
            <w:tcBorders>
              <w:top w:val="single" w:sz="4" w:space="0" w:color="auto"/>
              <w:bottom w:val="single" w:sz="4" w:space="0" w:color="auto"/>
            </w:tcBorders>
            <w:shd w:val="clear" w:color="auto" w:fill="auto"/>
            <w:vAlign w:val="center"/>
            <w:hideMark/>
          </w:tcPr>
          <w:p w:rsidR="001E0301" w:rsidRPr="00595B83" w:rsidRDefault="001E0301" w:rsidP="001E0301">
            <w:pPr>
              <w:pStyle w:val="ListParagraph"/>
              <w:spacing w:after="0" w:line="240" w:lineRule="auto"/>
              <w:ind w:left="0" w:right="-45"/>
              <w:jc w:val="center"/>
              <w:rPr>
                <w:rFonts w:asciiTheme="minorHAnsi" w:hAnsiTheme="minorHAnsi" w:cstheme="minorHAnsi"/>
                <w:b/>
                <w:bCs/>
                <w:sz w:val="20"/>
                <w:szCs w:val="20"/>
                <w:lang w:val="id-ID"/>
              </w:rPr>
            </w:pPr>
            <w:r w:rsidRPr="00595B83">
              <w:rPr>
                <w:rFonts w:asciiTheme="minorHAnsi" w:hAnsiTheme="minorHAnsi" w:cstheme="minorHAnsi"/>
                <w:b/>
                <w:bCs/>
                <w:sz w:val="20"/>
                <w:szCs w:val="20"/>
                <w:lang w:val="id-ID"/>
              </w:rPr>
              <w:t>Tandon Air</w:t>
            </w:r>
          </w:p>
        </w:tc>
        <w:tc>
          <w:tcPr>
            <w:tcW w:w="1103" w:type="dxa"/>
            <w:tcBorders>
              <w:top w:val="single" w:sz="4" w:space="0" w:color="auto"/>
              <w:bottom w:val="single" w:sz="4" w:space="0" w:color="auto"/>
            </w:tcBorders>
            <w:shd w:val="clear" w:color="auto" w:fill="auto"/>
            <w:vAlign w:val="center"/>
            <w:hideMark/>
          </w:tcPr>
          <w:p w:rsidR="001E0301" w:rsidRPr="00595B83" w:rsidRDefault="001E0301" w:rsidP="001E0301">
            <w:pPr>
              <w:pStyle w:val="ListParagraph"/>
              <w:spacing w:after="0" w:line="240" w:lineRule="auto"/>
              <w:ind w:left="0" w:right="-45"/>
              <w:jc w:val="center"/>
              <w:rPr>
                <w:rFonts w:asciiTheme="minorHAnsi" w:hAnsiTheme="minorHAnsi" w:cstheme="minorHAnsi"/>
                <w:b/>
                <w:bCs/>
                <w:sz w:val="20"/>
                <w:szCs w:val="20"/>
                <w:lang w:val="id-ID"/>
              </w:rPr>
            </w:pPr>
            <w:r w:rsidRPr="00595B83">
              <w:rPr>
                <w:rFonts w:asciiTheme="minorHAnsi" w:hAnsiTheme="minorHAnsi" w:cstheme="minorHAnsi"/>
                <w:b/>
                <w:bCs/>
                <w:sz w:val="20"/>
                <w:szCs w:val="20"/>
                <w:lang w:val="id-ID"/>
              </w:rPr>
              <w:t>Pendobrak</w:t>
            </w:r>
          </w:p>
        </w:tc>
        <w:tc>
          <w:tcPr>
            <w:tcW w:w="1249" w:type="dxa"/>
            <w:tcBorders>
              <w:top w:val="single" w:sz="4" w:space="0" w:color="auto"/>
              <w:bottom w:val="single" w:sz="4" w:space="0" w:color="auto"/>
            </w:tcBorders>
            <w:shd w:val="clear" w:color="auto" w:fill="auto"/>
            <w:vAlign w:val="center"/>
            <w:hideMark/>
          </w:tcPr>
          <w:p w:rsidR="001E0301" w:rsidRPr="00595B83" w:rsidRDefault="001E0301" w:rsidP="001E0301">
            <w:pPr>
              <w:pStyle w:val="ListParagraph"/>
              <w:spacing w:after="0" w:line="240" w:lineRule="auto"/>
              <w:ind w:left="0" w:right="-45"/>
              <w:jc w:val="center"/>
              <w:rPr>
                <w:rFonts w:asciiTheme="minorHAnsi" w:hAnsiTheme="minorHAnsi" w:cstheme="minorHAnsi"/>
                <w:b/>
                <w:bCs/>
                <w:sz w:val="20"/>
                <w:szCs w:val="20"/>
                <w:lang w:val="id-ID"/>
              </w:rPr>
            </w:pPr>
            <w:r w:rsidRPr="00595B83">
              <w:rPr>
                <w:rFonts w:asciiTheme="minorHAnsi" w:hAnsiTheme="minorHAnsi" w:cstheme="minorHAnsi"/>
                <w:b/>
                <w:bCs/>
                <w:sz w:val="20"/>
                <w:szCs w:val="20"/>
                <w:lang w:val="id-ID"/>
              </w:rPr>
              <w:t>Pemadam</w:t>
            </w:r>
          </w:p>
        </w:tc>
        <w:tc>
          <w:tcPr>
            <w:tcW w:w="1021" w:type="dxa"/>
            <w:tcBorders>
              <w:top w:val="single" w:sz="4" w:space="0" w:color="auto"/>
              <w:bottom w:val="single" w:sz="4" w:space="0" w:color="auto"/>
            </w:tcBorders>
            <w:shd w:val="clear" w:color="auto" w:fill="auto"/>
            <w:vAlign w:val="center"/>
            <w:hideMark/>
          </w:tcPr>
          <w:p w:rsidR="001E0301" w:rsidRPr="00595B83" w:rsidRDefault="001E0301" w:rsidP="001E0301">
            <w:pPr>
              <w:pStyle w:val="ListParagraph"/>
              <w:spacing w:after="0" w:line="240" w:lineRule="auto"/>
              <w:ind w:left="0" w:right="-45"/>
              <w:jc w:val="center"/>
              <w:rPr>
                <w:rFonts w:asciiTheme="minorHAnsi" w:hAnsiTheme="minorHAnsi" w:cstheme="minorHAnsi"/>
                <w:b/>
                <w:bCs/>
                <w:sz w:val="20"/>
                <w:szCs w:val="20"/>
                <w:lang w:val="id-ID"/>
              </w:rPr>
            </w:pPr>
            <w:r w:rsidRPr="00595B83">
              <w:rPr>
                <w:rFonts w:asciiTheme="minorHAnsi" w:hAnsiTheme="minorHAnsi" w:cstheme="minorHAnsi"/>
                <w:b/>
                <w:bCs/>
                <w:sz w:val="20"/>
                <w:szCs w:val="20"/>
                <w:lang w:val="id-ID"/>
              </w:rPr>
              <w:t>Ventilasi</w:t>
            </w:r>
          </w:p>
        </w:tc>
        <w:tc>
          <w:tcPr>
            <w:tcW w:w="1419" w:type="dxa"/>
            <w:tcBorders>
              <w:top w:val="single" w:sz="4" w:space="0" w:color="auto"/>
              <w:bottom w:val="single" w:sz="4" w:space="0" w:color="auto"/>
            </w:tcBorders>
            <w:shd w:val="clear" w:color="auto" w:fill="auto"/>
            <w:vAlign w:val="center"/>
            <w:hideMark/>
          </w:tcPr>
          <w:p w:rsidR="001E0301" w:rsidRPr="00595B83" w:rsidRDefault="001E0301" w:rsidP="001E0301">
            <w:pPr>
              <w:pStyle w:val="ListParagraph"/>
              <w:spacing w:after="0" w:line="240" w:lineRule="auto"/>
              <w:ind w:left="0" w:right="-45"/>
              <w:jc w:val="center"/>
              <w:rPr>
                <w:rFonts w:asciiTheme="minorHAnsi" w:hAnsiTheme="minorHAnsi" w:cstheme="minorHAnsi"/>
                <w:b/>
                <w:bCs/>
                <w:sz w:val="20"/>
                <w:szCs w:val="20"/>
                <w:lang w:val="id-ID"/>
              </w:rPr>
            </w:pPr>
            <w:r w:rsidRPr="00595B83">
              <w:rPr>
                <w:rFonts w:asciiTheme="minorHAnsi" w:hAnsiTheme="minorHAnsi" w:cstheme="minorHAnsi"/>
                <w:b/>
                <w:bCs/>
                <w:sz w:val="20"/>
                <w:szCs w:val="20"/>
                <w:lang w:val="id-ID"/>
              </w:rPr>
              <w:t>Penyelamat</w:t>
            </w:r>
          </w:p>
        </w:tc>
      </w:tr>
      <w:tr w:rsidR="001E0301" w:rsidRPr="001E0301" w:rsidTr="00595B83">
        <w:trPr>
          <w:trHeight w:val="470"/>
        </w:trPr>
        <w:tc>
          <w:tcPr>
            <w:tcW w:w="1226" w:type="dxa"/>
            <w:tcBorders>
              <w:top w:val="single" w:sz="4" w:space="0" w:color="auto"/>
            </w:tcBorders>
            <w:hideMark/>
          </w:tcPr>
          <w:p w:rsidR="001E0301" w:rsidRPr="001E0301" w:rsidRDefault="001E0301" w:rsidP="001E0301">
            <w:pPr>
              <w:pStyle w:val="ListParagraph"/>
              <w:spacing w:after="0" w:line="240" w:lineRule="auto"/>
              <w:ind w:left="0" w:right="-45"/>
              <w:jc w:val="center"/>
              <w:rPr>
                <w:rFonts w:asciiTheme="minorHAnsi" w:hAnsiTheme="minorHAnsi" w:cstheme="minorHAnsi"/>
                <w:sz w:val="20"/>
                <w:szCs w:val="20"/>
                <w:lang w:val="id-ID"/>
              </w:rPr>
            </w:pPr>
            <w:r w:rsidRPr="001E0301">
              <w:rPr>
                <w:rFonts w:asciiTheme="minorHAnsi" w:hAnsiTheme="minorHAnsi" w:cstheme="minorHAnsi"/>
                <w:sz w:val="20"/>
                <w:szCs w:val="20"/>
                <w:lang w:val="id-ID"/>
              </w:rPr>
              <w:t>1</w:t>
            </w:r>
          </w:p>
        </w:tc>
        <w:tc>
          <w:tcPr>
            <w:tcW w:w="1082" w:type="dxa"/>
            <w:tcBorders>
              <w:top w:val="single" w:sz="4" w:space="0" w:color="auto"/>
            </w:tcBorders>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V</w:t>
            </w:r>
          </w:p>
        </w:tc>
        <w:tc>
          <w:tcPr>
            <w:tcW w:w="1093" w:type="dxa"/>
            <w:tcBorders>
              <w:top w:val="single" w:sz="4" w:space="0" w:color="auto"/>
            </w:tcBorders>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V</w:t>
            </w:r>
          </w:p>
        </w:tc>
        <w:tc>
          <w:tcPr>
            <w:tcW w:w="852" w:type="dxa"/>
            <w:tcBorders>
              <w:top w:val="single" w:sz="4" w:space="0" w:color="auto"/>
            </w:tcBorders>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w:t>
            </w:r>
          </w:p>
        </w:tc>
        <w:tc>
          <w:tcPr>
            <w:tcW w:w="1103" w:type="dxa"/>
            <w:tcBorders>
              <w:top w:val="single" w:sz="4" w:space="0" w:color="auto"/>
            </w:tcBorders>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V</w:t>
            </w:r>
          </w:p>
        </w:tc>
        <w:tc>
          <w:tcPr>
            <w:tcW w:w="1249" w:type="dxa"/>
            <w:tcBorders>
              <w:top w:val="single" w:sz="4" w:space="0" w:color="auto"/>
            </w:tcBorders>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V</w:t>
            </w:r>
          </w:p>
        </w:tc>
        <w:tc>
          <w:tcPr>
            <w:tcW w:w="1021" w:type="dxa"/>
            <w:tcBorders>
              <w:top w:val="single" w:sz="4" w:space="0" w:color="auto"/>
            </w:tcBorders>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V</w:t>
            </w:r>
          </w:p>
        </w:tc>
        <w:tc>
          <w:tcPr>
            <w:tcW w:w="1419" w:type="dxa"/>
            <w:tcBorders>
              <w:top w:val="single" w:sz="4" w:space="0" w:color="auto"/>
            </w:tcBorders>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V</w:t>
            </w:r>
          </w:p>
        </w:tc>
      </w:tr>
      <w:tr w:rsidR="001E0301" w:rsidRPr="001E0301" w:rsidTr="00595B83">
        <w:trPr>
          <w:trHeight w:val="471"/>
        </w:trPr>
        <w:tc>
          <w:tcPr>
            <w:tcW w:w="1226" w:type="dxa"/>
            <w:hideMark/>
          </w:tcPr>
          <w:p w:rsidR="001E0301" w:rsidRPr="001E0301" w:rsidRDefault="001E0301" w:rsidP="001E0301">
            <w:pPr>
              <w:pStyle w:val="ListParagraph"/>
              <w:spacing w:after="0" w:line="240" w:lineRule="auto"/>
              <w:ind w:left="0" w:right="-45"/>
              <w:jc w:val="center"/>
              <w:rPr>
                <w:rFonts w:asciiTheme="minorHAnsi" w:hAnsiTheme="minorHAnsi" w:cstheme="minorHAnsi"/>
                <w:sz w:val="20"/>
                <w:szCs w:val="20"/>
                <w:lang w:val="id-ID"/>
              </w:rPr>
            </w:pPr>
            <w:r w:rsidRPr="001E0301">
              <w:rPr>
                <w:rFonts w:asciiTheme="minorHAnsi" w:hAnsiTheme="minorHAnsi" w:cstheme="minorHAnsi"/>
                <w:sz w:val="20"/>
                <w:szCs w:val="20"/>
                <w:lang w:val="id-ID"/>
              </w:rPr>
              <w:t>2</w:t>
            </w:r>
          </w:p>
        </w:tc>
        <w:tc>
          <w:tcPr>
            <w:tcW w:w="1082" w:type="dxa"/>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V</w:t>
            </w:r>
          </w:p>
        </w:tc>
        <w:tc>
          <w:tcPr>
            <w:tcW w:w="1093" w:type="dxa"/>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V</w:t>
            </w:r>
          </w:p>
        </w:tc>
        <w:tc>
          <w:tcPr>
            <w:tcW w:w="852" w:type="dxa"/>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w:t>
            </w:r>
          </w:p>
        </w:tc>
        <w:tc>
          <w:tcPr>
            <w:tcW w:w="1103" w:type="dxa"/>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w:t>
            </w:r>
          </w:p>
        </w:tc>
        <w:tc>
          <w:tcPr>
            <w:tcW w:w="1249" w:type="dxa"/>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V</w:t>
            </w:r>
          </w:p>
        </w:tc>
        <w:tc>
          <w:tcPr>
            <w:tcW w:w="1021" w:type="dxa"/>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V</w:t>
            </w:r>
          </w:p>
        </w:tc>
        <w:tc>
          <w:tcPr>
            <w:tcW w:w="1419" w:type="dxa"/>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V</w:t>
            </w:r>
          </w:p>
        </w:tc>
      </w:tr>
      <w:tr w:rsidR="001E0301" w:rsidRPr="001E0301" w:rsidTr="00595B83">
        <w:trPr>
          <w:trHeight w:val="470"/>
        </w:trPr>
        <w:tc>
          <w:tcPr>
            <w:tcW w:w="1226" w:type="dxa"/>
            <w:hideMark/>
          </w:tcPr>
          <w:p w:rsidR="001E0301" w:rsidRPr="001E0301" w:rsidRDefault="001E0301" w:rsidP="001E0301">
            <w:pPr>
              <w:pStyle w:val="ListParagraph"/>
              <w:spacing w:after="0" w:line="240" w:lineRule="auto"/>
              <w:ind w:left="0" w:right="-45"/>
              <w:jc w:val="center"/>
              <w:rPr>
                <w:rFonts w:asciiTheme="minorHAnsi" w:hAnsiTheme="minorHAnsi" w:cstheme="minorHAnsi"/>
                <w:sz w:val="20"/>
                <w:szCs w:val="20"/>
                <w:lang w:val="id-ID"/>
              </w:rPr>
            </w:pPr>
            <w:r w:rsidRPr="001E0301">
              <w:rPr>
                <w:rFonts w:asciiTheme="minorHAnsi" w:hAnsiTheme="minorHAnsi" w:cstheme="minorHAnsi"/>
                <w:sz w:val="20"/>
                <w:szCs w:val="20"/>
                <w:lang w:val="id-ID"/>
              </w:rPr>
              <w:t>3</w:t>
            </w:r>
          </w:p>
        </w:tc>
        <w:tc>
          <w:tcPr>
            <w:tcW w:w="1082" w:type="dxa"/>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V</w:t>
            </w:r>
          </w:p>
        </w:tc>
        <w:tc>
          <w:tcPr>
            <w:tcW w:w="1093" w:type="dxa"/>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V</w:t>
            </w:r>
          </w:p>
        </w:tc>
        <w:tc>
          <w:tcPr>
            <w:tcW w:w="852" w:type="dxa"/>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w:t>
            </w:r>
          </w:p>
        </w:tc>
        <w:tc>
          <w:tcPr>
            <w:tcW w:w="1103" w:type="dxa"/>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w:t>
            </w:r>
          </w:p>
        </w:tc>
        <w:tc>
          <w:tcPr>
            <w:tcW w:w="1249" w:type="dxa"/>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V</w:t>
            </w:r>
          </w:p>
        </w:tc>
        <w:tc>
          <w:tcPr>
            <w:tcW w:w="1021" w:type="dxa"/>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V</w:t>
            </w:r>
          </w:p>
        </w:tc>
        <w:tc>
          <w:tcPr>
            <w:tcW w:w="1419" w:type="dxa"/>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V</w:t>
            </w:r>
          </w:p>
        </w:tc>
      </w:tr>
      <w:tr w:rsidR="001E0301" w:rsidRPr="001E0301" w:rsidTr="00595B83">
        <w:trPr>
          <w:trHeight w:val="95"/>
        </w:trPr>
        <w:tc>
          <w:tcPr>
            <w:tcW w:w="1226" w:type="dxa"/>
            <w:hideMark/>
          </w:tcPr>
          <w:p w:rsidR="001E0301" w:rsidRPr="001E0301" w:rsidRDefault="001E0301" w:rsidP="001E0301">
            <w:pPr>
              <w:pStyle w:val="ListParagraph"/>
              <w:spacing w:after="0" w:line="240" w:lineRule="auto"/>
              <w:ind w:left="0" w:right="-45"/>
              <w:jc w:val="center"/>
              <w:rPr>
                <w:rFonts w:asciiTheme="minorHAnsi" w:hAnsiTheme="minorHAnsi" w:cstheme="minorHAnsi"/>
                <w:sz w:val="20"/>
                <w:szCs w:val="20"/>
              </w:rPr>
            </w:pPr>
            <w:r w:rsidRPr="001E0301">
              <w:rPr>
                <w:rFonts w:asciiTheme="minorHAnsi" w:hAnsiTheme="minorHAnsi" w:cstheme="minorHAnsi"/>
                <w:sz w:val="20"/>
                <w:szCs w:val="20"/>
              </w:rPr>
              <w:t>4</w:t>
            </w:r>
          </w:p>
        </w:tc>
        <w:tc>
          <w:tcPr>
            <w:tcW w:w="1082" w:type="dxa"/>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w:t>
            </w:r>
          </w:p>
        </w:tc>
        <w:tc>
          <w:tcPr>
            <w:tcW w:w="1093" w:type="dxa"/>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V</w:t>
            </w:r>
          </w:p>
        </w:tc>
        <w:tc>
          <w:tcPr>
            <w:tcW w:w="852" w:type="dxa"/>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w:t>
            </w:r>
          </w:p>
        </w:tc>
        <w:tc>
          <w:tcPr>
            <w:tcW w:w="1103" w:type="dxa"/>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w:t>
            </w:r>
          </w:p>
        </w:tc>
        <w:tc>
          <w:tcPr>
            <w:tcW w:w="1249" w:type="dxa"/>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V</w:t>
            </w:r>
          </w:p>
        </w:tc>
        <w:tc>
          <w:tcPr>
            <w:tcW w:w="1021" w:type="dxa"/>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w:t>
            </w:r>
          </w:p>
        </w:tc>
        <w:tc>
          <w:tcPr>
            <w:tcW w:w="1419" w:type="dxa"/>
            <w:hideMark/>
          </w:tcPr>
          <w:p w:rsidR="001E0301" w:rsidRPr="001E0301" w:rsidRDefault="001E0301" w:rsidP="001E0301">
            <w:pPr>
              <w:pStyle w:val="ListParagraph"/>
              <w:spacing w:after="0" w:line="240" w:lineRule="auto"/>
              <w:ind w:left="0" w:right="-45"/>
              <w:jc w:val="center"/>
              <w:rPr>
                <w:rFonts w:asciiTheme="minorHAnsi" w:hAnsiTheme="minorHAnsi" w:cstheme="minorHAnsi"/>
                <w:bCs/>
                <w:sz w:val="20"/>
                <w:szCs w:val="20"/>
                <w:lang w:val="id-ID"/>
              </w:rPr>
            </w:pPr>
            <w:r w:rsidRPr="001E0301">
              <w:rPr>
                <w:rFonts w:asciiTheme="minorHAnsi" w:hAnsiTheme="minorHAnsi" w:cstheme="minorHAnsi"/>
                <w:bCs/>
                <w:sz w:val="20"/>
                <w:szCs w:val="20"/>
                <w:lang w:val="id-ID"/>
              </w:rPr>
              <w:t>V</w:t>
            </w:r>
          </w:p>
        </w:tc>
      </w:tr>
    </w:tbl>
    <w:p w:rsidR="001E0301" w:rsidRDefault="001E0301" w:rsidP="00EE6AB2">
      <w:pPr>
        <w:pStyle w:val="ListParagraph"/>
        <w:spacing w:before="360" w:after="0" w:line="240" w:lineRule="auto"/>
        <w:ind w:left="0"/>
        <w:contextualSpacing w:val="0"/>
        <w:jc w:val="center"/>
        <w:rPr>
          <w:rFonts w:eastAsiaTheme="minorEastAsia"/>
          <w:sz w:val="24"/>
          <w:lang w:val="zh-CN" w:eastAsia="zh-CN"/>
        </w:rPr>
      </w:pPr>
      <w:r>
        <w:rPr>
          <w:noProof/>
        </w:rPr>
        <w:drawing>
          <wp:inline distT="0" distB="0" distL="0" distR="0" wp14:anchorId="236B6772" wp14:editId="579BDAA2">
            <wp:extent cx="5444490" cy="3837940"/>
            <wp:effectExtent l="0" t="0" r="3810" b="0"/>
            <wp:docPr id="11" name="Picture 11" descr="PETA JANGKAUAN DAN PERSEBARAN POS PEMADAM"/>
            <wp:cNvGraphicFramePr/>
            <a:graphic xmlns:a="http://schemas.openxmlformats.org/drawingml/2006/main">
              <a:graphicData uri="http://schemas.openxmlformats.org/drawingml/2006/picture">
                <pic:pic xmlns:pic="http://schemas.openxmlformats.org/drawingml/2006/picture">
                  <pic:nvPicPr>
                    <pic:cNvPr id="11" name="Picture 11" descr="PETA JANGKAUAN DAN PERSEBARAN POS PEMADAM"/>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4490" cy="3837940"/>
                    </a:xfrm>
                    <a:prstGeom prst="rect">
                      <a:avLst/>
                    </a:prstGeom>
                    <a:noFill/>
                    <a:ln>
                      <a:noFill/>
                    </a:ln>
                  </pic:spPr>
                </pic:pic>
              </a:graphicData>
            </a:graphic>
          </wp:inline>
        </w:drawing>
      </w:r>
    </w:p>
    <w:p w:rsidR="001E0301" w:rsidRDefault="001E0301" w:rsidP="001E0301">
      <w:pPr>
        <w:pStyle w:val="ListParagraph"/>
        <w:spacing w:after="0" w:line="240" w:lineRule="auto"/>
        <w:ind w:left="0"/>
        <w:contextualSpacing w:val="0"/>
        <w:jc w:val="center"/>
        <w:rPr>
          <w:rFonts w:eastAsiaTheme="minorEastAsia"/>
          <w:sz w:val="24"/>
          <w:lang w:eastAsia="zh-CN"/>
        </w:rPr>
      </w:pPr>
      <w:r w:rsidRPr="001E0301">
        <w:rPr>
          <w:rFonts w:eastAsiaTheme="minorEastAsia"/>
          <w:b/>
          <w:sz w:val="24"/>
          <w:lang w:eastAsia="zh-CN"/>
        </w:rPr>
        <w:t>Gambar 5.</w:t>
      </w:r>
      <w:r>
        <w:rPr>
          <w:rFonts w:eastAsiaTheme="minorEastAsia"/>
          <w:sz w:val="24"/>
          <w:lang w:eastAsia="zh-CN"/>
        </w:rPr>
        <w:t xml:space="preserve"> Peta </w:t>
      </w:r>
      <w:r w:rsidR="009E7CBF">
        <w:rPr>
          <w:rFonts w:eastAsiaTheme="minorEastAsia"/>
          <w:sz w:val="24"/>
          <w:lang w:eastAsia="zh-CN"/>
        </w:rPr>
        <w:t>persebaran dan jangkauan pos pemadam</w:t>
      </w:r>
      <w:r>
        <w:rPr>
          <w:rFonts w:eastAsiaTheme="minorEastAsia"/>
          <w:sz w:val="24"/>
          <w:lang w:eastAsia="zh-CN"/>
        </w:rPr>
        <w:t>.</w:t>
      </w:r>
    </w:p>
    <w:p w:rsidR="001E0301" w:rsidRPr="001E0301" w:rsidRDefault="001E0301" w:rsidP="00711C84">
      <w:pPr>
        <w:pStyle w:val="ListParagraph"/>
        <w:spacing w:before="240" w:after="0" w:line="240" w:lineRule="auto"/>
        <w:ind w:left="0"/>
        <w:jc w:val="both"/>
        <w:rPr>
          <w:rFonts w:eastAsiaTheme="minorEastAsia"/>
          <w:sz w:val="24"/>
          <w:lang w:eastAsia="zh-CN"/>
        </w:rPr>
      </w:pPr>
      <w:r w:rsidRPr="001E0301">
        <w:rPr>
          <w:rFonts w:eastAsiaTheme="minorEastAsia"/>
          <w:sz w:val="24"/>
          <w:lang w:eastAsia="zh-CN"/>
        </w:rPr>
        <w:lastRenderedPageBreak/>
        <w:t>Dari hasil pengolahan data di atas dapat dijabarkan pada pos 1 memiliki kelengkapan pada fasilitas penunjang dan peralatan operasional yang terbilang komplit. Pada pos pemadam dua dan tiga dapat dikatakan cukup. Sedangkan di pos 4</w:t>
      </w:r>
      <w:r w:rsidR="00595B83">
        <w:rPr>
          <w:rFonts w:eastAsiaTheme="minorEastAsia"/>
          <w:sz w:val="24"/>
          <w:lang w:eastAsia="zh-CN"/>
        </w:rPr>
        <w:t>,</w:t>
      </w:r>
      <w:r w:rsidRPr="001E0301">
        <w:rPr>
          <w:rFonts w:eastAsiaTheme="minorEastAsia"/>
          <w:sz w:val="24"/>
          <w:lang w:eastAsia="zh-CN"/>
        </w:rPr>
        <w:t xml:space="preserve"> dapat dikatakan kurang de</w:t>
      </w:r>
      <w:r w:rsidR="00595B83">
        <w:rPr>
          <w:rFonts w:eastAsiaTheme="minorEastAsia"/>
          <w:sz w:val="24"/>
          <w:lang w:eastAsia="zh-CN"/>
        </w:rPr>
        <w:t>ngan peralatan yang minim</w:t>
      </w:r>
      <w:r w:rsidRPr="001E0301">
        <w:rPr>
          <w:rFonts w:eastAsiaTheme="minorEastAsia"/>
          <w:sz w:val="24"/>
          <w:lang w:eastAsia="zh-CN"/>
        </w:rPr>
        <w:t xml:space="preserve"> karena pos 4 juga baru dibentuk dan tempatnya pun juga belum pasti.</w:t>
      </w:r>
    </w:p>
    <w:p w:rsidR="001E0301" w:rsidRDefault="001E0301" w:rsidP="001E0301">
      <w:pPr>
        <w:pStyle w:val="ListParagraph"/>
        <w:spacing w:before="240" w:after="0" w:line="240" w:lineRule="auto"/>
        <w:ind w:left="0"/>
        <w:contextualSpacing w:val="0"/>
        <w:jc w:val="both"/>
        <w:rPr>
          <w:rFonts w:eastAsiaTheme="minorEastAsia"/>
          <w:sz w:val="24"/>
          <w:lang w:eastAsia="zh-CN"/>
        </w:rPr>
      </w:pPr>
      <w:r w:rsidRPr="001E0301">
        <w:rPr>
          <w:rFonts w:eastAsiaTheme="minorEastAsia"/>
          <w:sz w:val="24"/>
          <w:lang w:eastAsia="zh-CN"/>
        </w:rPr>
        <w:t>Selain itu, masing-masing pos pemadam memiliki jangkauan yang sudah ditetapkan pada Permen PU No 20/PRT/M/2009. Jangkauan pos pemadam sebesar 2</w:t>
      </w:r>
      <w:proofErr w:type="gramStart"/>
      <w:r w:rsidRPr="001E0301">
        <w:rPr>
          <w:rFonts w:eastAsiaTheme="minorEastAsia"/>
          <w:sz w:val="24"/>
          <w:lang w:eastAsia="zh-CN"/>
        </w:rPr>
        <w:t>,5</w:t>
      </w:r>
      <w:proofErr w:type="gramEnd"/>
      <w:r w:rsidRPr="001E0301">
        <w:rPr>
          <w:rFonts w:eastAsiaTheme="minorEastAsia"/>
          <w:sz w:val="24"/>
          <w:lang w:eastAsia="zh-CN"/>
        </w:rPr>
        <w:t xml:space="preserve"> km dan maksimal jangkauan pos pemadam terhadap wilayah manajemen kawasan sebesar 7,5</w:t>
      </w:r>
      <w:r w:rsidR="00595B83">
        <w:rPr>
          <w:rFonts w:eastAsiaTheme="minorEastAsia"/>
          <w:sz w:val="24"/>
          <w:lang w:eastAsia="zh-CN"/>
        </w:rPr>
        <w:t xml:space="preserve"> </w:t>
      </w:r>
      <w:r w:rsidRPr="001E0301">
        <w:rPr>
          <w:rFonts w:eastAsiaTheme="minorEastAsia"/>
          <w:sz w:val="24"/>
          <w:lang w:eastAsia="zh-CN"/>
        </w:rPr>
        <w:t>km</w:t>
      </w:r>
      <w:r>
        <w:rPr>
          <w:rFonts w:eastAsiaTheme="minorEastAsia"/>
          <w:sz w:val="24"/>
          <w:lang w:eastAsia="zh-CN"/>
        </w:rPr>
        <w:t>.</w:t>
      </w:r>
    </w:p>
    <w:p w:rsidR="001E0301" w:rsidRDefault="001E0301" w:rsidP="001E0301">
      <w:pPr>
        <w:pStyle w:val="ListParagraph"/>
        <w:spacing w:before="240" w:after="0" w:line="240" w:lineRule="auto"/>
        <w:ind w:left="0"/>
        <w:contextualSpacing w:val="0"/>
        <w:jc w:val="both"/>
        <w:rPr>
          <w:rFonts w:eastAsiaTheme="minorEastAsia"/>
          <w:sz w:val="24"/>
          <w:lang w:eastAsia="zh-CN"/>
        </w:rPr>
      </w:pPr>
      <w:r w:rsidRPr="001E0301">
        <w:rPr>
          <w:rFonts w:eastAsiaTheme="minorEastAsia"/>
          <w:sz w:val="24"/>
          <w:lang w:eastAsia="zh-CN"/>
        </w:rPr>
        <w:t>Dari hasil analisis dengan menggunakan</w:t>
      </w:r>
      <w:r w:rsidRPr="00595B83">
        <w:rPr>
          <w:rFonts w:eastAsiaTheme="minorEastAsia"/>
          <w:i/>
          <w:sz w:val="24"/>
          <w:lang w:eastAsia="zh-CN"/>
        </w:rPr>
        <w:t xml:space="preserve"> buffer</w:t>
      </w:r>
      <w:r w:rsidRPr="001E0301">
        <w:rPr>
          <w:rFonts w:eastAsiaTheme="minorEastAsia"/>
          <w:sz w:val="24"/>
          <w:lang w:eastAsia="zh-CN"/>
        </w:rPr>
        <w:t xml:space="preserve"> pada GIS, didapatkan luas </w:t>
      </w:r>
      <w:r w:rsidR="00361EB7">
        <w:rPr>
          <w:rFonts w:eastAsiaTheme="minorEastAsia"/>
          <w:sz w:val="24"/>
          <w:lang w:eastAsia="zh-CN"/>
        </w:rPr>
        <w:t>Kota Surakarta</w:t>
      </w:r>
      <w:r w:rsidRPr="001E0301">
        <w:rPr>
          <w:rFonts w:eastAsiaTheme="minorEastAsia"/>
          <w:sz w:val="24"/>
          <w:lang w:eastAsia="zh-CN"/>
        </w:rPr>
        <w:t xml:space="preserve"> yang terjangkau oleh pos pemadam sebesar 3704 ha atau sebesar 80.5%. </w:t>
      </w:r>
      <w:r w:rsidR="00595B83">
        <w:rPr>
          <w:rFonts w:eastAsiaTheme="minorEastAsia"/>
          <w:sz w:val="24"/>
          <w:lang w:eastAsia="zh-CN"/>
        </w:rPr>
        <w:t>S</w:t>
      </w:r>
      <w:r w:rsidRPr="001E0301">
        <w:rPr>
          <w:rFonts w:eastAsiaTheme="minorEastAsia"/>
          <w:sz w:val="24"/>
          <w:lang w:eastAsia="zh-CN"/>
        </w:rPr>
        <w:t>elain itu, terdapat 19.5% a</w:t>
      </w:r>
      <w:r w:rsidR="00595B83">
        <w:rPr>
          <w:rFonts w:eastAsiaTheme="minorEastAsia"/>
          <w:sz w:val="24"/>
          <w:lang w:eastAsia="zh-CN"/>
        </w:rPr>
        <w:t>tau sekitar 897 ha k</w:t>
      </w:r>
      <w:r w:rsidRPr="001E0301">
        <w:rPr>
          <w:rFonts w:eastAsiaTheme="minorEastAsia"/>
          <w:sz w:val="24"/>
          <w:lang w:eastAsia="zh-CN"/>
        </w:rPr>
        <w:t>awasan Surakarta yang belum terjangkau pos pemadam</w:t>
      </w:r>
      <w:r w:rsidR="00711C84">
        <w:rPr>
          <w:rFonts w:eastAsiaTheme="minorEastAsia"/>
          <w:sz w:val="24"/>
          <w:lang w:eastAsia="zh-CN"/>
        </w:rPr>
        <w:t xml:space="preserve"> (lihat Gambar 6)</w:t>
      </w:r>
      <w:r w:rsidRPr="001E0301">
        <w:rPr>
          <w:rFonts w:eastAsiaTheme="minorEastAsia"/>
          <w:sz w:val="24"/>
          <w:lang w:eastAsia="zh-CN"/>
        </w:rPr>
        <w:t xml:space="preserve">. Namun dapat dikatakan seluruh kawasan </w:t>
      </w:r>
      <w:r w:rsidR="00361EB7">
        <w:rPr>
          <w:rFonts w:eastAsiaTheme="minorEastAsia"/>
          <w:sz w:val="24"/>
          <w:lang w:eastAsia="zh-CN"/>
        </w:rPr>
        <w:t>Kota Surakarta</w:t>
      </w:r>
      <w:r w:rsidRPr="001E0301">
        <w:rPr>
          <w:rFonts w:eastAsiaTheme="minorEastAsia"/>
          <w:sz w:val="24"/>
          <w:lang w:eastAsia="zh-CN"/>
        </w:rPr>
        <w:t xml:space="preserve"> terjangkau pos pemadam bila disesuaikan dengan wilayah manajemen kawasan.</w:t>
      </w:r>
    </w:p>
    <w:p w:rsidR="001E0301" w:rsidRDefault="001E0301" w:rsidP="001E0301">
      <w:pPr>
        <w:pStyle w:val="ListParagraph"/>
        <w:spacing w:before="240" w:after="0" w:line="240" w:lineRule="auto"/>
        <w:ind w:left="0"/>
        <w:contextualSpacing w:val="0"/>
        <w:jc w:val="center"/>
        <w:rPr>
          <w:rFonts w:eastAsiaTheme="minorEastAsia"/>
          <w:sz w:val="24"/>
          <w:lang w:eastAsia="zh-CN"/>
        </w:rPr>
      </w:pPr>
      <w:r>
        <w:rPr>
          <w:noProof/>
        </w:rPr>
        <w:drawing>
          <wp:inline distT="0" distB="0" distL="0" distR="0" wp14:anchorId="5D06C694" wp14:editId="6DB1F520">
            <wp:extent cx="4219575" cy="19907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E0301" w:rsidRDefault="001E0301" w:rsidP="008C6E87">
      <w:pPr>
        <w:pStyle w:val="ListParagraph"/>
        <w:spacing w:before="120" w:after="0" w:line="240" w:lineRule="auto"/>
        <w:ind w:left="0"/>
        <w:contextualSpacing w:val="0"/>
        <w:jc w:val="center"/>
        <w:rPr>
          <w:rFonts w:eastAsiaTheme="minorEastAsia"/>
          <w:sz w:val="24"/>
          <w:lang w:eastAsia="zh-CN"/>
        </w:rPr>
      </w:pPr>
      <w:r w:rsidRPr="001E0301">
        <w:rPr>
          <w:rFonts w:eastAsiaTheme="minorEastAsia"/>
          <w:b/>
          <w:sz w:val="24"/>
          <w:lang w:eastAsia="zh-CN"/>
        </w:rPr>
        <w:t>Gambar 6.</w:t>
      </w:r>
      <w:r>
        <w:rPr>
          <w:rFonts w:eastAsiaTheme="minorEastAsia"/>
          <w:sz w:val="24"/>
          <w:lang w:eastAsia="zh-CN"/>
        </w:rPr>
        <w:t xml:space="preserve"> Persentase </w:t>
      </w:r>
      <w:r w:rsidR="009E7CBF">
        <w:rPr>
          <w:rFonts w:eastAsiaTheme="minorEastAsia"/>
          <w:sz w:val="24"/>
          <w:lang w:eastAsia="zh-CN"/>
        </w:rPr>
        <w:t>jangkauan pos pemadam</w:t>
      </w:r>
      <w:r>
        <w:rPr>
          <w:rFonts w:eastAsiaTheme="minorEastAsia"/>
          <w:sz w:val="24"/>
          <w:lang w:eastAsia="zh-CN"/>
        </w:rPr>
        <w:t>.</w:t>
      </w:r>
    </w:p>
    <w:p w:rsidR="001E0301" w:rsidRPr="001E0301" w:rsidRDefault="001E0301" w:rsidP="00435CDF">
      <w:pPr>
        <w:pStyle w:val="ListParagraph"/>
        <w:numPr>
          <w:ilvl w:val="0"/>
          <w:numId w:val="15"/>
        </w:numPr>
        <w:tabs>
          <w:tab w:val="center" w:pos="567"/>
        </w:tabs>
        <w:spacing w:before="240" w:after="0" w:line="240" w:lineRule="auto"/>
        <w:ind w:left="0" w:firstLine="0"/>
        <w:contextualSpacing w:val="0"/>
        <w:jc w:val="both"/>
        <w:rPr>
          <w:rFonts w:eastAsiaTheme="minorEastAsia"/>
          <w:sz w:val="24"/>
          <w:lang w:eastAsia="zh-CN"/>
        </w:rPr>
      </w:pPr>
      <w:r w:rsidRPr="001E0301">
        <w:rPr>
          <w:rFonts w:eastAsiaTheme="minorEastAsia"/>
          <w:i/>
          <w:sz w:val="24"/>
          <w:lang w:eastAsia="zh-CN"/>
        </w:rPr>
        <w:t>Aksesibilitas.</w:t>
      </w:r>
      <w:r>
        <w:rPr>
          <w:rFonts w:eastAsiaTheme="minorEastAsia"/>
          <w:sz w:val="24"/>
          <w:lang w:eastAsia="zh-CN"/>
        </w:rPr>
        <w:t xml:space="preserve"> </w:t>
      </w:r>
      <w:r w:rsidRPr="001E0301">
        <w:rPr>
          <w:rFonts w:eastAsiaTheme="minorEastAsia"/>
          <w:sz w:val="24"/>
          <w:lang w:eastAsia="zh-CN"/>
        </w:rPr>
        <w:t>Adapun hal-hal yang perlu diperhatikan dalam penjabaran aksesibilitas adalah waktu tanggap bencana yang dimiliki. Sesuai dengan penjabaran dalam  Permen PU No 20/PRT/M/2009, waktu tanggap bencana yang diperlukan maksimal adalah 15 menit dengan ketentuan lima menit untuk penentuan lokasi dan persiapan, lima menit kedua untuk perjalanan ke lokasi, lima menit terakhir untuk menggelar peralatan di lokasi kejadian</w:t>
      </w:r>
      <w:r w:rsidR="00206591">
        <w:rPr>
          <w:rFonts w:eastAsiaTheme="minorEastAsia"/>
          <w:sz w:val="24"/>
          <w:lang w:eastAsia="zh-CN"/>
        </w:rPr>
        <w:t xml:space="preserve"> </w:t>
      </w:r>
      <w:r w:rsidR="00206591">
        <w:rPr>
          <w:rFonts w:eastAsiaTheme="minorEastAsia"/>
          <w:sz w:val="24"/>
          <w:lang w:eastAsia="zh-CN"/>
        </w:rPr>
        <w:fldChar w:fldCharType="begin" w:fldLock="1"/>
      </w:r>
      <w:r w:rsidR="003C0DE4">
        <w:rPr>
          <w:rFonts w:eastAsiaTheme="minorEastAsia"/>
          <w:sz w:val="24"/>
          <w:lang w:eastAsia="zh-CN"/>
        </w:rPr>
        <w:instrText>ADDIN CSL_CITATION {"citationItems":[{"id":"ITEM-1","itemData":{"author":[{"dropping-particle":"","family":"Republik Indonesia","given":"","non-dropping-particle":"","parse-names":false,"suffix":""}],"id":"ITEM-1","issued":{"date-parts":[["2009"]]},"title":"Peraturan Menteri Pekerjaan Umum No. 20 Tahun 2009 tentang Pedoman Teknis Manajemen Proteksi Kebakaran di Perkotaan","type":"article"},"uris":["http://www.mendeley.com/documents/?uuid=909e4081-6d90-4d1f-aa21-f60912a17fff"]}],"mendeley":{"formattedCitation":"[12]","plainTextFormattedCitation":"[12]","previouslyFormattedCitation":"(Republik Indonesia, 2009)"},"properties":{"noteIndex":0},"schema":"https://github.com/citation-style-language/schema/raw/master/csl-citation.json"}</w:instrText>
      </w:r>
      <w:r w:rsidR="00206591">
        <w:rPr>
          <w:rFonts w:eastAsiaTheme="minorEastAsia"/>
          <w:sz w:val="24"/>
          <w:lang w:eastAsia="zh-CN"/>
        </w:rPr>
        <w:fldChar w:fldCharType="separate"/>
      </w:r>
      <w:r w:rsidR="003C0DE4" w:rsidRPr="003C0DE4">
        <w:rPr>
          <w:rFonts w:eastAsiaTheme="minorEastAsia"/>
          <w:noProof/>
          <w:sz w:val="24"/>
          <w:lang w:eastAsia="zh-CN"/>
        </w:rPr>
        <w:t>[12]</w:t>
      </w:r>
      <w:r w:rsidR="00206591">
        <w:rPr>
          <w:rFonts w:eastAsiaTheme="minorEastAsia"/>
          <w:sz w:val="24"/>
          <w:lang w:eastAsia="zh-CN"/>
        </w:rPr>
        <w:fldChar w:fldCharType="end"/>
      </w:r>
      <w:r w:rsidRPr="001E0301">
        <w:rPr>
          <w:rFonts w:eastAsiaTheme="minorEastAsia"/>
          <w:sz w:val="24"/>
          <w:lang w:eastAsia="zh-CN"/>
        </w:rPr>
        <w:t xml:space="preserve">. </w:t>
      </w:r>
    </w:p>
    <w:p w:rsidR="001E0301" w:rsidRDefault="001E0301" w:rsidP="001E0301">
      <w:pPr>
        <w:spacing w:before="240" w:after="0" w:line="240" w:lineRule="auto"/>
        <w:rPr>
          <w:rFonts w:asciiTheme="minorHAnsi" w:eastAsiaTheme="minorEastAsia" w:hAnsiTheme="minorHAnsi" w:cstheme="minorHAnsi"/>
          <w:lang w:eastAsia="zh-CN"/>
        </w:rPr>
      </w:pPr>
      <w:r w:rsidRPr="001E0301">
        <w:rPr>
          <w:rFonts w:asciiTheme="minorHAnsi" w:eastAsiaTheme="minorEastAsia" w:hAnsiTheme="minorHAnsi" w:cstheme="minorHAnsi"/>
          <w:lang w:eastAsia="zh-CN"/>
        </w:rPr>
        <w:t xml:space="preserve">Dinas </w:t>
      </w:r>
      <w:r w:rsidR="00595B83" w:rsidRPr="001E0301">
        <w:rPr>
          <w:rFonts w:asciiTheme="minorHAnsi" w:eastAsiaTheme="minorEastAsia" w:hAnsiTheme="minorHAnsi" w:cstheme="minorHAnsi"/>
          <w:lang w:eastAsia="zh-CN"/>
        </w:rPr>
        <w:t xml:space="preserve">Pemadam Kebakaran </w:t>
      </w:r>
      <w:r w:rsidRPr="001E0301">
        <w:rPr>
          <w:rFonts w:asciiTheme="minorHAnsi" w:eastAsiaTheme="minorEastAsia" w:hAnsiTheme="minorHAnsi" w:cstheme="minorHAnsi"/>
          <w:lang w:eastAsia="zh-CN"/>
        </w:rPr>
        <w:t xml:space="preserve">pernah melakukan simulasi </w:t>
      </w:r>
      <w:r w:rsidRPr="00595B83">
        <w:rPr>
          <w:rFonts w:asciiTheme="minorHAnsi" w:eastAsiaTheme="minorEastAsia" w:hAnsiTheme="minorHAnsi" w:cstheme="minorHAnsi"/>
          <w:i/>
          <w:lang w:eastAsia="zh-CN"/>
        </w:rPr>
        <w:t>response time</w:t>
      </w:r>
      <w:r w:rsidRPr="001E0301">
        <w:rPr>
          <w:rFonts w:asciiTheme="minorHAnsi" w:eastAsiaTheme="minorEastAsia" w:hAnsiTheme="minorHAnsi" w:cstheme="minorHAnsi"/>
          <w:lang w:eastAsia="zh-CN"/>
        </w:rPr>
        <w:t xml:space="preserve"> di lokasi RS Brayat Minulya pada tanggal 11 juli 2018. Total waktu yang dibutuhkan </w:t>
      </w:r>
      <w:r w:rsidR="00595B83" w:rsidRPr="001E0301">
        <w:rPr>
          <w:rFonts w:asciiTheme="minorHAnsi" w:eastAsiaTheme="minorEastAsia" w:hAnsiTheme="minorHAnsi" w:cstheme="minorHAnsi"/>
          <w:lang w:eastAsia="zh-CN"/>
        </w:rPr>
        <w:t xml:space="preserve">Dinas Pemadam Kebakaran </w:t>
      </w:r>
      <w:r w:rsidRPr="001E0301">
        <w:rPr>
          <w:rFonts w:asciiTheme="minorHAnsi" w:eastAsiaTheme="minorEastAsia" w:hAnsiTheme="minorHAnsi" w:cstheme="minorHAnsi"/>
          <w:lang w:eastAsia="zh-CN"/>
        </w:rPr>
        <w:t>untuk mencapai lokasi sebanyak 9 menit 38</w:t>
      </w:r>
      <w:proofErr w:type="gramStart"/>
      <w:r w:rsidRPr="001E0301">
        <w:rPr>
          <w:rFonts w:asciiTheme="minorHAnsi" w:eastAsiaTheme="minorEastAsia" w:hAnsiTheme="minorHAnsi" w:cstheme="minorHAnsi"/>
          <w:lang w:eastAsia="zh-CN"/>
        </w:rPr>
        <w:t>,5</w:t>
      </w:r>
      <w:proofErr w:type="gramEnd"/>
      <w:r w:rsidRPr="001E0301">
        <w:rPr>
          <w:rFonts w:asciiTheme="minorHAnsi" w:eastAsiaTheme="minorEastAsia" w:hAnsiTheme="minorHAnsi" w:cstheme="minorHAnsi"/>
          <w:lang w:eastAsia="zh-CN"/>
        </w:rPr>
        <w:t xml:space="preserve"> detik</w:t>
      </w:r>
      <w:r w:rsidR="00595B83">
        <w:rPr>
          <w:rFonts w:asciiTheme="minorHAnsi" w:eastAsiaTheme="minorEastAsia" w:hAnsiTheme="minorHAnsi" w:cstheme="minorHAnsi"/>
          <w:lang w:eastAsia="zh-CN"/>
        </w:rPr>
        <w:t xml:space="preserve"> dengan rincian kegiatan </w:t>
      </w:r>
      <w:r w:rsidRPr="001E0301">
        <w:rPr>
          <w:rFonts w:asciiTheme="minorHAnsi" w:eastAsiaTheme="minorEastAsia" w:hAnsiTheme="minorHAnsi" w:cstheme="minorHAnsi"/>
          <w:lang w:eastAsia="zh-CN"/>
        </w:rPr>
        <w:t>sebagai berikut</w:t>
      </w:r>
      <w:r>
        <w:rPr>
          <w:rFonts w:asciiTheme="minorHAnsi" w:eastAsiaTheme="minorEastAsia" w:hAnsiTheme="minorHAnsi" w:cstheme="minorHAnsi"/>
          <w:lang w:eastAsia="zh-CN"/>
        </w:rPr>
        <w:t>.</w:t>
      </w:r>
    </w:p>
    <w:p w:rsidR="001E0301" w:rsidRPr="001E0301" w:rsidRDefault="001E0301" w:rsidP="001E0301">
      <w:pPr>
        <w:pStyle w:val="ListParagraph"/>
        <w:numPr>
          <w:ilvl w:val="0"/>
          <w:numId w:val="17"/>
        </w:numPr>
        <w:spacing w:after="0" w:line="240" w:lineRule="auto"/>
        <w:ind w:left="426"/>
        <w:jc w:val="both"/>
        <w:rPr>
          <w:rFonts w:asciiTheme="minorHAnsi" w:eastAsiaTheme="minorEastAsia" w:hAnsiTheme="minorHAnsi" w:cstheme="minorHAnsi"/>
          <w:sz w:val="24"/>
          <w:lang w:eastAsia="zh-CN"/>
        </w:rPr>
      </w:pPr>
      <w:r w:rsidRPr="001E0301">
        <w:rPr>
          <w:rFonts w:asciiTheme="minorHAnsi" w:eastAsiaTheme="minorEastAsia" w:hAnsiTheme="minorHAnsi" w:cstheme="minorHAnsi"/>
          <w:sz w:val="24"/>
          <w:lang w:eastAsia="zh-CN"/>
        </w:rPr>
        <w:t>Pada jam 09.00 penerimaan informasi terkait kebakaran di lokasi RS Brayat Minulya. Lokasi ini termasuk jangkauan dari pos pemad</w:t>
      </w:r>
      <w:r w:rsidR="00595B83">
        <w:rPr>
          <w:rFonts w:asciiTheme="minorHAnsi" w:eastAsiaTheme="minorEastAsia" w:hAnsiTheme="minorHAnsi" w:cstheme="minorHAnsi"/>
          <w:sz w:val="24"/>
          <w:lang w:eastAsia="zh-CN"/>
        </w:rPr>
        <w:t>a</w:t>
      </w:r>
      <w:r w:rsidRPr="001E0301">
        <w:rPr>
          <w:rFonts w:asciiTheme="minorHAnsi" w:eastAsiaTheme="minorEastAsia" w:hAnsiTheme="minorHAnsi" w:cstheme="minorHAnsi"/>
          <w:sz w:val="24"/>
          <w:lang w:eastAsia="zh-CN"/>
        </w:rPr>
        <w:t>m IV yang berada di Manahan. Namun karena kebakaran berada di lantai 3 RS Brayat, mengakibatkan perlunya pemberangkatan mobil</w:t>
      </w:r>
      <w:r w:rsidR="00595B83">
        <w:rPr>
          <w:rFonts w:asciiTheme="minorHAnsi" w:eastAsiaTheme="minorEastAsia" w:hAnsiTheme="minorHAnsi" w:cstheme="minorHAnsi"/>
          <w:sz w:val="24"/>
          <w:lang w:eastAsia="zh-CN"/>
        </w:rPr>
        <w:t xml:space="preserve"> tangga dari lokasi pos I Kota B</w:t>
      </w:r>
      <w:r w:rsidRPr="001E0301">
        <w:rPr>
          <w:rFonts w:asciiTheme="minorHAnsi" w:eastAsiaTheme="minorEastAsia" w:hAnsiTheme="minorHAnsi" w:cstheme="minorHAnsi"/>
          <w:sz w:val="24"/>
          <w:lang w:eastAsia="zh-CN"/>
        </w:rPr>
        <w:t>arat menuju pos IV Manahan. Dengan kegiatan tersebut dan persiapan personil pada pos IV sehingga membutuhkan waktu sebanyak 58</w:t>
      </w:r>
      <w:proofErr w:type="gramStart"/>
      <w:r w:rsidRPr="001E0301">
        <w:rPr>
          <w:rFonts w:asciiTheme="minorHAnsi" w:eastAsiaTheme="minorEastAsia" w:hAnsiTheme="minorHAnsi" w:cstheme="minorHAnsi"/>
          <w:sz w:val="24"/>
          <w:lang w:eastAsia="zh-CN"/>
        </w:rPr>
        <w:t>,4</w:t>
      </w:r>
      <w:proofErr w:type="gramEnd"/>
      <w:r w:rsidRPr="001E0301">
        <w:rPr>
          <w:rFonts w:asciiTheme="minorHAnsi" w:eastAsiaTheme="minorEastAsia" w:hAnsiTheme="minorHAnsi" w:cstheme="minorHAnsi"/>
          <w:sz w:val="24"/>
          <w:lang w:eastAsia="zh-CN"/>
        </w:rPr>
        <w:t xml:space="preserve"> detik.  </w:t>
      </w:r>
    </w:p>
    <w:p w:rsidR="001E0301" w:rsidRPr="001E0301" w:rsidRDefault="001E0301" w:rsidP="001E0301">
      <w:pPr>
        <w:pStyle w:val="ListParagraph"/>
        <w:numPr>
          <w:ilvl w:val="0"/>
          <w:numId w:val="17"/>
        </w:numPr>
        <w:spacing w:before="240" w:after="0" w:line="240" w:lineRule="auto"/>
        <w:ind w:left="426"/>
        <w:jc w:val="both"/>
        <w:rPr>
          <w:rFonts w:asciiTheme="minorHAnsi" w:eastAsiaTheme="minorEastAsia" w:hAnsiTheme="minorHAnsi" w:cstheme="minorHAnsi"/>
          <w:sz w:val="24"/>
          <w:lang w:eastAsia="zh-CN"/>
        </w:rPr>
      </w:pPr>
      <w:r w:rsidRPr="001E0301">
        <w:rPr>
          <w:rFonts w:asciiTheme="minorHAnsi" w:eastAsiaTheme="minorEastAsia" w:hAnsiTheme="minorHAnsi" w:cstheme="minorHAnsi"/>
          <w:sz w:val="24"/>
          <w:lang w:eastAsia="zh-CN"/>
        </w:rPr>
        <w:lastRenderedPageBreak/>
        <w:t xml:space="preserve">Waktu tempuh dari Pos IV menuju RS Brayat adalah 2 menit 58,6 detik dengan ketentuan jarak pos ke lokasi kejadian 1,5 km dan kecepatan antara 40-60 km/jam.  </w:t>
      </w:r>
    </w:p>
    <w:p w:rsidR="001E0301" w:rsidRPr="001E0301" w:rsidRDefault="001E0301" w:rsidP="001E0301">
      <w:pPr>
        <w:pStyle w:val="ListParagraph"/>
        <w:numPr>
          <w:ilvl w:val="0"/>
          <w:numId w:val="17"/>
        </w:numPr>
        <w:spacing w:before="240" w:after="0" w:line="240" w:lineRule="auto"/>
        <w:ind w:left="426"/>
        <w:jc w:val="both"/>
        <w:rPr>
          <w:rFonts w:asciiTheme="minorHAnsi" w:eastAsiaTheme="minorEastAsia" w:hAnsiTheme="minorHAnsi" w:cstheme="minorHAnsi"/>
          <w:sz w:val="24"/>
          <w:lang w:eastAsia="zh-CN"/>
        </w:rPr>
      </w:pPr>
      <w:r w:rsidRPr="001E0301">
        <w:rPr>
          <w:rFonts w:asciiTheme="minorHAnsi" w:eastAsiaTheme="minorEastAsia" w:hAnsiTheme="minorHAnsi" w:cstheme="minorHAnsi"/>
          <w:sz w:val="24"/>
          <w:lang w:eastAsia="zh-CN"/>
        </w:rPr>
        <w:t>Waktu akses petugas pemadam kebakaran dari mobil pemadam menuju sumber api yang berada di lantai 3 membutuhkan waktu 1 menit 15</w:t>
      </w:r>
      <w:proofErr w:type="gramStart"/>
      <w:r w:rsidRPr="001E0301">
        <w:rPr>
          <w:rFonts w:asciiTheme="minorHAnsi" w:eastAsiaTheme="minorEastAsia" w:hAnsiTheme="minorHAnsi" w:cstheme="minorHAnsi"/>
          <w:sz w:val="24"/>
          <w:lang w:eastAsia="zh-CN"/>
        </w:rPr>
        <w:t>,5</w:t>
      </w:r>
      <w:proofErr w:type="gramEnd"/>
      <w:r w:rsidRPr="001E0301">
        <w:rPr>
          <w:rFonts w:asciiTheme="minorHAnsi" w:eastAsiaTheme="minorEastAsia" w:hAnsiTheme="minorHAnsi" w:cstheme="minorHAnsi"/>
          <w:sz w:val="24"/>
          <w:lang w:eastAsia="zh-CN"/>
        </w:rPr>
        <w:t xml:space="preserve"> detik. </w:t>
      </w:r>
    </w:p>
    <w:p w:rsidR="001E0301" w:rsidRPr="001E0301" w:rsidRDefault="001E0301" w:rsidP="001E0301">
      <w:pPr>
        <w:pStyle w:val="ListParagraph"/>
        <w:numPr>
          <w:ilvl w:val="0"/>
          <w:numId w:val="17"/>
        </w:numPr>
        <w:spacing w:before="240" w:after="0" w:line="240" w:lineRule="auto"/>
        <w:ind w:left="426"/>
        <w:jc w:val="both"/>
        <w:rPr>
          <w:rFonts w:asciiTheme="minorHAnsi" w:eastAsiaTheme="minorEastAsia" w:hAnsiTheme="minorHAnsi" w:cstheme="minorHAnsi"/>
          <w:sz w:val="24"/>
          <w:lang w:eastAsia="zh-CN"/>
        </w:rPr>
      </w:pPr>
      <w:r w:rsidRPr="001E0301">
        <w:rPr>
          <w:rFonts w:asciiTheme="minorHAnsi" w:eastAsiaTheme="minorEastAsia" w:hAnsiTheme="minorHAnsi" w:cstheme="minorHAnsi"/>
          <w:sz w:val="24"/>
          <w:lang w:eastAsia="zh-CN"/>
        </w:rPr>
        <w:t>Waktu persiapan peralatan pemadam kebakaran dan persiapan mobil tangga ke lantai 3 membutuhkan waktu 4 menit 26 detik.</w:t>
      </w:r>
    </w:p>
    <w:p w:rsidR="001E0301" w:rsidRDefault="001E0301" w:rsidP="001E0301">
      <w:pPr>
        <w:spacing w:before="240" w:after="0" w:line="240" w:lineRule="auto"/>
        <w:rPr>
          <w:rFonts w:asciiTheme="minorHAnsi" w:eastAsiaTheme="minorEastAsia" w:hAnsiTheme="minorHAnsi" w:cstheme="minorHAnsi"/>
          <w:lang w:eastAsia="zh-CN"/>
        </w:rPr>
      </w:pPr>
      <w:r w:rsidRPr="001E0301">
        <w:rPr>
          <w:rFonts w:asciiTheme="minorHAnsi" w:eastAsiaTheme="minorEastAsia" w:hAnsiTheme="minorHAnsi" w:cstheme="minorHAnsi"/>
          <w:lang w:eastAsia="zh-CN"/>
        </w:rPr>
        <w:t xml:space="preserve">Dengan penjabaran dari kegiatan </w:t>
      </w:r>
      <w:r w:rsidRPr="00595B83">
        <w:rPr>
          <w:rFonts w:asciiTheme="minorHAnsi" w:eastAsiaTheme="minorEastAsia" w:hAnsiTheme="minorHAnsi" w:cstheme="minorHAnsi"/>
          <w:i/>
          <w:lang w:eastAsia="zh-CN"/>
        </w:rPr>
        <w:t>response time</w:t>
      </w:r>
      <w:r w:rsidRPr="001E0301">
        <w:rPr>
          <w:rFonts w:asciiTheme="minorHAnsi" w:eastAsiaTheme="minorEastAsia" w:hAnsiTheme="minorHAnsi" w:cstheme="minorHAnsi"/>
          <w:lang w:eastAsia="zh-CN"/>
        </w:rPr>
        <w:t xml:space="preserve"> </w:t>
      </w:r>
      <w:r w:rsidR="00595B83" w:rsidRPr="001E0301">
        <w:rPr>
          <w:rFonts w:asciiTheme="minorHAnsi" w:eastAsiaTheme="minorEastAsia" w:hAnsiTheme="minorHAnsi" w:cstheme="minorHAnsi"/>
          <w:lang w:eastAsia="zh-CN"/>
        </w:rPr>
        <w:t xml:space="preserve">Dinas Pemadam Kebakaran </w:t>
      </w:r>
      <w:r w:rsidRPr="001E0301">
        <w:rPr>
          <w:rFonts w:asciiTheme="minorHAnsi" w:eastAsiaTheme="minorEastAsia" w:hAnsiTheme="minorHAnsi" w:cstheme="minorHAnsi"/>
          <w:lang w:eastAsia="zh-CN"/>
        </w:rPr>
        <w:t>dapat dilakukan analisis dengan menggunakan GIS sehingga didapatkan peta sebagai berikut</w:t>
      </w:r>
      <w:r w:rsidR="00711C84">
        <w:rPr>
          <w:rFonts w:asciiTheme="minorHAnsi" w:eastAsiaTheme="minorEastAsia" w:hAnsiTheme="minorHAnsi" w:cstheme="minorHAnsi"/>
          <w:lang w:eastAsia="zh-CN"/>
        </w:rPr>
        <w:t xml:space="preserve"> (lihat Gambar 7)</w:t>
      </w:r>
      <w:r w:rsidRPr="001E0301">
        <w:rPr>
          <w:rFonts w:asciiTheme="minorHAnsi" w:eastAsiaTheme="minorEastAsia" w:hAnsiTheme="minorHAnsi" w:cstheme="minorHAnsi"/>
          <w:lang w:eastAsia="zh-CN"/>
        </w:rPr>
        <w:t>.</w:t>
      </w:r>
    </w:p>
    <w:p w:rsidR="001E0301" w:rsidRDefault="001E0301" w:rsidP="001E0301">
      <w:pPr>
        <w:spacing w:before="240" w:after="0" w:line="240" w:lineRule="auto"/>
        <w:jc w:val="center"/>
        <w:rPr>
          <w:rFonts w:asciiTheme="minorHAnsi" w:eastAsiaTheme="minorEastAsia" w:hAnsiTheme="minorHAnsi" w:cstheme="minorHAnsi"/>
          <w:lang w:eastAsia="zh-CN"/>
        </w:rPr>
      </w:pPr>
      <w:r>
        <w:rPr>
          <w:noProof/>
        </w:rPr>
        <w:drawing>
          <wp:inline distT="0" distB="0" distL="0" distR="0" wp14:anchorId="7E4621B4" wp14:editId="6FFB0EC2">
            <wp:extent cx="5058410" cy="3592830"/>
            <wp:effectExtent l="0" t="0" r="8890" b="7620"/>
            <wp:docPr id="13" name="Picture 13" descr="jangkauan waktu tanggap"/>
            <wp:cNvGraphicFramePr/>
            <a:graphic xmlns:a="http://schemas.openxmlformats.org/drawingml/2006/main">
              <a:graphicData uri="http://schemas.openxmlformats.org/drawingml/2006/picture">
                <pic:pic xmlns:pic="http://schemas.openxmlformats.org/drawingml/2006/picture">
                  <pic:nvPicPr>
                    <pic:cNvPr id="13" name="Picture 13" descr="jangkauan waktu tanggap"/>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8410" cy="3592830"/>
                    </a:xfrm>
                    <a:prstGeom prst="rect">
                      <a:avLst/>
                    </a:prstGeom>
                    <a:noFill/>
                    <a:ln>
                      <a:noFill/>
                    </a:ln>
                  </pic:spPr>
                </pic:pic>
              </a:graphicData>
            </a:graphic>
          </wp:inline>
        </w:drawing>
      </w:r>
    </w:p>
    <w:p w:rsidR="001E0301" w:rsidRDefault="001E0301" w:rsidP="001E0301">
      <w:pPr>
        <w:spacing w:after="0" w:line="240" w:lineRule="auto"/>
        <w:jc w:val="center"/>
        <w:rPr>
          <w:rFonts w:asciiTheme="minorHAnsi" w:eastAsiaTheme="minorEastAsia" w:hAnsiTheme="minorHAnsi" w:cstheme="minorHAnsi"/>
          <w:lang w:eastAsia="zh-CN"/>
        </w:rPr>
      </w:pPr>
      <w:r w:rsidRPr="001E0301">
        <w:rPr>
          <w:rFonts w:asciiTheme="minorHAnsi" w:eastAsiaTheme="minorEastAsia" w:hAnsiTheme="minorHAnsi" w:cstheme="minorHAnsi"/>
          <w:b/>
          <w:lang w:eastAsia="zh-CN"/>
        </w:rPr>
        <w:t>Gambar 7.</w:t>
      </w:r>
      <w:r>
        <w:rPr>
          <w:rFonts w:asciiTheme="minorHAnsi" w:eastAsiaTheme="minorEastAsia" w:hAnsiTheme="minorHAnsi" w:cstheme="minorHAnsi"/>
          <w:lang w:eastAsia="zh-CN"/>
        </w:rPr>
        <w:t xml:space="preserve"> Peta </w:t>
      </w:r>
      <w:r w:rsidR="009E7CBF">
        <w:rPr>
          <w:rFonts w:asciiTheme="minorHAnsi" w:eastAsiaTheme="minorEastAsia" w:hAnsiTheme="minorHAnsi" w:cstheme="minorHAnsi"/>
          <w:lang w:eastAsia="zh-CN"/>
        </w:rPr>
        <w:t>jangkauan waktu tanggap pelayanan pos pemadam</w:t>
      </w:r>
      <w:r>
        <w:rPr>
          <w:rFonts w:asciiTheme="minorHAnsi" w:eastAsiaTheme="minorEastAsia" w:hAnsiTheme="minorHAnsi" w:cstheme="minorHAnsi"/>
          <w:lang w:eastAsia="zh-CN"/>
        </w:rPr>
        <w:t>.</w:t>
      </w:r>
    </w:p>
    <w:p w:rsidR="001E0301" w:rsidRPr="001E0301" w:rsidRDefault="001E0301" w:rsidP="001E0301">
      <w:pPr>
        <w:spacing w:before="240" w:after="0" w:line="240" w:lineRule="auto"/>
        <w:rPr>
          <w:rFonts w:asciiTheme="minorHAnsi" w:eastAsiaTheme="minorEastAsia" w:hAnsiTheme="minorHAnsi" w:cstheme="minorHAnsi"/>
          <w:lang w:eastAsia="zh-CN"/>
        </w:rPr>
      </w:pPr>
      <w:r w:rsidRPr="001E0301">
        <w:rPr>
          <w:rFonts w:asciiTheme="minorHAnsi" w:eastAsiaTheme="minorEastAsia" w:hAnsiTheme="minorHAnsi" w:cstheme="minorHAnsi"/>
          <w:lang w:eastAsia="zh-CN"/>
        </w:rPr>
        <w:t xml:space="preserve">Diketahui dengan penjabaran kegaitan di atas waktu tanggap yang diperoleh sekitar 9 menit 38,5 detik dengan penjabaran 58,4 penentuan lokasi dan persiapan, 2 menit 56,6 detik perjalanan menuju lokasi, dan 5 menit 41,4 detik menggelar peralatan di lokasi kejadian. </w:t>
      </w:r>
      <w:r w:rsidR="00595B83">
        <w:rPr>
          <w:rFonts w:asciiTheme="minorHAnsi" w:eastAsiaTheme="minorEastAsia" w:hAnsiTheme="minorHAnsi" w:cstheme="minorHAnsi"/>
          <w:lang w:eastAsia="zh-CN"/>
        </w:rPr>
        <w:t>Maka,</w:t>
      </w:r>
      <w:r w:rsidRPr="001E0301">
        <w:rPr>
          <w:rFonts w:asciiTheme="minorHAnsi" w:eastAsiaTheme="minorEastAsia" w:hAnsiTheme="minorHAnsi" w:cstheme="minorHAnsi"/>
          <w:lang w:eastAsia="zh-CN"/>
        </w:rPr>
        <w:t xml:space="preserve"> jangkauan waktu tanggap hanya mencapai 38% yang disesuaikan dengan Permen PU No 20/PRT/M/2009.</w:t>
      </w:r>
    </w:p>
    <w:p w:rsidR="00075CA4" w:rsidRPr="004D0F7A" w:rsidRDefault="00435CDF" w:rsidP="001E0301">
      <w:pPr>
        <w:numPr>
          <w:ilvl w:val="1"/>
          <w:numId w:val="6"/>
        </w:numPr>
        <w:spacing w:before="240" w:after="0" w:line="240" w:lineRule="auto"/>
        <w:ind w:left="425" w:hanging="437"/>
        <w:rPr>
          <w:rFonts w:ascii="Calibri" w:hAnsi="Calibri"/>
          <w:lang w:val="zh-CN"/>
        </w:rPr>
      </w:pPr>
      <w:r>
        <w:rPr>
          <w:rFonts w:ascii="Calibri" w:hAnsi="Calibri"/>
          <w:i/>
        </w:rPr>
        <w:t>Mitigasi non struktural</w:t>
      </w:r>
    </w:p>
    <w:p w:rsidR="004D0F7A" w:rsidRDefault="00435CDF" w:rsidP="00435CDF">
      <w:pPr>
        <w:pStyle w:val="ListParagraph"/>
        <w:numPr>
          <w:ilvl w:val="0"/>
          <w:numId w:val="11"/>
        </w:numPr>
        <w:tabs>
          <w:tab w:val="left" w:pos="567"/>
        </w:tabs>
        <w:spacing w:before="240" w:after="0" w:line="240" w:lineRule="auto"/>
        <w:ind w:left="0" w:firstLine="0"/>
        <w:jc w:val="both"/>
        <w:rPr>
          <w:sz w:val="24"/>
        </w:rPr>
      </w:pPr>
      <w:r>
        <w:rPr>
          <w:i/>
          <w:sz w:val="24"/>
        </w:rPr>
        <w:t>Penginformasian bencana</w:t>
      </w:r>
      <w:r w:rsidR="004D0F7A">
        <w:rPr>
          <w:i/>
          <w:sz w:val="24"/>
        </w:rPr>
        <w:t xml:space="preserve">. </w:t>
      </w:r>
      <w:r w:rsidRPr="00435CDF">
        <w:rPr>
          <w:sz w:val="24"/>
        </w:rPr>
        <w:t>Penginformasian bencana memiliki definisi</w:t>
      </w:r>
      <w:r w:rsidR="00595B83">
        <w:rPr>
          <w:sz w:val="24"/>
        </w:rPr>
        <w:t>,</w:t>
      </w:r>
      <w:r w:rsidRPr="00435CDF">
        <w:rPr>
          <w:sz w:val="24"/>
        </w:rPr>
        <w:t xml:space="preserve"> yaitu mampu memberikan informasi terkait kejadian bencana yang ada. Informasi bencana ini ditujukan terutama pada kelengkapan yang terdapat pada peta. Peta yang dimaksud adalah peta risiko kebakaran dan peta persebaran lokasi sistem proteksi kebakaran </w:t>
      </w:r>
      <w:proofErr w:type="gramStart"/>
      <w:r w:rsidRPr="00435CDF">
        <w:rPr>
          <w:sz w:val="24"/>
        </w:rPr>
        <w:t>kota</w:t>
      </w:r>
      <w:proofErr w:type="gramEnd"/>
      <w:r w:rsidRPr="00435CDF">
        <w:rPr>
          <w:sz w:val="24"/>
        </w:rPr>
        <w:t xml:space="preserve">. Dari hasil pencarian </w:t>
      </w:r>
      <w:r w:rsidRPr="00435CDF">
        <w:rPr>
          <w:sz w:val="24"/>
        </w:rPr>
        <w:lastRenderedPageBreak/>
        <w:t xml:space="preserve">data, </w:t>
      </w:r>
      <w:r w:rsidR="00361EB7">
        <w:rPr>
          <w:sz w:val="24"/>
        </w:rPr>
        <w:t>Kota Surakarta</w:t>
      </w:r>
      <w:r w:rsidRPr="00435CDF">
        <w:rPr>
          <w:sz w:val="24"/>
        </w:rPr>
        <w:t xml:space="preserve"> tidak memiliki peta risiko dan peta persebaran proteksi bencana. </w:t>
      </w:r>
      <w:r w:rsidR="00595B83">
        <w:rPr>
          <w:sz w:val="24"/>
        </w:rPr>
        <w:t xml:space="preserve">Oleh karena itu, </w:t>
      </w:r>
      <w:r w:rsidRPr="00435CDF">
        <w:rPr>
          <w:sz w:val="24"/>
        </w:rPr>
        <w:t xml:space="preserve">dalam melakukan analisa tingkat risiko dan pencarian proteksi yang terpasang, pihak </w:t>
      </w:r>
      <w:r w:rsidR="00595B83" w:rsidRPr="00435CDF">
        <w:rPr>
          <w:sz w:val="24"/>
        </w:rPr>
        <w:t xml:space="preserve">Dinas Pemadam Kebakaran </w:t>
      </w:r>
      <w:r w:rsidRPr="00435CDF">
        <w:rPr>
          <w:sz w:val="24"/>
        </w:rPr>
        <w:t>menggunakan pengalaman mereka selama bertahun-tahun dalam menanggulangi kebakaran.</w:t>
      </w:r>
    </w:p>
    <w:p w:rsidR="00435CDF" w:rsidRDefault="00435CDF" w:rsidP="00435CDF">
      <w:pPr>
        <w:pStyle w:val="ListParagraph"/>
        <w:numPr>
          <w:ilvl w:val="0"/>
          <w:numId w:val="11"/>
        </w:numPr>
        <w:tabs>
          <w:tab w:val="left" w:pos="567"/>
        </w:tabs>
        <w:spacing w:before="240" w:after="0" w:line="240" w:lineRule="auto"/>
        <w:ind w:left="0" w:firstLine="0"/>
        <w:contextualSpacing w:val="0"/>
        <w:jc w:val="both"/>
        <w:rPr>
          <w:sz w:val="24"/>
        </w:rPr>
      </w:pPr>
      <w:r>
        <w:rPr>
          <w:i/>
          <w:sz w:val="24"/>
        </w:rPr>
        <w:t>Peringatan dini.</w:t>
      </w:r>
      <w:r>
        <w:rPr>
          <w:sz w:val="24"/>
        </w:rPr>
        <w:t xml:space="preserve"> </w:t>
      </w:r>
      <w:r w:rsidRPr="00435CDF">
        <w:rPr>
          <w:sz w:val="24"/>
        </w:rPr>
        <w:t xml:space="preserve">Fungsi dari peringatan dini adalah untuk memberikan informasi terkait kejadian bencana secara cepat baik itu untuk masyarakat sekitar ataupun kepada </w:t>
      </w:r>
      <w:proofErr w:type="gramStart"/>
      <w:r w:rsidRPr="00435CDF">
        <w:rPr>
          <w:sz w:val="24"/>
        </w:rPr>
        <w:t>dinas</w:t>
      </w:r>
      <w:proofErr w:type="gramEnd"/>
      <w:r w:rsidRPr="00435CDF">
        <w:rPr>
          <w:sz w:val="24"/>
        </w:rPr>
        <w:t xml:space="preserve"> yang bersangkutan. Di dalam ISDR </w:t>
      </w:r>
      <w:r w:rsidR="00206591">
        <w:rPr>
          <w:sz w:val="24"/>
        </w:rPr>
        <w:fldChar w:fldCharType="begin" w:fldLock="1"/>
      </w:r>
      <w:r w:rsidR="003C0DE4">
        <w:rPr>
          <w:sz w:val="24"/>
        </w:rPr>
        <w:instrText>ADDIN CSL_CITATION {"citationItems":[{"id":"ITEM-1","itemData":{"author":[{"dropping-particle":"","family":"ISDR","given":"","non-dropping-particle":"","parse-names":false,"suffix":""}],"id":"ITEM-1","issued":{"date-parts":[["2006"]]},"publisher":"EWC III Konferensi Internasional Ketiga Tentang Peringatan Dini","publisher-place":"Bonn","title":"Membangun Sistem Peringatan Dini : Sebuah Daftar Periksa","type":"book"},"uris":["http://www.mendeley.com/documents/?uuid=234654d7-3408-4192-945e-f533ea18a4bd"]}],"mendeley":{"formattedCitation":"[15]","plainTextFormattedCitation":"[15]","previouslyFormattedCitation":"(2006)"},"properties":{"noteIndex":0},"schema":"https://github.com/citation-style-language/schema/raw/master/csl-citation.json"}</w:instrText>
      </w:r>
      <w:r w:rsidR="00206591">
        <w:rPr>
          <w:sz w:val="24"/>
        </w:rPr>
        <w:fldChar w:fldCharType="separate"/>
      </w:r>
      <w:r w:rsidR="003C0DE4" w:rsidRPr="003C0DE4">
        <w:rPr>
          <w:noProof/>
          <w:sz w:val="24"/>
        </w:rPr>
        <w:t>[15]</w:t>
      </w:r>
      <w:r w:rsidR="00206591">
        <w:rPr>
          <w:sz w:val="24"/>
        </w:rPr>
        <w:fldChar w:fldCharType="end"/>
      </w:r>
      <w:r w:rsidR="00206591">
        <w:rPr>
          <w:sz w:val="24"/>
        </w:rPr>
        <w:t>,</w:t>
      </w:r>
      <w:r w:rsidRPr="00435CDF">
        <w:rPr>
          <w:sz w:val="24"/>
        </w:rPr>
        <w:t xml:space="preserve"> secara umum peringatan dini tertuju kepada dua obyek, yang pertama kepada masyarakat dan yang ke dua kepada pemerintah terkait.</w:t>
      </w:r>
      <w:r>
        <w:rPr>
          <w:sz w:val="24"/>
        </w:rPr>
        <w:t xml:space="preserve"> </w:t>
      </w:r>
      <w:r w:rsidRPr="00435CDF">
        <w:rPr>
          <w:sz w:val="24"/>
        </w:rPr>
        <w:t xml:space="preserve">Bentuk peringatan dini di </w:t>
      </w:r>
      <w:r w:rsidR="00361EB7">
        <w:rPr>
          <w:sz w:val="24"/>
        </w:rPr>
        <w:t>Kota Surakarta</w:t>
      </w:r>
      <w:r w:rsidRPr="00435CDF">
        <w:rPr>
          <w:sz w:val="24"/>
        </w:rPr>
        <w:t xml:space="preserve"> masih menggunakan sistem panggilan darurat. Pada masing-masing pos pemadam memiliki nomor darurat yang mampu dihubungi bila terjadi kejadian kebakaran. Namun bentuk peringatan dini yang ditujukan kepada masyarakat dalam bentuk sirine atau </w:t>
      </w:r>
      <w:r w:rsidRPr="00595B83">
        <w:rPr>
          <w:i/>
          <w:sz w:val="24"/>
        </w:rPr>
        <w:t>early warning system</w:t>
      </w:r>
      <w:r w:rsidRPr="00435CDF">
        <w:rPr>
          <w:sz w:val="24"/>
        </w:rPr>
        <w:t xml:space="preserve"> </w:t>
      </w:r>
      <w:r w:rsidR="00595B83">
        <w:rPr>
          <w:sz w:val="24"/>
        </w:rPr>
        <w:t xml:space="preserve">namun </w:t>
      </w:r>
      <w:r w:rsidRPr="00435CDF">
        <w:rPr>
          <w:sz w:val="24"/>
        </w:rPr>
        <w:t xml:space="preserve">belum terpasang secara menyeluruh pada seluruh kawasan di </w:t>
      </w:r>
      <w:r w:rsidR="00361EB7">
        <w:rPr>
          <w:sz w:val="24"/>
        </w:rPr>
        <w:t>Kota Surakarta</w:t>
      </w:r>
      <w:r w:rsidRPr="00435CDF">
        <w:rPr>
          <w:sz w:val="24"/>
        </w:rPr>
        <w:t>. Hal itu dapat dibuktikan dengan sertifikat layak fungsi (SLF) dalam gedung. Pada dasarnya di tahun 2016-2017 di Surakarta hanya terdapat 4 gedung (Rumah Sakit Mata, Hotel Alila, Hotel Alaris, Rumah Sakit Hermina) yang memiliki sertifikat Layak Fungsi (SLF) dan 5 gedung lainnya sedang dalam proses pengajuan SLF</w:t>
      </w:r>
      <w:r w:rsidR="00711C84">
        <w:rPr>
          <w:sz w:val="24"/>
        </w:rPr>
        <w:t xml:space="preserve"> (lihat Gambar 8)</w:t>
      </w:r>
      <w:r w:rsidRPr="00435CDF">
        <w:rPr>
          <w:sz w:val="24"/>
        </w:rPr>
        <w:t xml:space="preserve">. Hal tersebut menandakan bahwa pada sistem proteksi gedung yang berada di </w:t>
      </w:r>
      <w:r w:rsidR="00361EB7">
        <w:rPr>
          <w:sz w:val="24"/>
        </w:rPr>
        <w:t>Kota Surakarta</w:t>
      </w:r>
      <w:r w:rsidRPr="00435CDF">
        <w:rPr>
          <w:sz w:val="24"/>
        </w:rPr>
        <w:t xml:space="preserve"> belum memiliki pengakuan secara resmi terkait dengan si</w:t>
      </w:r>
      <w:r w:rsidR="00595B83">
        <w:rPr>
          <w:sz w:val="24"/>
        </w:rPr>
        <w:t>s</w:t>
      </w:r>
      <w:r w:rsidRPr="00435CDF">
        <w:rPr>
          <w:sz w:val="24"/>
        </w:rPr>
        <w:t>tem proteksi kebakaran.</w:t>
      </w:r>
    </w:p>
    <w:p w:rsidR="00435CDF" w:rsidRDefault="00435CDF" w:rsidP="00435CDF">
      <w:pPr>
        <w:pStyle w:val="ListParagraph"/>
        <w:tabs>
          <w:tab w:val="left" w:pos="567"/>
        </w:tabs>
        <w:spacing w:before="240" w:after="0" w:line="240" w:lineRule="auto"/>
        <w:ind w:left="0"/>
        <w:contextualSpacing w:val="0"/>
        <w:jc w:val="center"/>
        <w:rPr>
          <w:sz w:val="24"/>
        </w:rPr>
      </w:pPr>
      <w:r>
        <w:rPr>
          <w:noProof/>
        </w:rPr>
        <w:drawing>
          <wp:inline distT="0" distB="0" distL="0" distR="0" wp14:anchorId="038D698E" wp14:editId="631731AB">
            <wp:extent cx="5029200" cy="3548380"/>
            <wp:effectExtent l="0" t="0" r="0" b="0"/>
            <wp:docPr id="14" name="Picture 14" descr="PERINGATAN DINI"/>
            <wp:cNvGraphicFramePr/>
            <a:graphic xmlns:a="http://schemas.openxmlformats.org/drawingml/2006/main">
              <a:graphicData uri="http://schemas.openxmlformats.org/drawingml/2006/picture">
                <pic:pic xmlns:pic="http://schemas.openxmlformats.org/drawingml/2006/picture">
                  <pic:nvPicPr>
                    <pic:cNvPr id="14" name="Picture 14" descr="PERINGATAN DINI"/>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548380"/>
                    </a:xfrm>
                    <a:prstGeom prst="rect">
                      <a:avLst/>
                    </a:prstGeom>
                    <a:noFill/>
                    <a:ln>
                      <a:noFill/>
                    </a:ln>
                  </pic:spPr>
                </pic:pic>
              </a:graphicData>
            </a:graphic>
          </wp:inline>
        </w:drawing>
      </w:r>
    </w:p>
    <w:p w:rsidR="00435CDF" w:rsidRDefault="00435CDF" w:rsidP="00435CDF">
      <w:pPr>
        <w:pStyle w:val="ListParagraph"/>
        <w:tabs>
          <w:tab w:val="left" w:pos="567"/>
        </w:tabs>
        <w:spacing w:after="0" w:line="240" w:lineRule="auto"/>
        <w:ind w:left="0"/>
        <w:contextualSpacing w:val="0"/>
        <w:jc w:val="center"/>
        <w:rPr>
          <w:sz w:val="24"/>
        </w:rPr>
      </w:pPr>
      <w:r w:rsidRPr="00435CDF">
        <w:rPr>
          <w:b/>
          <w:sz w:val="24"/>
        </w:rPr>
        <w:t>Gambar 8.</w:t>
      </w:r>
      <w:r>
        <w:rPr>
          <w:sz w:val="24"/>
        </w:rPr>
        <w:t xml:space="preserve"> Peta </w:t>
      </w:r>
      <w:r w:rsidR="009E7CBF">
        <w:rPr>
          <w:sz w:val="24"/>
        </w:rPr>
        <w:t>bangunan terser</w:t>
      </w:r>
      <w:r w:rsidR="00184815">
        <w:rPr>
          <w:sz w:val="24"/>
        </w:rPr>
        <w:t>t</w:t>
      </w:r>
      <w:r w:rsidR="009E7CBF">
        <w:rPr>
          <w:sz w:val="24"/>
        </w:rPr>
        <w:t>ifikasi layak fungsi</w:t>
      </w:r>
      <w:r>
        <w:rPr>
          <w:sz w:val="24"/>
        </w:rPr>
        <w:t>.</w:t>
      </w:r>
    </w:p>
    <w:p w:rsidR="003C0DE4" w:rsidRDefault="003C0DE4" w:rsidP="00435CDF">
      <w:pPr>
        <w:pStyle w:val="ListParagraph"/>
        <w:tabs>
          <w:tab w:val="left" w:pos="567"/>
        </w:tabs>
        <w:spacing w:after="0" w:line="240" w:lineRule="auto"/>
        <w:ind w:left="0"/>
        <w:contextualSpacing w:val="0"/>
        <w:jc w:val="center"/>
        <w:rPr>
          <w:sz w:val="24"/>
        </w:rPr>
      </w:pPr>
    </w:p>
    <w:p w:rsidR="003C0DE4" w:rsidRDefault="003C0DE4" w:rsidP="00435CDF">
      <w:pPr>
        <w:pStyle w:val="ListParagraph"/>
        <w:tabs>
          <w:tab w:val="left" w:pos="567"/>
        </w:tabs>
        <w:spacing w:after="0" w:line="240" w:lineRule="auto"/>
        <w:ind w:left="0"/>
        <w:contextualSpacing w:val="0"/>
        <w:jc w:val="center"/>
        <w:rPr>
          <w:sz w:val="24"/>
        </w:rPr>
      </w:pPr>
    </w:p>
    <w:p w:rsidR="00435CDF" w:rsidRDefault="00435CDF" w:rsidP="00435CDF">
      <w:pPr>
        <w:pStyle w:val="ListParagraph"/>
        <w:numPr>
          <w:ilvl w:val="1"/>
          <w:numId w:val="6"/>
        </w:numPr>
        <w:spacing w:before="240" w:after="0" w:line="240" w:lineRule="auto"/>
        <w:ind w:left="426" w:hanging="426"/>
        <w:contextualSpacing w:val="0"/>
        <w:rPr>
          <w:i/>
          <w:sz w:val="24"/>
        </w:rPr>
      </w:pPr>
      <w:r w:rsidRPr="00435CDF">
        <w:rPr>
          <w:i/>
          <w:sz w:val="24"/>
        </w:rPr>
        <w:lastRenderedPageBreak/>
        <w:t>Penilaian efektivitas komponen mitigasi bencana kebakaran</w:t>
      </w:r>
    </w:p>
    <w:p w:rsidR="00435CDF" w:rsidRDefault="00435CDF" w:rsidP="00184815">
      <w:pPr>
        <w:spacing w:after="0" w:line="240" w:lineRule="auto"/>
        <w:rPr>
          <w:rFonts w:asciiTheme="minorHAnsi" w:hAnsiTheme="minorHAnsi" w:cstheme="minorHAnsi"/>
        </w:rPr>
      </w:pPr>
      <w:r w:rsidRPr="00435CDF">
        <w:rPr>
          <w:rFonts w:asciiTheme="minorHAnsi" w:hAnsiTheme="minorHAnsi" w:cstheme="minorHAnsi"/>
        </w:rPr>
        <w:t xml:space="preserve">Berdasarkan hasil analisis yang sudah dilakukan sebelumnya, langkah selanjutnya adalah menilai tingkat efektivitas dari komponen mitigasi bencana kebakaran yang berada di </w:t>
      </w:r>
      <w:r w:rsidR="00361EB7">
        <w:rPr>
          <w:rFonts w:asciiTheme="minorHAnsi" w:hAnsiTheme="minorHAnsi" w:cstheme="minorHAnsi"/>
        </w:rPr>
        <w:t>Kota Surakarta</w:t>
      </w:r>
      <w:r w:rsidRPr="00435CDF">
        <w:rPr>
          <w:rFonts w:asciiTheme="minorHAnsi" w:hAnsiTheme="minorHAnsi" w:cstheme="minorHAnsi"/>
        </w:rPr>
        <w:t>. Teknik yang dilakukan dalam menentukan ting</w:t>
      </w:r>
      <w:r w:rsidR="00595B83">
        <w:rPr>
          <w:rFonts w:asciiTheme="minorHAnsi" w:hAnsiTheme="minorHAnsi" w:cstheme="minorHAnsi"/>
        </w:rPr>
        <w:t>kat efektivitas ini berupa anal</w:t>
      </w:r>
      <w:r w:rsidRPr="00435CDF">
        <w:rPr>
          <w:rFonts w:asciiTheme="minorHAnsi" w:hAnsiTheme="minorHAnsi" w:cstheme="minorHAnsi"/>
        </w:rPr>
        <w:t>isi</w:t>
      </w:r>
      <w:r w:rsidR="00595B83">
        <w:rPr>
          <w:rFonts w:asciiTheme="minorHAnsi" w:hAnsiTheme="minorHAnsi" w:cstheme="minorHAnsi"/>
        </w:rPr>
        <w:t>s</w:t>
      </w:r>
      <w:r w:rsidRPr="00435CDF">
        <w:rPr>
          <w:rFonts w:asciiTheme="minorHAnsi" w:hAnsiTheme="minorHAnsi" w:cstheme="minorHAnsi"/>
        </w:rPr>
        <w:t xml:space="preserve"> skoring. Dari hasil penilaian yang ada, didapatkan nilai skoing sebagai berikut</w:t>
      </w:r>
      <w:r w:rsidR="00711C84">
        <w:rPr>
          <w:rFonts w:asciiTheme="minorHAnsi" w:hAnsiTheme="minorHAnsi" w:cstheme="minorHAnsi"/>
        </w:rPr>
        <w:t xml:space="preserve"> (lihat Tabel 3)</w:t>
      </w:r>
      <w:r w:rsidRPr="00435CDF">
        <w:rPr>
          <w:rFonts w:asciiTheme="minorHAnsi" w:hAnsiTheme="minorHAnsi" w:cstheme="minorHAnsi"/>
        </w:rPr>
        <w:t>.</w:t>
      </w:r>
    </w:p>
    <w:p w:rsidR="00EE6AB2" w:rsidRDefault="00EE6AB2" w:rsidP="00EE6AB2">
      <w:pPr>
        <w:spacing w:before="120" w:after="120" w:line="240" w:lineRule="auto"/>
        <w:jc w:val="center"/>
        <w:rPr>
          <w:rFonts w:asciiTheme="minorHAnsi" w:hAnsiTheme="minorHAnsi" w:cstheme="minorHAnsi"/>
        </w:rPr>
      </w:pPr>
      <w:r w:rsidRPr="00EE6AB2">
        <w:rPr>
          <w:rFonts w:asciiTheme="minorHAnsi" w:hAnsiTheme="minorHAnsi" w:cstheme="minorHAnsi"/>
          <w:b/>
        </w:rPr>
        <w:t>Tabel 3.</w:t>
      </w:r>
      <w:r>
        <w:rPr>
          <w:rFonts w:asciiTheme="minorHAnsi" w:hAnsiTheme="minorHAnsi" w:cstheme="minorHAnsi"/>
        </w:rPr>
        <w:t xml:space="preserve"> Penilaian </w:t>
      </w:r>
      <w:r w:rsidR="003C0DE4">
        <w:rPr>
          <w:rFonts w:asciiTheme="minorHAnsi" w:hAnsiTheme="minorHAnsi" w:cstheme="minorHAnsi"/>
        </w:rPr>
        <w:t>efektivitas komponen mitigasi bencana kebakaran</w:t>
      </w:r>
      <w:r>
        <w:rPr>
          <w:rFonts w:asciiTheme="minorHAnsi" w:hAnsiTheme="minorHAnsi" w:cstheme="minorHAnsi"/>
        </w:rPr>
        <w:t>.</w:t>
      </w:r>
    </w:p>
    <w:tbl>
      <w:tblPr>
        <w:tblW w:w="9114" w:type="dxa"/>
        <w:tblBorders>
          <w:top w:val="single" w:sz="4" w:space="0" w:color="auto"/>
          <w:bottom w:val="single" w:sz="4" w:space="0" w:color="auto"/>
        </w:tblBorders>
        <w:tblLook w:val="04A0" w:firstRow="1" w:lastRow="0" w:firstColumn="1" w:lastColumn="0" w:noHBand="0" w:noVBand="1"/>
      </w:tblPr>
      <w:tblGrid>
        <w:gridCol w:w="1631"/>
        <w:gridCol w:w="1914"/>
        <w:gridCol w:w="1344"/>
        <w:gridCol w:w="2908"/>
        <w:gridCol w:w="1317"/>
      </w:tblGrid>
      <w:tr w:rsidR="00EE6AB2" w:rsidRPr="00EE6AB2" w:rsidTr="003C0DE4">
        <w:tc>
          <w:tcPr>
            <w:tcW w:w="1631" w:type="dxa"/>
            <w:tcBorders>
              <w:top w:val="single" w:sz="4" w:space="0" w:color="auto"/>
              <w:bottom w:val="single" w:sz="4" w:space="0" w:color="auto"/>
            </w:tcBorders>
            <w:shd w:val="clear" w:color="auto" w:fill="auto"/>
            <w:hideMark/>
          </w:tcPr>
          <w:p w:rsidR="00EE6AB2" w:rsidRPr="00EE6AB2" w:rsidRDefault="00EE6AB2" w:rsidP="00EE6AB2">
            <w:pPr>
              <w:spacing w:after="0" w:line="240" w:lineRule="auto"/>
              <w:jc w:val="center"/>
              <w:rPr>
                <w:rFonts w:asciiTheme="minorHAnsi" w:hAnsiTheme="minorHAnsi" w:cstheme="minorHAnsi"/>
                <w:b/>
                <w:sz w:val="20"/>
                <w:szCs w:val="20"/>
              </w:rPr>
            </w:pPr>
            <w:r w:rsidRPr="00EE6AB2">
              <w:rPr>
                <w:rFonts w:asciiTheme="minorHAnsi" w:hAnsiTheme="minorHAnsi" w:cstheme="minorHAnsi"/>
                <w:b/>
                <w:sz w:val="20"/>
                <w:szCs w:val="20"/>
              </w:rPr>
              <w:t>Jenis Mitigasi</w:t>
            </w:r>
          </w:p>
        </w:tc>
        <w:tc>
          <w:tcPr>
            <w:tcW w:w="1914" w:type="dxa"/>
            <w:tcBorders>
              <w:top w:val="single" w:sz="4" w:space="0" w:color="auto"/>
              <w:bottom w:val="single" w:sz="4" w:space="0" w:color="auto"/>
            </w:tcBorders>
            <w:shd w:val="clear" w:color="auto" w:fill="auto"/>
            <w:hideMark/>
          </w:tcPr>
          <w:p w:rsidR="00EE6AB2" w:rsidRPr="00EE6AB2" w:rsidRDefault="00EE6AB2" w:rsidP="00EE6AB2">
            <w:pPr>
              <w:spacing w:after="0" w:line="240" w:lineRule="auto"/>
              <w:jc w:val="center"/>
              <w:rPr>
                <w:rFonts w:asciiTheme="minorHAnsi" w:hAnsiTheme="minorHAnsi" w:cstheme="minorHAnsi"/>
                <w:b/>
                <w:sz w:val="20"/>
                <w:szCs w:val="20"/>
              </w:rPr>
            </w:pPr>
            <w:r w:rsidRPr="00EE6AB2">
              <w:rPr>
                <w:rFonts w:asciiTheme="minorHAnsi" w:hAnsiTheme="minorHAnsi" w:cstheme="minorHAnsi"/>
                <w:b/>
                <w:sz w:val="20"/>
                <w:szCs w:val="20"/>
              </w:rPr>
              <w:t>Variabel</w:t>
            </w:r>
          </w:p>
        </w:tc>
        <w:tc>
          <w:tcPr>
            <w:tcW w:w="1344" w:type="dxa"/>
            <w:tcBorders>
              <w:top w:val="single" w:sz="4" w:space="0" w:color="auto"/>
              <w:bottom w:val="single" w:sz="4" w:space="0" w:color="auto"/>
            </w:tcBorders>
            <w:shd w:val="clear" w:color="auto" w:fill="auto"/>
            <w:hideMark/>
          </w:tcPr>
          <w:p w:rsidR="00EE6AB2" w:rsidRPr="00EE6AB2" w:rsidRDefault="00EE6AB2" w:rsidP="00EE6AB2">
            <w:pPr>
              <w:spacing w:after="0" w:line="240" w:lineRule="auto"/>
              <w:jc w:val="center"/>
              <w:rPr>
                <w:rFonts w:asciiTheme="minorHAnsi" w:hAnsiTheme="minorHAnsi" w:cstheme="minorHAnsi"/>
                <w:b/>
                <w:sz w:val="20"/>
                <w:szCs w:val="20"/>
              </w:rPr>
            </w:pPr>
            <w:r w:rsidRPr="00EE6AB2">
              <w:rPr>
                <w:rFonts w:asciiTheme="minorHAnsi" w:hAnsiTheme="minorHAnsi" w:cstheme="minorHAnsi"/>
                <w:b/>
                <w:sz w:val="20"/>
                <w:szCs w:val="20"/>
              </w:rPr>
              <w:t>Indikator</w:t>
            </w:r>
          </w:p>
        </w:tc>
        <w:tc>
          <w:tcPr>
            <w:tcW w:w="2908" w:type="dxa"/>
            <w:tcBorders>
              <w:top w:val="single" w:sz="4" w:space="0" w:color="auto"/>
              <w:bottom w:val="single" w:sz="4" w:space="0" w:color="auto"/>
            </w:tcBorders>
            <w:shd w:val="clear" w:color="auto" w:fill="auto"/>
            <w:hideMark/>
          </w:tcPr>
          <w:p w:rsidR="00EE6AB2" w:rsidRPr="00EE6AB2" w:rsidRDefault="00EE6AB2" w:rsidP="00EE6AB2">
            <w:pPr>
              <w:spacing w:after="0" w:line="240" w:lineRule="auto"/>
              <w:jc w:val="center"/>
              <w:rPr>
                <w:rFonts w:asciiTheme="minorHAnsi" w:hAnsiTheme="minorHAnsi" w:cstheme="minorHAnsi"/>
                <w:b/>
                <w:sz w:val="20"/>
                <w:szCs w:val="20"/>
              </w:rPr>
            </w:pPr>
            <w:r w:rsidRPr="00EE6AB2">
              <w:rPr>
                <w:rFonts w:asciiTheme="minorHAnsi" w:hAnsiTheme="minorHAnsi" w:cstheme="minorHAnsi"/>
                <w:b/>
                <w:sz w:val="20"/>
                <w:szCs w:val="20"/>
              </w:rPr>
              <w:t>Keterangan</w:t>
            </w:r>
          </w:p>
        </w:tc>
        <w:tc>
          <w:tcPr>
            <w:tcW w:w="1317" w:type="dxa"/>
            <w:tcBorders>
              <w:top w:val="single" w:sz="4" w:space="0" w:color="auto"/>
              <w:bottom w:val="single" w:sz="4" w:space="0" w:color="auto"/>
            </w:tcBorders>
            <w:shd w:val="clear" w:color="auto" w:fill="auto"/>
            <w:hideMark/>
          </w:tcPr>
          <w:p w:rsidR="00EE6AB2" w:rsidRPr="00EE6AB2" w:rsidRDefault="00EE6AB2" w:rsidP="00EE6AB2">
            <w:pPr>
              <w:spacing w:after="0" w:line="240" w:lineRule="auto"/>
              <w:jc w:val="center"/>
              <w:rPr>
                <w:rFonts w:asciiTheme="minorHAnsi" w:hAnsiTheme="minorHAnsi" w:cstheme="minorHAnsi"/>
                <w:b/>
                <w:sz w:val="20"/>
                <w:szCs w:val="20"/>
              </w:rPr>
            </w:pPr>
            <w:r w:rsidRPr="00EE6AB2">
              <w:rPr>
                <w:rFonts w:asciiTheme="minorHAnsi" w:hAnsiTheme="minorHAnsi" w:cstheme="minorHAnsi"/>
                <w:b/>
                <w:sz w:val="20"/>
                <w:szCs w:val="20"/>
              </w:rPr>
              <w:t>Nilai Skoring</w:t>
            </w:r>
          </w:p>
        </w:tc>
      </w:tr>
      <w:tr w:rsidR="00EE6AB2" w:rsidRPr="00EE6AB2" w:rsidTr="003C0DE4">
        <w:tc>
          <w:tcPr>
            <w:tcW w:w="1631" w:type="dxa"/>
            <w:vMerge w:val="restart"/>
            <w:tcBorders>
              <w:top w:val="single" w:sz="4" w:space="0" w:color="auto"/>
              <w:bottom w:val="nil"/>
            </w:tcBorders>
            <w:shd w:val="clear" w:color="auto" w:fill="auto"/>
            <w:hideMark/>
          </w:tcPr>
          <w:p w:rsidR="00EE6AB2" w:rsidRPr="00EE6AB2" w:rsidRDefault="00EE6AB2" w:rsidP="00EE6AB2">
            <w:pPr>
              <w:spacing w:after="0" w:line="240" w:lineRule="auto"/>
              <w:jc w:val="center"/>
              <w:rPr>
                <w:rFonts w:asciiTheme="minorHAnsi" w:hAnsiTheme="minorHAnsi" w:cstheme="minorHAnsi"/>
                <w:b/>
                <w:sz w:val="20"/>
                <w:szCs w:val="20"/>
              </w:rPr>
            </w:pPr>
            <w:r w:rsidRPr="00EE6AB2">
              <w:rPr>
                <w:rFonts w:asciiTheme="minorHAnsi" w:hAnsiTheme="minorHAnsi" w:cstheme="minorHAnsi"/>
                <w:b/>
                <w:sz w:val="20"/>
                <w:szCs w:val="20"/>
              </w:rPr>
              <w:t>Mitigasi Struktural</w:t>
            </w:r>
          </w:p>
        </w:tc>
        <w:tc>
          <w:tcPr>
            <w:tcW w:w="1914" w:type="dxa"/>
            <w:tcBorders>
              <w:top w:val="single" w:sz="4" w:space="0" w:color="auto"/>
              <w:bottom w:val="nil"/>
            </w:tcBorders>
            <w:shd w:val="clear" w:color="auto" w:fill="auto"/>
            <w:hideMark/>
          </w:tcPr>
          <w:p w:rsidR="00EE6AB2" w:rsidRPr="008C6E87" w:rsidRDefault="00EE6AB2" w:rsidP="00EE6AB2">
            <w:pPr>
              <w:spacing w:after="0" w:line="240" w:lineRule="auto"/>
              <w:jc w:val="center"/>
              <w:rPr>
                <w:rFonts w:asciiTheme="minorHAnsi" w:hAnsiTheme="minorHAnsi" w:cstheme="minorHAnsi"/>
                <w:sz w:val="20"/>
                <w:szCs w:val="20"/>
              </w:rPr>
            </w:pPr>
            <w:r w:rsidRPr="008C6E87">
              <w:rPr>
                <w:rFonts w:asciiTheme="minorHAnsi" w:hAnsiTheme="minorHAnsi" w:cstheme="minorHAnsi"/>
                <w:sz w:val="20"/>
                <w:szCs w:val="20"/>
              </w:rPr>
              <w:t>Pasokan Air</w:t>
            </w:r>
          </w:p>
        </w:tc>
        <w:tc>
          <w:tcPr>
            <w:tcW w:w="1344" w:type="dxa"/>
            <w:tcBorders>
              <w:top w:val="single" w:sz="4" w:space="0" w:color="auto"/>
              <w:bottom w:val="nil"/>
            </w:tcBorders>
            <w:shd w:val="clear" w:color="auto" w:fill="auto"/>
            <w:hideMark/>
          </w:tcPr>
          <w:p w:rsidR="00EE6AB2" w:rsidRPr="008C6E87" w:rsidRDefault="00EE6AB2" w:rsidP="00EE6AB2">
            <w:pPr>
              <w:spacing w:after="0" w:line="240" w:lineRule="auto"/>
              <w:jc w:val="center"/>
              <w:rPr>
                <w:rFonts w:asciiTheme="minorHAnsi" w:hAnsiTheme="minorHAnsi" w:cstheme="minorHAnsi"/>
                <w:sz w:val="20"/>
                <w:szCs w:val="20"/>
              </w:rPr>
            </w:pPr>
            <w:r w:rsidRPr="008C6E87">
              <w:rPr>
                <w:rFonts w:asciiTheme="minorHAnsi" w:hAnsiTheme="minorHAnsi" w:cstheme="minorHAnsi"/>
                <w:sz w:val="20"/>
                <w:szCs w:val="20"/>
              </w:rPr>
              <w:t>Kualitas</w:t>
            </w:r>
          </w:p>
        </w:tc>
        <w:tc>
          <w:tcPr>
            <w:tcW w:w="2908" w:type="dxa"/>
            <w:tcBorders>
              <w:top w:val="single" w:sz="4" w:space="0" w:color="auto"/>
              <w:bottom w:val="nil"/>
            </w:tcBorders>
            <w:shd w:val="clear" w:color="auto" w:fill="auto"/>
            <w:hideMark/>
          </w:tcPr>
          <w:p w:rsidR="00EE6AB2" w:rsidRPr="00EE6AB2" w:rsidRDefault="00EE6AB2" w:rsidP="00EE6AB2">
            <w:pPr>
              <w:spacing w:after="0" w:line="240" w:lineRule="auto"/>
              <w:jc w:val="center"/>
              <w:rPr>
                <w:rFonts w:asciiTheme="minorHAnsi" w:hAnsiTheme="minorHAnsi" w:cstheme="minorHAnsi"/>
                <w:sz w:val="20"/>
                <w:szCs w:val="20"/>
              </w:rPr>
            </w:pPr>
            <w:r w:rsidRPr="00EE6AB2">
              <w:rPr>
                <w:rFonts w:asciiTheme="minorHAnsi" w:hAnsiTheme="minorHAnsi" w:cstheme="minorHAnsi"/>
                <w:sz w:val="20"/>
                <w:szCs w:val="20"/>
              </w:rPr>
              <w:t>Terdapat sumber air alami namun tidak mampu digunakan ketika musim kemarau, dan atau terdapat sumber buatan yang digunakan tidak mencukupi</w:t>
            </w:r>
          </w:p>
        </w:tc>
        <w:tc>
          <w:tcPr>
            <w:tcW w:w="1317" w:type="dxa"/>
            <w:tcBorders>
              <w:top w:val="single" w:sz="4" w:space="0" w:color="auto"/>
              <w:bottom w:val="nil"/>
            </w:tcBorders>
            <w:shd w:val="clear" w:color="auto" w:fill="auto"/>
          </w:tcPr>
          <w:p w:rsidR="00EE6AB2" w:rsidRPr="00897702" w:rsidRDefault="00EE6AB2" w:rsidP="008C6E87">
            <w:pPr>
              <w:spacing w:after="0" w:line="240" w:lineRule="auto"/>
              <w:jc w:val="center"/>
              <w:rPr>
                <w:rFonts w:asciiTheme="minorHAnsi" w:hAnsiTheme="minorHAnsi" w:cstheme="minorHAnsi"/>
                <w:sz w:val="20"/>
                <w:szCs w:val="20"/>
              </w:rPr>
            </w:pPr>
            <w:r w:rsidRPr="00897702">
              <w:rPr>
                <w:rFonts w:asciiTheme="minorHAnsi" w:hAnsiTheme="minorHAnsi" w:cstheme="minorHAnsi"/>
                <w:sz w:val="20"/>
                <w:szCs w:val="20"/>
              </w:rPr>
              <w:t>2</w:t>
            </w:r>
          </w:p>
        </w:tc>
      </w:tr>
      <w:tr w:rsidR="00EE6AB2" w:rsidRPr="00EE6AB2" w:rsidTr="003C0DE4">
        <w:tc>
          <w:tcPr>
            <w:tcW w:w="0" w:type="auto"/>
            <w:vMerge/>
            <w:tcBorders>
              <w:top w:val="nil"/>
              <w:bottom w:val="nil"/>
            </w:tcBorders>
            <w:shd w:val="clear" w:color="auto" w:fill="auto"/>
            <w:vAlign w:val="center"/>
            <w:hideMark/>
          </w:tcPr>
          <w:p w:rsidR="00EE6AB2" w:rsidRPr="00EE6AB2" w:rsidRDefault="00EE6AB2" w:rsidP="00EE6AB2">
            <w:pPr>
              <w:spacing w:after="0" w:line="240" w:lineRule="auto"/>
              <w:jc w:val="left"/>
              <w:rPr>
                <w:rFonts w:asciiTheme="minorHAnsi" w:hAnsiTheme="minorHAnsi" w:cstheme="minorHAnsi"/>
                <w:b/>
                <w:sz w:val="20"/>
                <w:szCs w:val="20"/>
              </w:rPr>
            </w:pPr>
          </w:p>
        </w:tc>
        <w:tc>
          <w:tcPr>
            <w:tcW w:w="1914" w:type="dxa"/>
            <w:vMerge w:val="restart"/>
            <w:tcBorders>
              <w:top w:val="nil"/>
              <w:bottom w:val="nil"/>
            </w:tcBorders>
            <w:shd w:val="clear" w:color="auto" w:fill="auto"/>
            <w:hideMark/>
          </w:tcPr>
          <w:p w:rsidR="00EE6AB2" w:rsidRPr="008C6E87" w:rsidRDefault="00EE6AB2" w:rsidP="00EE6AB2">
            <w:pPr>
              <w:spacing w:after="0" w:line="240" w:lineRule="auto"/>
              <w:jc w:val="center"/>
              <w:rPr>
                <w:rFonts w:asciiTheme="minorHAnsi" w:hAnsiTheme="minorHAnsi" w:cstheme="minorHAnsi"/>
                <w:sz w:val="20"/>
                <w:szCs w:val="20"/>
              </w:rPr>
            </w:pPr>
            <w:r w:rsidRPr="008C6E87">
              <w:rPr>
                <w:rFonts w:asciiTheme="minorHAnsi" w:hAnsiTheme="minorHAnsi" w:cstheme="minorHAnsi"/>
                <w:sz w:val="20"/>
                <w:szCs w:val="20"/>
              </w:rPr>
              <w:t>Hidran</w:t>
            </w:r>
          </w:p>
        </w:tc>
        <w:tc>
          <w:tcPr>
            <w:tcW w:w="1344" w:type="dxa"/>
            <w:tcBorders>
              <w:top w:val="nil"/>
              <w:bottom w:val="nil"/>
            </w:tcBorders>
            <w:shd w:val="clear" w:color="auto" w:fill="auto"/>
            <w:hideMark/>
          </w:tcPr>
          <w:p w:rsidR="00EE6AB2" w:rsidRPr="008C6E87" w:rsidRDefault="00EE6AB2" w:rsidP="00EE6AB2">
            <w:pPr>
              <w:spacing w:after="0" w:line="240" w:lineRule="auto"/>
              <w:jc w:val="center"/>
              <w:rPr>
                <w:rFonts w:asciiTheme="minorHAnsi" w:hAnsiTheme="minorHAnsi" w:cstheme="minorHAnsi"/>
                <w:sz w:val="20"/>
                <w:szCs w:val="20"/>
              </w:rPr>
            </w:pPr>
            <w:r w:rsidRPr="008C6E87">
              <w:rPr>
                <w:rFonts w:asciiTheme="minorHAnsi" w:hAnsiTheme="minorHAnsi" w:cstheme="minorHAnsi"/>
                <w:sz w:val="20"/>
                <w:szCs w:val="20"/>
              </w:rPr>
              <w:t>Kuantitas</w:t>
            </w:r>
          </w:p>
        </w:tc>
        <w:tc>
          <w:tcPr>
            <w:tcW w:w="2908" w:type="dxa"/>
            <w:tcBorders>
              <w:top w:val="nil"/>
              <w:bottom w:val="nil"/>
            </w:tcBorders>
            <w:shd w:val="clear" w:color="auto" w:fill="auto"/>
            <w:hideMark/>
          </w:tcPr>
          <w:p w:rsidR="00EE6AB2" w:rsidRPr="00EE6AB2" w:rsidRDefault="00595B83" w:rsidP="00EE6AB2">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H</w:t>
            </w:r>
            <w:r w:rsidR="00EE6AB2" w:rsidRPr="00EE6AB2">
              <w:rPr>
                <w:rFonts w:asciiTheme="minorHAnsi" w:hAnsiTheme="minorHAnsi" w:cstheme="minorHAnsi"/>
                <w:sz w:val="20"/>
                <w:szCs w:val="20"/>
              </w:rPr>
              <w:t>idran berfungsi dengan baik sebanyak 33</w:t>
            </w:r>
            <w:proofErr w:type="gramStart"/>
            <w:r w:rsidR="00EE6AB2" w:rsidRPr="00EE6AB2">
              <w:rPr>
                <w:rFonts w:asciiTheme="minorHAnsi" w:hAnsiTheme="minorHAnsi" w:cstheme="minorHAnsi"/>
                <w:sz w:val="20"/>
                <w:szCs w:val="20"/>
              </w:rPr>
              <w:t>,4</w:t>
            </w:r>
            <w:proofErr w:type="gramEnd"/>
            <w:r w:rsidR="00EE6AB2" w:rsidRPr="00EE6AB2">
              <w:rPr>
                <w:rFonts w:asciiTheme="minorHAnsi" w:hAnsiTheme="minorHAnsi" w:cstheme="minorHAnsi"/>
                <w:sz w:val="20"/>
                <w:szCs w:val="20"/>
              </w:rPr>
              <w:t>%-66,6%.</w:t>
            </w:r>
          </w:p>
        </w:tc>
        <w:tc>
          <w:tcPr>
            <w:tcW w:w="1317" w:type="dxa"/>
            <w:tcBorders>
              <w:top w:val="nil"/>
              <w:bottom w:val="nil"/>
            </w:tcBorders>
            <w:shd w:val="clear" w:color="auto" w:fill="auto"/>
          </w:tcPr>
          <w:p w:rsidR="00EE6AB2" w:rsidRPr="00897702" w:rsidRDefault="00EE6AB2" w:rsidP="008C6E87">
            <w:pPr>
              <w:spacing w:after="0" w:line="240" w:lineRule="auto"/>
              <w:jc w:val="center"/>
              <w:rPr>
                <w:rFonts w:asciiTheme="minorHAnsi" w:hAnsiTheme="minorHAnsi" w:cstheme="minorHAnsi"/>
                <w:sz w:val="20"/>
                <w:szCs w:val="20"/>
              </w:rPr>
            </w:pPr>
            <w:r w:rsidRPr="00897702">
              <w:rPr>
                <w:rFonts w:asciiTheme="minorHAnsi" w:hAnsiTheme="minorHAnsi" w:cstheme="minorHAnsi"/>
                <w:sz w:val="20"/>
                <w:szCs w:val="20"/>
              </w:rPr>
              <w:t>2</w:t>
            </w:r>
          </w:p>
        </w:tc>
      </w:tr>
      <w:tr w:rsidR="00EE6AB2" w:rsidRPr="00EE6AB2" w:rsidTr="003C0DE4">
        <w:tc>
          <w:tcPr>
            <w:tcW w:w="0" w:type="auto"/>
            <w:vMerge/>
            <w:tcBorders>
              <w:top w:val="nil"/>
              <w:bottom w:val="nil"/>
            </w:tcBorders>
            <w:shd w:val="clear" w:color="auto" w:fill="auto"/>
            <w:vAlign w:val="center"/>
            <w:hideMark/>
          </w:tcPr>
          <w:p w:rsidR="00EE6AB2" w:rsidRPr="00EE6AB2" w:rsidRDefault="00EE6AB2" w:rsidP="00EE6AB2">
            <w:pPr>
              <w:spacing w:after="0" w:line="240" w:lineRule="auto"/>
              <w:jc w:val="left"/>
              <w:rPr>
                <w:rFonts w:asciiTheme="minorHAnsi" w:hAnsiTheme="minorHAnsi" w:cstheme="minorHAnsi"/>
                <w:b/>
                <w:sz w:val="20"/>
                <w:szCs w:val="20"/>
              </w:rPr>
            </w:pPr>
          </w:p>
        </w:tc>
        <w:tc>
          <w:tcPr>
            <w:tcW w:w="0" w:type="auto"/>
            <w:vMerge/>
            <w:tcBorders>
              <w:top w:val="nil"/>
              <w:bottom w:val="nil"/>
            </w:tcBorders>
            <w:shd w:val="clear" w:color="auto" w:fill="auto"/>
            <w:vAlign w:val="center"/>
            <w:hideMark/>
          </w:tcPr>
          <w:p w:rsidR="00EE6AB2" w:rsidRPr="008C6E87" w:rsidRDefault="00EE6AB2" w:rsidP="00EE6AB2">
            <w:pPr>
              <w:spacing w:after="0" w:line="240" w:lineRule="auto"/>
              <w:jc w:val="left"/>
              <w:rPr>
                <w:rFonts w:asciiTheme="minorHAnsi" w:hAnsiTheme="minorHAnsi" w:cstheme="minorHAnsi"/>
                <w:sz w:val="20"/>
                <w:szCs w:val="20"/>
              </w:rPr>
            </w:pPr>
          </w:p>
        </w:tc>
        <w:tc>
          <w:tcPr>
            <w:tcW w:w="1344" w:type="dxa"/>
            <w:tcBorders>
              <w:top w:val="nil"/>
              <w:bottom w:val="nil"/>
            </w:tcBorders>
            <w:shd w:val="clear" w:color="auto" w:fill="auto"/>
            <w:hideMark/>
          </w:tcPr>
          <w:p w:rsidR="00EE6AB2" w:rsidRPr="008C6E87" w:rsidRDefault="00EE6AB2" w:rsidP="00EE6AB2">
            <w:pPr>
              <w:spacing w:after="0" w:line="240" w:lineRule="auto"/>
              <w:jc w:val="center"/>
              <w:rPr>
                <w:rFonts w:asciiTheme="minorHAnsi" w:hAnsiTheme="minorHAnsi" w:cstheme="minorHAnsi"/>
                <w:sz w:val="20"/>
                <w:szCs w:val="20"/>
              </w:rPr>
            </w:pPr>
            <w:r w:rsidRPr="008C6E87">
              <w:rPr>
                <w:rFonts w:asciiTheme="minorHAnsi" w:hAnsiTheme="minorHAnsi" w:cstheme="minorHAnsi"/>
                <w:sz w:val="20"/>
                <w:szCs w:val="20"/>
              </w:rPr>
              <w:t>Kualitas</w:t>
            </w:r>
          </w:p>
        </w:tc>
        <w:tc>
          <w:tcPr>
            <w:tcW w:w="2908" w:type="dxa"/>
            <w:tcBorders>
              <w:top w:val="nil"/>
              <w:bottom w:val="nil"/>
            </w:tcBorders>
            <w:shd w:val="clear" w:color="auto" w:fill="auto"/>
            <w:hideMark/>
          </w:tcPr>
          <w:p w:rsidR="00EE6AB2" w:rsidRPr="00EE6AB2" w:rsidRDefault="00EE6AB2" w:rsidP="00EE6AB2">
            <w:pPr>
              <w:spacing w:after="0" w:line="240" w:lineRule="auto"/>
              <w:jc w:val="center"/>
              <w:rPr>
                <w:rFonts w:asciiTheme="minorHAnsi" w:hAnsiTheme="minorHAnsi" w:cstheme="minorHAnsi"/>
                <w:sz w:val="20"/>
                <w:szCs w:val="20"/>
              </w:rPr>
            </w:pPr>
            <w:r w:rsidRPr="00EE6AB2">
              <w:rPr>
                <w:rFonts w:asciiTheme="minorHAnsi" w:hAnsiTheme="minorHAnsi" w:cstheme="minorHAnsi"/>
                <w:sz w:val="20"/>
                <w:szCs w:val="20"/>
              </w:rPr>
              <w:t>Cakupan hidran terhadap wilayah manajemen kawasan sebanyak  66,7%-100%</w:t>
            </w:r>
          </w:p>
        </w:tc>
        <w:tc>
          <w:tcPr>
            <w:tcW w:w="1317" w:type="dxa"/>
            <w:tcBorders>
              <w:top w:val="nil"/>
              <w:bottom w:val="nil"/>
            </w:tcBorders>
            <w:shd w:val="clear" w:color="auto" w:fill="auto"/>
          </w:tcPr>
          <w:p w:rsidR="00EE6AB2" w:rsidRPr="00897702" w:rsidRDefault="00EE6AB2" w:rsidP="008C6E87">
            <w:pPr>
              <w:spacing w:after="0" w:line="240" w:lineRule="auto"/>
              <w:jc w:val="center"/>
              <w:rPr>
                <w:rFonts w:asciiTheme="minorHAnsi" w:hAnsiTheme="minorHAnsi" w:cstheme="minorHAnsi"/>
                <w:sz w:val="20"/>
                <w:szCs w:val="20"/>
              </w:rPr>
            </w:pPr>
            <w:r w:rsidRPr="00897702">
              <w:rPr>
                <w:rFonts w:asciiTheme="minorHAnsi" w:hAnsiTheme="minorHAnsi" w:cstheme="minorHAnsi"/>
                <w:sz w:val="20"/>
                <w:szCs w:val="20"/>
              </w:rPr>
              <w:t>3</w:t>
            </w:r>
          </w:p>
        </w:tc>
      </w:tr>
      <w:tr w:rsidR="00EE6AB2" w:rsidRPr="00EE6AB2" w:rsidTr="003C0DE4">
        <w:tc>
          <w:tcPr>
            <w:tcW w:w="0" w:type="auto"/>
            <w:vMerge/>
            <w:tcBorders>
              <w:top w:val="nil"/>
              <w:bottom w:val="nil"/>
            </w:tcBorders>
            <w:shd w:val="clear" w:color="auto" w:fill="auto"/>
            <w:vAlign w:val="center"/>
            <w:hideMark/>
          </w:tcPr>
          <w:p w:rsidR="00EE6AB2" w:rsidRPr="00EE6AB2" w:rsidRDefault="00EE6AB2" w:rsidP="00EE6AB2">
            <w:pPr>
              <w:spacing w:after="0" w:line="240" w:lineRule="auto"/>
              <w:jc w:val="left"/>
              <w:rPr>
                <w:rFonts w:asciiTheme="minorHAnsi" w:hAnsiTheme="minorHAnsi" w:cstheme="minorHAnsi"/>
                <w:b/>
                <w:sz w:val="20"/>
                <w:szCs w:val="20"/>
              </w:rPr>
            </w:pPr>
          </w:p>
        </w:tc>
        <w:tc>
          <w:tcPr>
            <w:tcW w:w="1914" w:type="dxa"/>
            <w:vMerge w:val="restart"/>
            <w:tcBorders>
              <w:top w:val="nil"/>
              <w:bottom w:val="nil"/>
            </w:tcBorders>
            <w:shd w:val="clear" w:color="auto" w:fill="auto"/>
            <w:hideMark/>
          </w:tcPr>
          <w:p w:rsidR="00EE6AB2" w:rsidRPr="008C6E87" w:rsidRDefault="00EE6AB2" w:rsidP="00EE6AB2">
            <w:pPr>
              <w:spacing w:after="0" w:line="240" w:lineRule="auto"/>
              <w:jc w:val="center"/>
              <w:rPr>
                <w:rFonts w:asciiTheme="minorHAnsi" w:hAnsiTheme="minorHAnsi" w:cstheme="minorHAnsi"/>
                <w:sz w:val="20"/>
                <w:szCs w:val="20"/>
              </w:rPr>
            </w:pPr>
            <w:r w:rsidRPr="008C6E87">
              <w:rPr>
                <w:rFonts w:asciiTheme="minorHAnsi" w:hAnsiTheme="minorHAnsi" w:cstheme="minorHAnsi"/>
                <w:sz w:val="20"/>
                <w:szCs w:val="20"/>
              </w:rPr>
              <w:t>Pos Pemadam</w:t>
            </w:r>
          </w:p>
        </w:tc>
        <w:tc>
          <w:tcPr>
            <w:tcW w:w="1344" w:type="dxa"/>
            <w:tcBorders>
              <w:top w:val="nil"/>
              <w:bottom w:val="nil"/>
            </w:tcBorders>
            <w:shd w:val="clear" w:color="auto" w:fill="auto"/>
            <w:hideMark/>
          </w:tcPr>
          <w:p w:rsidR="00EE6AB2" w:rsidRPr="008C6E87" w:rsidRDefault="00EE6AB2" w:rsidP="00EE6AB2">
            <w:pPr>
              <w:spacing w:after="0" w:line="240" w:lineRule="auto"/>
              <w:jc w:val="center"/>
              <w:rPr>
                <w:rFonts w:asciiTheme="minorHAnsi" w:hAnsiTheme="minorHAnsi" w:cstheme="minorHAnsi"/>
                <w:sz w:val="20"/>
                <w:szCs w:val="20"/>
              </w:rPr>
            </w:pPr>
            <w:r w:rsidRPr="008C6E87">
              <w:rPr>
                <w:rFonts w:asciiTheme="minorHAnsi" w:hAnsiTheme="minorHAnsi" w:cstheme="minorHAnsi"/>
                <w:sz w:val="20"/>
                <w:szCs w:val="20"/>
              </w:rPr>
              <w:t>Kuantitas</w:t>
            </w:r>
          </w:p>
        </w:tc>
        <w:tc>
          <w:tcPr>
            <w:tcW w:w="2908" w:type="dxa"/>
            <w:tcBorders>
              <w:top w:val="nil"/>
              <w:bottom w:val="nil"/>
            </w:tcBorders>
            <w:shd w:val="clear" w:color="auto" w:fill="auto"/>
            <w:hideMark/>
          </w:tcPr>
          <w:p w:rsidR="00EE6AB2" w:rsidRPr="00EE6AB2" w:rsidRDefault="00EE6AB2" w:rsidP="00EE6AB2">
            <w:pPr>
              <w:pStyle w:val="ListParagraph"/>
              <w:spacing w:after="0" w:line="240" w:lineRule="auto"/>
              <w:ind w:left="0"/>
              <w:jc w:val="center"/>
              <w:rPr>
                <w:rFonts w:asciiTheme="minorHAnsi" w:hAnsiTheme="minorHAnsi" w:cstheme="minorHAnsi"/>
                <w:sz w:val="20"/>
                <w:szCs w:val="20"/>
              </w:rPr>
            </w:pPr>
            <w:r w:rsidRPr="00EE6AB2">
              <w:rPr>
                <w:rFonts w:asciiTheme="minorHAnsi" w:hAnsiTheme="minorHAnsi" w:cstheme="minorHAnsi"/>
                <w:sz w:val="20"/>
                <w:szCs w:val="20"/>
              </w:rPr>
              <w:t>Tersedianya 2-3 peralatan operasional dan 2 komponen kendaraan operasional</w:t>
            </w:r>
          </w:p>
        </w:tc>
        <w:tc>
          <w:tcPr>
            <w:tcW w:w="1317" w:type="dxa"/>
            <w:tcBorders>
              <w:top w:val="nil"/>
              <w:bottom w:val="nil"/>
            </w:tcBorders>
            <w:shd w:val="clear" w:color="auto" w:fill="auto"/>
          </w:tcPr>
          <w:p w:rsidR="00EE6AB2" w:rsidRPr="00897702" w:rsidRDefault="00EE6AB2" w:rsidP="008C6E87">
            <w:pPr>
              <w:spacing w:after="0" w:line="240" w:lineRule="auto"/>
              <w:jc w:val="center"/>
              <w:rPr>
                <w:rFonts w:asciiTheme="minorHAnsi" w:hAnsiTheme="minorHAnsi" w:cstheme="minorHAnsi"/>
                <w:sz w:val="20"/>
                <w:szCs w:val="20"/>
              </w:rPr>
            </w:pPr>
            <w:r w:rsidRPr="00897702">
              <w:rPr>
                <w:rFonts w:asciiTheme="minorHAnsi" w:hAnsiTheme="minorHAnsi" w:cstheme="minorHAnsi"/>
                <w:sz w:val="20"/>
                <w:szCs w:val="20"/>
              </w:rPr>
              <w:t>2</w:t>
            </w:r>
          </w:p>
        </w:tc>
      </w:tr>
      <w:tr w:rsidR="00EE6AB2" w:rsidRPr="00EE6AB2" w:rsidTr="003C0DE4">
        <w:tc>
          <w:tcPr>
            <w:tcW w:w="0" w:type="auto"/>
            <w:vMerge/>
            <w:tcBorders>
              <w:top w:val="nil"/>
              <w:bottom w:val="nil"/>
            </w:tcBorders>
            <w:shd w:val="clear" w:color="auto" w:fill="auto"/>
            <w:vAlign w:val="center"/>
            <w:hideMark/>
          </w:tcPr>
          <w:p w:rsidR="00EE6AB2" w:rsidRPr="00EE6AB2" w:rsidRDefault="00EE6AB2" w:rsidP="00EE6AB2">
            <w:pPr>
              <w:spacing w:after="0" w:line="240" w:lineRule="auto"/>
              <w:jc w:val="left"/>
              <w:rPr>
                <w:rFonts w:asciiTheme="minorHAnsi" w:hAnsiTheme="minorHAnsi" w:cstheme="minorHAnsi"/>
                <w:b/>
                <w:sz w:val="20"/>
                <w:szCs w:val="20"/>
              </w:rPr>
            </w:pPr>
          </w:p>
        </w:tc>
        <w:tc>
          <w:tcPr>
            <w:tcW w:w="0" w:type="auto"/>
            <w:vMerge/>
            <w:tcBorders>
              <w:top w:val="nil"/>
              <w:bottom w:val="nil"/>
            </w:tcBorders>
            <w:shd w:val="clear" w:color="auto" w:fill="auto"/>
            <w:vAlign w:val="center"/>
            <w:hideMark/>
          </w:tcPr>
          <w:p w:rsidR="00EE6AB2" w:rsidRPr="008C6E87" w:rsidRDefault="00EE6AB2" w:rsidP="00EE6AB2">
            <w:pPr>
              <w:spacing w:after="0" w:line="240" w:lineRule="auto"/>
              <w:jc w:val="left"/>
              <w:rPr>
                <w:rFonts w:asciiTheme="minorHAnsi" w:hAnsiTheme="minorHAnsi" w:cstheme="minorHAnsi"/>
                <w:sz w:val="20"/>
                <w:szCs w:val="20"/>
              </w:rPr>
            </w:pPr>
          </w:p>
        </w:tc>
        <w:tc>
          <w:tcPr>
            <w:tcW w:w="1344" w:type="dxa"/>
            <w:tcBorders>
              <w:top w:val="nil"/>
              <w:bottom w:val="nil"/>
            </w:tcBorders>
            <w:shd w:val="clear" w:color="auto" w:fill="auto"/>
            <w:hideMark/>
          </w:tcPr>
          <w:p w:rsidR="00EE6AB2" w:rsidRPr="008C6E87" w:rsidRDefault="00EE6AB2" w:rsidP="00EE6AB2">
            <w:pPr>
              <w:spacing w:after="0" w:line="240" w:lineRule="auto"/>
              <w:jc w:val="center"/>
              <w:rPr>
                <w:rFonts w:asciiTheme="minorHAnsi" w:hAnsiTheme="minorHAnsi" w:cstheme="minorHAnsi"/>
                <w:sz w:val="20"/>
                <w:szCs w:val="20"/>
              </w:rPr>
            </w:pPr>
            <w:r w:rsidRPr="008C6E87">
              <w:rPr>
                <w:rFonts w:asciiTheme="minorHAnsi" w:hAnsiTheme="minorHAnsi" w:cstheme="minorHAnsi"/>
                <w:sz w:val="20"/>
                <w:szCs w:val="20"/>
              </w:rPr>
              <w:t>Kualitas</w:t>
            </w:r>
          </w:p>
        </w:tc>
        <w:tc>
          <w:tcPr>
            <w:tcW w:w="2908" w:type="dxa"/>
            <w:tcBorders>
              <w:top w:val="nil"/>
              <w:bottom w:val="nil"/>
            </w:tcBorders>
            <w:shd w:val="clear" w:color="auto" w:fill="auto"/>
            <w:hideMark/>
          </w:tcPr>
          <w:p w:rsidR="00EE6AB2" w:rsidRPr="00EE6AB2" w:rsidRDefault="00EE6AB2" w:rsidP="00EE6AB2">
            <w:pPr>
              <w:pStyle w:val="ListParagraph"/>
              <w:spacing w:after="0" w:line="240" w:lineRule="auto"/>
              <w:ind w:left="-109"/>
              <w:jc w:val="center"/>
              <w:rPr>
                <w:rFonts w:asciiTheme="minorHAnsi" w:hAnsiTheme="minorHAnsi" w:cstheme="minorHAnsi"/>
                <w:sz w:val="20"/>
                <w:szCs w:val="20"/>
              </w:rPr>
            </w:pPr>
            <w:r w:rsidRPr="00EE6AB2">
              <w:rPr>
                <w:rFonts w:asciiTheme="minorHAnsi" w:hAnsiTheme="minorHAnsi" w:cstheme="minorHAnsi"/>
                <w:sz w:val="20"/>
                <w:szCs w:val="20"/>
              </w:rPr>
              <w:t>Jangkauan pos pemadam mencakup  wilayah manajemen kawasan sebesar 66,7%-100%</w:t>
            </w:r>
          </w:p>
        </w:tc>
        <w:tc>
          <w:tcPr>
            <w:tcW w:w="1317" w:type="dxa"/>
            <w:tcBorders>
              <w:top w:val="nil"/>
              <w:bottom w:val="nil"/>
            </w:tcBorders>
            <w:shd w:val="clear" w:color="auto" w:fill="auto"/>
          </w:tcPr>
          <w:p w:rsidR="00EE6AB2" w:rsidRPr="00897702" w:rsidRDefault="00EE6AB2" w:rsidP="008C6E87">
            <w:pPr>
              <w:spacing w:after="0" w:line="240" w:lineRule="auto"/>
              <w:jc w:val="center"/>
              <w:rPr>
                <w:rFonts w:asciiTheme="minorHAnsi" w:hAnsiTheme="minorHAnsi" w:cstheme="minorHAnsi"/>
                <w:sz w:val="20"/>
                <w:szCs w:val="20"/>
              </w:rPr>
            </w:pPr>
            <w:r w:rsidRPr="00897702">
              <w:rPr>
                <w:rFonts w:asciiTheme="minorHAnsi" w:hAnsiTheme="minorHAnsi" w:cstheme="minorHAnsi"/>
                <w:sz w:val="20"/>
                <w:szCs w:val="20"/>
              </w:rPr>
              <w:t>3</w:t>
            </w:r>
          </w:p>
        </w:tc>
      </w:tr>
      <w:tr w:rsidR="00EE6AB2" w:rsidRPr="00EE6AB2" w:rsidTr="003C0DE4">
        <w:tc>
          <w:tcPr>
            <w:tcW w:w="0" w:type="auto"/>
            <w:vMerge/>
            <w:tcBorders>
              <w:top w:val="nil"/>
              <w:bottom w:val="single" w:sz="4" w:space="0" w:color="auto"/>
            </w:tcBorders>
            <w:shd w:val="clear" w:color="auto" w:fill="auto"/>
            <w:vAlign w:val="center"/>
            <w:hideMark/>
          </w:tcPr>
          <w:p w:rsidR="00EE6AB2" w:rsidRPr="00EE6AB2" w:rsidRDefault="00EE6AB2" w:rsidP="00EE6AB2">
            <w:pPr>
              <w:spacing w:after="0" w:line="240" w:lineRule="auto"/>
              <w:jc w:val="left"/>
              <w:rPr>
                <w:rFonts w:asciiTheme="minorHAnsi" w:hAnsiTheme="minorHAnsi" w:cstheme="minorHAnsi"/>
                <w:b/>
                <w:sz w:val="20"/>
                <w:szCs w:val="20"/>
              </w:rPr>
            </w:pPr>
          </w:p>
        </w:tc>
        <w:tc>
          <w:tcPr>
            <w:tcW w:w="1914" w:type="dxa"/>
            <w:tcBorders>
              <w:top w:val="nil"/>
              <w:bottom w:val="single" w:sz="4" w:space="0" w:color="auto"/>
            </w:tcBorders>
            <w:shd w:val="clear" w:color="auto" w:fill="auto"/>
            <w:hideMark/>
          </w:tcPr>
          <w:p w:rsidR="00EE6AB2" w:rsidRPr="008C6E87" w:rsidRDefault="00EE6AB2" w:rsidP="00EE6AB2">
            <w:pPr>
              <w:spacing w:after="0" w:line="240" w:lineRule="auto"/>
              <w:jc w:val="center"/>
              <w:rPr>
                <w:rFonts w:asciiTheme="minorHAnsi" w:hAnsiTheme="minorHAnsi" w:cstheme="minorHAnsi"/>
                <w:sz w:val="20"/>
                <w:szCs w:val="20"/>
              </w:rPr>
            </w:pPr>
            <w:r w:rsidRPr="008C6E87">
              <w:rPr>
                <w:rFonts w:asciiTheme="minorHAnsi" w:hAnsiTheme="minorHAnsi" w:cstheme="minorHAnsi"/>
                <w:sz w:val="20"/>
                <w:szCs w:val="20"/>
              </w:rPr>
              <w:t>Aksesibilitas</w:t>
            </w:r>
          </w:p>
        </w:tc>
        <w:tc>
          <w:tcPr>
            <w:tcW w:w="1344" w:type="dxa"/>
            <w:tcBorders>
              <w:top w:val="nil"/>
              <w:bottom w:val="single" w:sz="4" w:space="0" w:color="auto"/>
            </w:tcBorders>
            <w:shd w:val="clear" w:color="auto" w:fill="auto"/>
            <w:hideMark/>
          </w:tcPr>
          <w:p w:rsidR="00EE6AB2" w:rsidRPr="008C6E87" w:rsidRDefault="00EE6AB2" w:rsidP="00EE6AB2">
            <w:pPr>
              <w:spacing w:after="0" w:line="240" w:lineRule="auto"/>
              <w:jc w:val="center"/>
              <w:rPr>
                <w:rFonts w:asciiTheme="minorHAnsi" w:hAnsiTheme="minorHAnsi" w:cstheme="minorHAnsi"/>
                <w:sz w:val="20"/>
                <w:szCs w:val="20"/>
              </w:rPr>
            </w:pPr>
            <w:r w:rsidRPr="008C6E87">
              <w:rPr>
                <w:rFonts w:asciiTheme="minorHAnsi" w:hAnsiTheme="minorHAnsi" w:cstheme="minorHAnsi"/>
                <w:sz w:val="20"/>
                <w:szCs w:val="20"/>
              </w:rPr>
              <w:t>Waktu</w:t>
            </w:r>
          </w:p>
        </w:tc>
        <w:tc>
          <w:tcPr>
            <w:tcW w:w="2908" w:type="dxa"/>
            <w:tcBorders>
              <w:top w:val="nil"/>
              <w:bottom w:val="single" w:sz="4" w:space="0" w:color="auto"/>
            </w:tcBorders>
            <w:shd w:val="clear" w:color="auto" w:fill="auto"/>
            <w:hideMark/>
          </w:tcPr>
          <w:p w:rsidR="00EE6AB2" w:rsidRPr="00EE6AB2" w:rsidRDefault="00EE6AB2" w:rsidP="00EE6AB2">
            <w:pPr>
              <w:spacing w:after="0" w:line="240" w:lineRule="auto"/>
              <w:jc w:val="center"/>
              <w:rPr>
                <w:rFonts w:asciiTheme="minorHAnsi" w:hAnsiTheme="minorHAnsi" w:cstheme="minorHAnsi"/>
                <w:sz w:val="20"/>
                <w:szCs w:val="20"/>
              </w:rPr>
            </w:pPr>
            <w:r w:rsidRPr="00EE6AB2">
              <w:rPr>
                <w:rFonts w:asciiTheme="minorHAnsi" w:hAnsiTheme="minorHAnsi" w:cstheme="minorHAnsi"/>
                <w:sz w:val="20"/>
                <w:szCs w:val="20"/>
              </w:rPr>
              <w:t>Jangkauan waktu tanggap sebanyak 33</w:t>
            </w:r>
            <w:proofErr w:type="gramStart"/>
            <w:r w:rsidRPr="00EE6AB2">
              <w:rPr>
                <w:rFonts w:asciiTheme="minorHAnsi" w:hAnsiTheme="minorHAnsi" w:cstheme="minorHAnsi"/>
                <w:sz w:val="20"/>
                <w:szCs w:val="20"/>
              </w:rPr>
              <w:t>,4</w:t>
            </w:r>
            <w:proofErr w:type="gramEnd"/>
            <w:r w:rsidRPr="00EE6AB2">
              <w:rPr>
                <w:rFonts w:asciiTheme="minorHAnsi" w:hAnsiTheme="minorHAnsi" w:cstheme="minorHAnsi"/>
                <w:sz w:val="20"/>
                <w:szCs w:val="20"/>
              </w:rPr>
              <w:t>%-66,6%.</w:t>
            </w:r>
          </w:p>
        </w:tc>
        <w:tc>
          <w:tcPr>
            <w:tcW w:w="1317" w:type="dxa"/>
            <w:tcBorders>
              <w:top w:val="nil"/>
              <w:bottom w:val="single" w:sz="4" w:space="0" w:color="auto"/>
            </w:tcBorders>
            <w:shd w:val="clear" w:color="auto" w:fill="auto"/>
          </w:tcPr>
          <w:p w:rsidR="00EE6AB2" w:rsidRPr="00897702" w:rsidRDefault="00EE6AB2" w:rsidP="008C6E87">
            <w:pPr>
              <w:spacing w:after="0" w:line="240" w:lineRule="auto"/>
              <w:jc w:val="center"/>
              <w:rPr>
                <w:rFonts w:asciiTheme="minorHAnsi" w:hAnsiTheme="minorHAnsi" w:cstheme="minorHAnsi"/>
                <w:sz w:val="20"/>
                <w:szCs w:val="20"/>
              </w:rPr>
            </w:pPr>
            <w:r w:rsidRPr="00897702">
              <w:rPr>
                <w:rFonts w:asciiTheme="minorHAnsi" w:hAnsiTheme="minorHAnsi" w:cstheme="minorHAnsi"/>
                <w:sz w:val="20"/>
                <w:szCs w:val="20"/>
              </w:rPr>
              <w:t>2</w:t>
            </w:r>
          </w:p>
        </w:tc>
      </w:tr>
      <w:tr w:rsidR="00EE6AB2" w:rsidRPr="00EE6AB2" w:rsidTr="003C0DE4">
        <w:tc>
          <w:tcPr>
            <w:tcW w:w="1631" w:type="dxa"/>
            <w:vMerge w:val="restart"/>
            <w:tcBorders>
              <w:top w:val="single" w:sz="4" w:space="0" w:color="auto"/>
            </w:tcBorders>
            <w:shd w:val="clear" w:color="auto" w:fill="auto"/>
            <w:hideMark/>
          </w:tcPr>
          <w:p w:rsidR="00EE6AB2" w:rsidRPr="00EE6AB2" w:rsidRDefault="00EE6AB2" w:rsidP="00EE6AB2">
            <w:pPr>
              <w:spacing w:after="0" w:line="240" w:lineRule="auto"/>
              <w:jc w:val="center"/>
              <w:rPr>
                <w:rFonts w:asciiTheme="minorHAnsi" w:hAnsiTheme="minorHAnsi" w:cstheme="minorHAnsi"/>
                <w:b/>
                <w:sz w:val="20"/>
                <w:szCs w:val="20"/>
              </w:rPr>
            </w:pPr>
            <w:r w:rsidRPr="00EE6AB2">
              <w:rPr>
                <w:rFonts w:asciiTheme="minorHAnsi" w:hAnsiTheme="minorHAnsi" w:cstheme="minorHAnsi"/>
                <w:b/>
                <w:sz w:val="20"/>
                <w:szCs w:val="20"/>
              </w:rPr>
              <w:t>Mitigasi Non Struktural</w:t>
            </w:r>
          </w:p>
        </w:tc>
        <w:tc>
          <w:tcPr>
            <w:tcW w:w="1914" w:type="dxa"/>
            <w:tcBorders>
              <w:top w:val="single" w:sz="4" w:space="0" w:color="auto"/>
            </w:tcBorders>
            <w:shd w:val="clear" w:color="auto" w:fill="auto"/>
            <w:hideMark/>
          </w:tcPr>
          <w:p w:rsidR="00EE6AB2" w:rsidRPr="008C6E87" w:rsidRDefault="00EE6AB2" w:rsidP="00EE6AB2">
            <w:pPr>
              <w:spacing w:after="0" w:line="240" w:lineRule="auto"/>
              <w:jc w:val="center"/>
              <w:rPr>
                <w:rFonts w:asciiTheme="minorHAnsi" w:hAnsiTheme="minorHAnsi" w:cstheme="minorHAnsi"/>
                <w:sz w:val="20"/>
                <w:szCs w:val="20"/>
              </w:rPr>
            </w:pPr>
            <w:r w:rsidRPr="008C6E87">
              <w:rPr>
                <w:rFonts w:asciiTheme="minorHAnsi" w:hAnsiTheme="minorHAnsi" w:cstheme="minorHAnsi"/>
                <w:sz w:val="20"/>
                <w:szCs w:val="20"/>
              </w:rPr>
              <w:t>Penginformasian Bencana</w:t>
            </w:r>
          </w:p>
        </w:tc>
        <w:tc>
          <w:tcPr>
            <w:tcW w:w="1344" w:type="dxa"/>
            <w:tcBorders>
              <w:top w:val="single" w:sz="4" w:space="0" w:color="auto"/>
            </w:tcBorders>
            <w:shd w:val="clear" w:color="auto" w:fill="auto"/>
            <w:hideMark/>
          </w:tcPr>
          <w:p w:rsidR="00EE6AB2" w:rsidRPr="008C6E87" w:rsidRDefault="00EE6AB2" w:rsidP="00EE6AB2">
            <w:pPr>
              <w:spacing w:after="0" w:line="240" w:lineRule="auto"/>
              <w:jc w:val="center"/>
              <w:rPr>
                <w:rFonts w:asciiTheme="minorHAnsi" w:hAnsiTheme="minorHAnsi" w:cstheme="minorHAnsi"/>
                <w:sz w:val="20"/>
                <w:szCs w:val="20"/>
              </w:rPr>
            </w:pPr>
            <w:r w:rsidRPr="008C6E87">
              <w:rPr>
                <w:rFonts w:asciiTheme="minorHAnsi" w:hAnsiTheme="minorHAnsi" w:cstheme="minorHAnsi"/>
                <w:sz w:val="20"/>
                <w:szCs w:val="20"/>
              </w:rPr>
              <w:t>Kualitas</w:t>
            </w:r>
          </w:p>
        </w:tc>
        <w:tc>
          <w:tcPr>
            <w:tcW w:w="2908" w:type="dxa"/>
            <w:tcBorders>
              <w:top w:val="single" w:sz="4" w:space="0" w:color="auto"/>
            </w:tcBorders>
            <w:shd w:val="clear" w:color="auto" w:fill="auto"/>
            <w:hideMark/>
          </w:tcPr>
          <w:p w:rsidR="00EE6AB2" w:rsidRPr="00EE6AB2" w:rsidRDefault="00EE6AB2" w:rsidP="00EE6AB2">
            <w:pPr>
              <w:spacing w:after="0" w:line="240" w:lineRule="auto"/>
              <w:jc w:val="center"/>
              <w:rPr>
                <w:rFonts w:asciiTheme="minorHAnsi" w:hAnsiTheme="minorHAnsi" w:cstheme="minorHAnsi"/>
                <w:sz w:val="20"/>
                <w:szCs w:val="20"/>
              </w:rPr>
            </w:pPr>
            <w:r w:rsidRPr="00EE6AB2">
              <w:rPr>
                <w:rFonts w:asciiTheme="minorHAnsi" w:hAnsiTheme="minorHAnsi" w:cstheme="minorHAnsi"/>
                <w:sz w:val="20"/>
                <w:szCs w:val="20"/>
              </w:rPr>
              <w:t>Tidak adanya peta dalam penginformasian bencana</w:t>
            </w:r>
          </w:p>
        </w:tc>
        <w:tc>
          <w:tcPr>
            <w:tcW w:w="1317" w:type="dxa"/>
            <w:tcBorders>
              <w:top w:val="single" w:sz="4" w:space="0" w:color="auto"/>
            </w:tcBorders>
            <w:shd w:val="clear" w:color="auto" w:fill="auto"/>
          </w:tcPr>
          <w:p w:rsidR="00EE6AB2" w:rsidRPr="00897702" w:rsidRDefault="00EE6AB2" w:rsidP="008C6E87">
            <w:pPr>
              <w:spacing w:after="0" w:line="240" w:lineRule="auto"/>
              <w:jc w:val="center"/>
              <w:rPr>
                <w:rFonts w:asciiTheme="minorHAnsi" w:hAnsiTheme="minorHAnsi" w:cstheme="minorHAnsi"/>
                <w:sz w:val="20"/>
                <w:szCs w:val="20"/>
              </w:rPr>
            </w:pPr>
            <w:r w:rsidRPr="00897702">
              <w:rPr>
                <w:rFonts w:asciiTheme="minorHAnsi" w:hAnsiTheme="minorHAnsi" w:cstheme="minorHAnsi"/>
                <w:sz w:val="20"/>
                <w:szCs w:val="20"/>
              </w:rPr>
              <w:t>1</w:t>
            </w:r>
          </w:p>
        </w:tc>
      </w:tr>
      <w:tr w:rsidR="00EE6AB2" w:rsidRPr="00EE6AB2" w:rsidTr="008C6E87">
        <w:tc>
          <w:tcPr>
            <w:tcW w:w="0" w:type="auto"/>
            <w:vMerge/>
            <w:shd w:val="clear" w:color="auto" w:fill="auto"/>
            <w:vAlign w:val="center"/>
            <w:hideMark/>
          </w:tcPr>
          <w:p w:rsidR="00EE6AB2" w:rsidRPr="00EE6AB2" w:rsidRDefault="00EE6AB2" w:rsidP="00EE6AB2">
            <w:pPr>
              <w:spacing w:after="0" w:line="240" w:lineRule="auto"/>
              <w:jc w:val="left"/>
              <w:rPr>
                <w:rFonts w:asciiTheme="minorHAnsi" w:hAnsiTheme="minorHAnsi" w:cstheme="minorHAnsi"/>
                <w:b/>
                <w:sz w:val="20"/>
                <w:szCs w:val="20"/>
              </w:rPr>
            </w:pPr>
          </w:p>
        </w:tc>
        <w:tc>
          <w:tcPr>
            <w:tcW w:w="1914" w:type="dxa"/>
            <w:shd w:val="clear" w:color="auto" w:fill="auto"/>
            <w:hideMark/>
          </w:tcPr>
          <w:p w:rsidR="00EE6AB2" w:rsidRPr="008C6E87" w:rsidRDefault="00EE6AB2" w:rsidP="00EE6AB2">
            <w:pPr>
              <w:spacing w:after="0" w:line="240" w:lineRule="auto"/>
              <w:jc w:val="center"/>
              <w:rPr>
                <w:rFonts w:asciiTheme="minorHAnsi" w:hAnsiTheme="minorHAnsi" w:cstheme="minorHAnsi"/>
                <w:sz w:val="20"/>
                <w:szCs w:val="20"/>
              </w:rPr>
            </w:pPr>
            <w:r w:rsidRPr="008C6E87">
              <w:rPr>
                <w:rFonts w:asciiTheme="minorHAnsi" w:hAnsiTheme="minorHAnsi" w:cstheme="minorHAnsi"/>
                <w:sz w:val="20"/>
                <w:szCs w:val="20"/>
              </w:rPr>
              <w:t>Peringatan Dini</w:t>
            </w:r>
          </w:p>
        </w:tc>
        <w:tc>
          <w:tcPr>
            <w:tcW w:w="1344" w:type="dxa"/>
            <w:shd w:val="clear" w:color="auto" w:fill="auto"/>
            <w:hideMark/>
          </w:tcPr>
          <w:p w:rsidR="00EE6AB2" w:rsidRPr="008C6E87" w:rsidRDefault="00EE6AB2" w:rsidP="00EE6AB2">
            <w:pPr>
              <w:spacing w:after="0" w:line="240" w:lineRule="auto"/>
              <w:jc w:val="center"/>
              <w:rPr>
                <w:rFonts w:asciiTheme="minorHAnsi" w:hAnsiTheme="minorHAnsi" w:cstheme="minorHAnsi"/>
                <w:sz w:val="20"/>
                <w:szCs w:val="20"/>
              </w:rPr>
            </w:pPr>
            <w:r w:rsidRPr="008C6E87">
              <w:rPr>
                <w:rFonts w:asciiTheme="minorHAnsi" w:hAnsiTheme="minorHAnsi" w:cstheme="minorHAnsi"/>
                <w:sz w:val="20"/>
                <w:szCs w:val="20"/>
              </w:rPr>
              <w:t>Kualitas</w:t>
            </w:r>
          </w:p>
        </w:tc>
        <w:tc>
          <w:tcPr>
            <w:tcW w:w="2908" w:type="dxa"/>
            <w:shd w:val="clear" w:color="auto" w:fill="auto"/>
            <w:hideMark/>
          </w:tcPr>
          <w:p w:rsidR="00EE6AB2" w:rsidRPr="00EE6AB2" w:rsidRDefault="00EE6AB2" w:rsidP="00EE6AB2">
            <w:pPr>
              <w:spacing w:after="0" w:line="240" w:lineRule="auto"/>
              <w:jc w:val="center"/>
              <w:rPr>
                <w:rFonts w:asciiTheme="minorHAnsi" w:hAnsiTheme="minorHAnsi" w:cstheme="minorHAnsi"/>
                <w:sz w:val="20"/>
                <w:szCs w:val="20"/>
              </w:rPr>
            </w:pPr>
            <w:r w:rsidRPr="00EE6AB2">
              <w:rPr>
                <w:rFonts w:asciiTheme="minorHAnsi" w:hAnsiTheme="minorHAnsi" w:cstheme="minorHAnsi"/>
                <w:sz w:val="20"/>
                <w:szCs w:val="20"/>
              </w:rPr>
              <w:t>Masih kurangnya bentuk peringatan dini</w:t>
            </w:r>
          </w:p>
        </w:tc>
        <w:tc>
          <w:tcPr>
            <w:tcW w:w="1317" w:type="dxa"/>
            <w:shd w:val="clear" w:color="auto" w:fill="auto"/>
            <w:hideMark/>
          </w:tcPr>
          <w:p w:rsidR="00EE6AB2" w:rsidRPr="00897702" w:rsidRDefault="00EE6AB2" w:rsidP="008C6E87">
            <w:pPr>
              <w:spacing w:after="0" w:line="240" w:lineRule="auto"/>
              <w:jc w:val="center"/>
              <w:rPr>
                <w:rFonts w:asciiTheme="minorHAnsi" w:hAnsiTheme="minorHAnsi" w:cstheme="minorHAnsi"/>
                <w:sz w:val="20"/>
                <w:szCs w:val="20"/>
              </w:rPr>
            </w:pPr>
            <w:r w:rsidRPr="00897702">
              <w:rPr>
                <w:rFonts w:asciiTheme="minorHAnsi" w:hAnsiTheme="minorHAnsi" w:cstheme="minorHAnsi"/>
                <w:sz w:val="20"/>
                <w:szCs w:val="20"/>
              </w:rPr>
              <w:t>2</w:t>
            </w:r>
          </w:p>
        </w:tc>
      </w:tr>
      <w:tr w:rsidR="00EE6AB2" w:rsidRPr="00EE6AB2" w:rsidTr="008C6E87">
        <w:tc>
          <w:tcPr>
            <w:tcW w:w="7797" w:type="dxa"/>
            <w:gridSpan w:val="4"/>
            <w:shd w:val="clear" w:color="auto" w:fill="auto"/>
            <w:hideMark/>
          </w:tcPr>
          <w:p w:rsidR="00EE6AB2" w:rsidRPr="00EE6AB2" w:rsidRDefault="00EE6AB2" w:rsidP="00EE6AB2">
            <w:pPr>
              <w:spacing w:after="0" w:line="240" w:lineRule="auto"/>
              <w:jc w:val="center"/>
              <w:rPr>
                <w:rFonts w:asciiTheme="minorHAnsi" w:hAnsiTheme="minorHAnsi" w:cstheme="minorHAnsi"/>
                <w:sz w:val="20"/>
                <w:szCs w:val="20"/>
              </w:rPr>
            </w:pPr>
            <w:r w:rsidRPr="00EE6AB2">
              <w:rPr>
                <w:rFonts w:asciiTheme="minorHAnsi" w:hAnsiTheme="minorHAnsi" w:cstheme="minorHAnsi"/>
                <w:b/>
                <w:sz w:val="20"/>
                <w:szCs w:val="20"/>
              </w:rPr>
              <w:t>Total Skor</w:t>
            </w:r>
          </w:p>
        </w:tc>
        <w:tc>
          <w:tcPr>
            <w:tcW w:w="1317" w:type="dxa"/>
            <w:shd w:val="clear" w:color="auto" w:fill="auto"/>
            <w:hideMark/>
          </w:tcPr>
          <w:p w:rsidR="00EE6AB2" w:rsidRPr="00EE6AB2" w:rsidRDefault="00EE6AB2" w:rsidP="00EE6AB2">
            <w:pPr>
              <w:spacing w:after="0" w:line="240" w:lineRule="auto"/>
              <w:jc w:val="center"/>
              <w:rPr>
                <w:rFonts w:asciiTheme="minorHAnsi" w:hAnsiTheme="minorHAnsi" w:cstheme="minorHAnsi"/>
                <w:b/>
                <w:sz w:val="20"/>
                <w:szCs w:val="20"/>
              </w:rPr>
            </w:pPr>
            <w:r w:rsidRPr="00EE6AB2">
              <w:rPr>
                <w:rFonts w:asciiTheme="minorHAnsi" w:hAnsiTheme="minorHAnsi" w:cstheme="minorHAnsi"/>
                <w:b/>
                <w:sz w:val="20"/>
                <w:szCs w:val="20"/>
              </w:rPr>
              <w:t>17</w:t>
            </w:r>
          </w:p>
        </w:tc>
      </w:tr>
    </w:tbl>
    <w:p w:rsidR="00435CDF" w:rsidRDefault="00435CDF" w:rsidP="00435CDF">
      <w:pPr>
        <w:spacing w:before="240" w:after="0" w:line="240" w:lineRule="auto"/>
        <w:rPr>
          <w:rFonts w:asciiTheme="minorHAnsi" w:hAnsiTheme="minorHAnsi" w:cstheme="minorHAnsi"/>
        </w:rPr>
      </w:pPr>
      <w:r w:rsidRPr="00435CDF">
        <w:rPr>
          <w:rFonts w:asciiTheme="minorHAnsi" w:hAnsiTheme="minorHAnsi" w:cstheme="minorHAnsi"/>
        </w:rPr>
        <w:t>Untuk mengetahui tingkatan efektivitas, perlu adanya perhitungan rumus sehingga diketahui interval dari masing-masing tingkat efektivitas</w:t>
      </w:r>
      <w:r w:rsidR="00711C84">
        <w:rPr>
          <w:rFonts w:asciiTheme="minorHAnsi" w:hAnsiTheme="minorHAnsi" w:cstheme="minorHAnsi"/>
        </w:rPr>
        <w:t xml:space="preserve"> yang dapat dilihat pada Tabel 4 sebagai berikut</w:t>
      </w:r>
      <w:r>
        <w:rPr>
          <w:rFonts w:asciiTheme="minorHAnsi" w:hAnsiTheme="minorHAnsi" w:cstheme="minorHAnsi"/>
        </w:rPr>
        <w:t>.</w:t>
      </w:r>
    </w:p>
    <w:p w:rsidR="00EE6AB2" w:rsidRDefault="00EE6AB2" w:rsidP="00EE6AB2">
      <w:pPr>
        <w:spacing w:before="120" w:after="120" w:line="240" w:lineRule="auto"/>
        <w:jc w:val="center"/>
        <w:rPr>
          <w:rFonts w:asciiTheme="minorHAnsi" w:hAnsiTheme="minorHAnsi" w:cstheme="minorHAnsi"/>
        </w:rPr>
      </w:pPr>
      <w:r w:rsidRPr="00EE6AB2">
        <w:rPr>
          <w:rFonts w:asciiTheme="minorHAnsi" w:hAnsiTheme="minorHAnsi" w:cstheme="minorHAnsi"/>
          <w:b/>
        </w:rPr>
        <w:t>Tabel 4.</w:t>
      </w:r>
      <w:r>
        <w:rPr>
          <w:rFonts w:asciiTheme="minorHAnsi" w:hAnsiTheme="minorHAnsi" w:cstheme="minorHAnsi"/>
        </w:rPr>
        <w:t xml:space="preserve"> Tingkatan </w:t>
      </w:r>
      <w:r w:rsidR="003C0DE4">
        <w:rPr>
          <w:rFonts w:asciiTheme="minorHAnsi" w:hAnsiTheme="minorHAnsi" w:cstheme="minorHAnsi"/>
          <w:lang w:val="id-ID"/>
        </w:rPr>
        <w:t>e</w:t>
      </w:r>
      <w:r>
        <w:rPr>
          <w:rFonts w:asciiTheme="minorHAnsi" w:hAnsiTheme="minorHAnsi" w:cstheme="minorHAnsi"/>
        </w:rPr>
        <w:t>fektivitas.</w:t>
      </w:r>
    </w:p>
    <w:tbl>
      <w:tblPr>
        <w:tblW w:w="0" w:type="auto"/>
        <w:jc w:val="center"/>
        <w:tblBorders>
          <w:top w:val="single" w:sz="4" w:space="0" w:color="auto"/>
          <w:bottom w:val="single" w:sz="4" w:space="0" w:color="auto"/>
        </w:tblBorders>
        <w:tblLook w:val="04A0" w:firstRow="1" w:lastRow="0" w:firstColumn="1" w:lastColumn="0" w:noHBand="0" w:noVBand="1"/>
      </w:tblPr>
      <w:tblGrid>
        <w:gridCol w:w="2836"/>
        <w:gridCol w:w="2267"/>
      </w:tblGrid>
      <w:tr w:rsidR="00EE6AB2" w:rsidRPr="00897702" w:rsidTr="00897702">
        <w:trPr>
          <w:jc w:val="center"/>
        </w:trPr>
        <w:tc>
          <w:tcPr>
            <w:tcW w:w="2836" w:type="dxa"/>
            <w:tcBorders>
              <w:top w:val="single" w:sz="4" w:space="0" w:color="auto"/>
              <w:bottom w:val="single" w:sz="4" w:space="0" w:color="auto"/>
            </w:tcBorders>
            <w:shd w:val="clear" w:color="auto" w:fill="auto"/>
            <w:hideMark/>
          </w:tcPr>
          <w:p w:rsidR="00EE6AB2" w:rsidRPr="00897702" w:rsidRDefault="00EE6AB2" w:rsidP="00EE6AB2">
            <w:pPr>
              <w:pStyle w:val="Reference"/>
              <w:tabs>
                <w:tab w:val="clear" w:pos="540"/>
                <w:tab w:val="left" w:pos="720"/>
              </w:tabs>
              <w:spacing w:after="0" w:line="240" w:lineRule="auto"/>
              <w:ind w:left="0" w:firstLineChars="0" w:firstLine="0"/>
              <w:jc w:val="center"/>
              <w:rPr>
                <w:rFonts w:asciiTheme="minorHAnsi" w:hAnsiTheme="minorHAnsi" w:cstheme="minorHAnsi"/>
                <w:b/>
                <w:szCs w:val="22"/>
              </w:rPr>
            </w:pPr>
            <w:r w:rsidRPr="00897702">
              <w:rPr>
                <w:rFonts w:asciiTheme="minorHAnsi" w:hAnsiTheme="minorHAnsi" w:cstheme="minorHAnsi"/>
                <w:b/>
                <w:szCs w:val="22"/>
              </w:rPr>
              <w:t>Tingkatan Efektivitas</w:t>
            </w:r>
          </w:p>
        </w:tc>
        <w:tc>
          <w:tcPr>
            <w:tcW w:w="2267" w:type="dxa"/>
            <w:tcBorders>
              <w:top w:val="single" w:sz="4" w:space="0" w:color="auto"/>
              <w:bottom w:val="single" w:sz="4" w:space="0" w:color="auto"/>
            </w:tcBorders>
            <w:shd w:val="clear" w:color="auto" w:fill="auto"/>
            <w:hideMark/>
          </w:tcPr>
          <w:p w:rsidR="00EE6AB2" w:rsidRPr="00897702" w:rsidRDefault="00EE6AB2" w:rsidP="00EE6AB2">
            <w:pPr>
              <w:pStyle w:val="Reference"/>
              <w:tabs>
                <w:tab w:val="clear" w:pos="540"/>
                <w:tab w:val="left" w:pos="720"/>
              </w:tabs>
              <w:spacing w:after="0" w:line="240" w:lineRule="auto"/>
              <w:ind w:left="0" w:firstLineChars="0" w:firstLine="0"/>
              <w:jc w:val="center"/>
              <w:rPr>
                <w:rFonts w:asciiTheme="minorHAnsi" w:hAnsiTheme="minorHAnsi" w:cstheme="minorHAnsi"/>
                <w:b/>
                <w:szCs w:val="22"/>
              </w:rPr>
            </w:pPr>
            <w:r w:rsidRPr="00897702">
              <w:rPr>
                <w:rFonts w:asciiTheme="minorHAnsi" w:hAnsiTheme="minorHAnsi" w:cstheme="minorHAnsi"/>
                <w:b/>
                <w:szCs w:val="22"/>
              </w:rPr>
              <w:t>Jumlah Skor</w:t>
            </w:r>
          </w:p>
        </w:tc>
      </w:tr>
      <w:tr w:rsidR="00EE6AB2" w:rsidRPr="00897702" w:rsidTr="00EE6AB2">
        <w:trPr>
          <w:jc w:val="center"/>
        </w:trPr>
        <w:tc>
          <w:tcPr>
            <w:tcW w:w="2836" w:type="dxa"/>
            <w:tcBorders>
              <w:top w:val="single" w:sz="4" w:space="0" w:color="auto"/>
            </w:tcBorders>
            <w:hideMark/>
          </w:tcPr>
          <w:p w:rsidR="00EE6AB2" w:rsidRPr="00897702" w:rsidRDefault="00E82E1E" w:rsidP="00EE6AB2">
            <w:pPr>
              <w:spacing w:after="0" w:line="240" w:lineRule="auto"/>
              <w:jc w:val="center"/>
              <w:rPr>
                <w:rFonts w:asciiTheme="minorHAnsi" w:hAnsiTheme="minorHAnsi" w:cstheme="minorHAnsi"/>
                <w:sz w:val="20"/>
                <w:szCs w:val="22"/>
              </w:rPr>
            </w:pPr>
            <w:r w:rsidRPr="00897702">
              <w:rPr>
                <w:rFonts w:asciiTheme="minorHAnsi" w:hAnsiTheme="minorHAnsi" w:cstheme="minorHAnsi"/>
                <w:sz w:val="20"/>
                <w:szCs w:val="22"/>
              </w:rPr>
              <w:t>Efektif</w:t>
            </w:r>
          </w:p>
        </w:tc>
        <w:tc>
          <w:tcPr>
            <w:tcW w:w="2267" w:type="dxa"/>
            <w:tcBorders>
              <w:top w:val="single" w:sz="4" w:space="0" w:color="auto"/>
            </w:tcBorders>
            <w:hideMark/>
          </w:tcPr>
          <w:p w:rsidR="00EE6AB2" w:rsidRPr="00897702" w:rsidRDefault="00EE6AB2" w:rsidP="00EE6AB2">
            <w:pPr>
              <w:pStyle w:val="Reference"/>
              <w:tabs>
                <w:tab w:val="clear" w:pos="540"/>
                <w:tab w:val="left" w:pos="720"/>
              </w:tabs>
              <w:spacing w:after="0" w:line="240" w:lineRule="auto"/>
              <w:ind w:left="0" w:firstLineChars="0" w:firstLine="0"/>
              <w:jc w:val="center"/>
              <w:rPr>
                <w:rFonts w:asciiTheme="minorHAnsi" w:hAnsiTheme="minorHAnsi" w:cstheme="minorHAnsi"/>
                <w:szCs w:val="22"/>
              </w:rPr>
            </w:pPr>
            <w:r w:rsidRPr="00897702">
              <w:rPr>
                <w:rFonts w:asciiTheme="minorHAnsi" w:hAnsiTheme="minorHAnsi" w:cstheme="minorHAnsi"/>
                <w:szCs w:val="22"/>
              </w:rPr>
              <w:t>18.68-24</w:t>
            </w:r>
          </w:p>
        </w:tc>
      </w:tr>
      <w:tr w:rsidR="00EE6AB2" w:rsidRPr="00897702" w:rsidTr="00EE6AB2">
        <w:trPr>
          <w:jc w:val="center"/>
        </w:trPr>
        <w:tc>
          <w:tcPr>
            <w:tcW w:w="2836" w:type="dxa"/>
            <w:hideMark/>
          </w:tcPr>
          <w:p w:rsidR="00EE6AB2" w:rsidRPr="00897702" w:rsidRDefault="00E82E1E" w:rsidP="00EE6AB2">
            <w:pPr>
              <w:spacing w:after="0" w:line="240" w:lineRule="auto"/>
              <w:jc w:val="center"/>
              <w:rPr>
                <w:rFonts w:asciiTheme="minorHAnsi" w:hAnsiTheme="minorHAnsi" w:cstheme="minorHAnsi"/>
                <w:b/>
                <w:sz w:val="20"/>
                <w:szCs w:val="22"/>
              </w:rPr>
            </w:pPr>
            <w:r w:rsidRPr="00897702">
              <w:rPr>
                <w:rFonts w:asciiTheme="minorHAnsi" w:hAnsiTheme="minorHAnsi" w:cstheme="minorHAnsi"/>
                <w:b/>
                <w:sz w:val="20"/>
                <w:szCs w:val="22"/>
              </w:rPr>
              <w:t>Kurang Efektif</w:t>
            </w:r>
          </w:p>
        </w:tc>
        <w:tc>
          <w:tcPr>
            <w:tcW w:w="2267" w:type="dxa"/>
            <w:hideMark/>
          </w:tcPr>
          <w:p w:rsidR="00EE6AB2" w:rsidRPr="00897702" w:rsidRDefault="00EE6AB2" w:rsidP="00EE6AB2">
            <w:pPr>
              <w:pStyle w:val="Reference"/>
              <w:tabs>
                <w:tab w:val="clear" w:pos="540"/>
                <w:tab w:val="left" w:pos="720"/>
              </w:tabs>
              <w:spacing w:after="0" w:line="240" w:lineRule="auto"/>
              <w:ind w:left="0" w:firstLineChars="0" w:firstLine="0"/>
              <w:jc w:val="center"/>
              <w:rPr>
                <w:rFonts w:asciiTheme="minorHAnsi" w:hAnsiTheme="minorHAnsi" w:cstheme="minorHAnsi"/>
                <w:b/>
                <w:szCs w:val="22"/>
              </w:rPr>
            </w:pPr>
            <w:r w:rsidRPr="00897702">
              <w:rPr>
                <w:rFonts w:asciiTheme="minorHAnsi" w:hAnsiTheme="minorHAnsi" w:cstheme="minorHAnsi"/>
                <w:b/>
                <w:szCs w:val="22"/>
              </w:rPr>
              <w:t>13.34-18.67</w:t>
            </w:r>
          </w:p>
        </w:tc>
      </w:tr>
      <w:tr w:rsidR="00EE6AB2" w:rsidRPr="00897702" w:rsidTr="00EE6AB2">
        <w:trPr>
          <w:jc w:val="center"/>
        </w:trPr>
        <w:tc>
          <w:tcPr>
            <w:tcW w:w="2836" w:type="dxa"/>
            <w:hideMark/>
          </w:tcPr>
          <w:p w:rsidR="00EE6AB2" w:rsidRPr="00897702" w:rsidRDefault="00E82E1E" w:rsidP="00EE6AB2">
            <w:pPr>
              <w:spacing w:after="0" w:line="240" w:lineRule="auto"/>
              <w:jc w:val="center"/>
              <w:rPr>
                <w:rFonts w:asciiTheme="minorHAnsi" w:hAnsiTheme="minorHAnsi" w:cstheme="minorHAnsi"/>
                <w:sz w:val="20"/>
                <w:szCs w:val="22"/>
              </w:rPr>
            </w:pPr>
            <w:r w:rsidRPr="00897702">
              <w:rPr>
                <w:rFonts w:asciiTheme="minorHAnsi" w:hAnsiTheme="minorHAnsi" w:cstheme="minorHAnsi"/>
                <w:sz w:val="20"/>
                <w:szCs w:val="22"/>
              </w:rPr>
              <w:t>Tidak Efektif</w:t>
            </w:r>
          </w:p>
        </w:tc>
        <w:tc>
          <w:tcPr>
            <w:tcW w:w="2267" w:type="dxa"/>
            <w:hideMark/>
          </w:tcPr>
          <w:p w:rsidR="00EE6AB2" w:rsidRPr="00897702" w:rsidRDefault="00EE6AB2" w:rsidP="00EE6AB2">
            <w:pPr>
              <w:pStyle w:val="Reference"/>
              <w:tabs>
                <w:tab w:val="clear" w:pos="540"/>
                <w:tab w:val="left" w:pos="720"/>
              </w:tabs>
              <w:spacing w:after="0" w:line="240" w:lineRule="auto"/>
              <w:ind w:left="0" w:firstLineChars="0" w:firstLine="0"/>
              <w:jc w:val="center"/>
              <w:rPr>
                <w:rFonts w:asciiTheme="minorHAnsi" w:hAnsiTheme="minorHAnsi" w:cstheme="minorHAnsi"/>
                <w:szCs w:val="22"/>
              </w:rPr>
            </w:pPr>
            <w:r w:rsidRPr="00897702">
              <w:rPr>
                <w:rFonts w:asciiTheme="minorHAnsi" w:hAnsiTheme="minorHAnsi" w:cstheme="minorHAnsi"/>
                <w:szCs w:val="22"/>
              </w:rPr>
              <w:t>8-13.33</w:t>
            </w:r>
          </w:p>
        </w:tc>
      </w:tr>
    </w:tbl>
    <w:p w:rsidR="00435CDF" w:rsidRPr="00435CDF" w:rsidRDefault="00435CDF" w:rsidP="00435CDF">
      <w:pPr>
        <w:spacing w:before="240" w:after="0" w:line="240" w:lineRule="auto"/>
        <w:rPr>
          <w:rFonts w:asciiTheme="minorHAnsi" w:hAnsiTheme="minorHAnsi" w:cstheme="minorHAnsi"/>
        </w:rPr>
      </w:pPr>
      <w:r w:rsidRPr="00435CDF">
        <w:rPr>
          <w:rFonts w:asciiTheme="minorHAnsi" w:hAnsiTheme="minorHAnsi" w:cstheme="minorHAnsi"/>
        </w:rPr>
        <w:t>Dari tabel penilaian tingkat efektivitas komponen mitigasi bencana kebakaran di atas</w:t>
      </w:r>
      <w:r w:rsidR="00E82E1E">
        <w:rPr>
          <w:rFonts w:asciiTheme="minorHAnsi" w:hAnsiTheme="minorHAnsi" w:cstheme="minorHAnsi"/>
        </w:rPr>
        <w:t>,</w:t>
      </w:r>
      <w:r w:rsidRPr="00435CDF">
        <w:rPr>
          <w:rFonts w:asciiTheme="minorHAnsi" w:hAnsiTheme="minorHAnsi" w:cstheme="minorHAnsi"/>
        </w:rPr>
        <w:t xml:space="preserve"> dapat disimpulkan bahwa nilai dari total komponen yang ada di </w:t>
      </w:r>
      <w:r w:rsidR="00361EB7">
        <w:rPr>
          <w:rFonts w:asciiTheme="minorHAnsi" w:hAnsiTheme="minorHAnsi" w:cstheme="minorHAnsi"/>
        </w:rPr>
        <w:t>Kota Surakarta</w:t>
      </w:r>
      <w:r w:rsidRPr="00435CDF">
        <w:rPr>
          <w:rFonts w:asciiTheme="minorHAnsi" w:hAnsiTheme="minorHAnsi" w:cstheme="minorHAnsi"/>
        </w:rPr>
        <w:t xml:space="preserve"> sebesar 17 skor. Berdasarkan tabel tingkat efektivtias, komponen mitigasi yang dim</w:t>
      </w:r>
      <w:r w:rsidR="00E82E1E">
        <w:rPr>
          <w:rFonts w:asciiTheme="minorHAnsi" w:hAnsiTheme="minorHAnsi" w:cstheme="minorHAnsi"/>
        </w:rPr>
        <w:t>iliki K</w:t>
      </w:r>
      <w:r w:rsidRPr="00435CDF">
        <w:rPr>
          <w:rFonts w:asciiTheme="minorHAnsi" w:hAnsiTheme="minorHAnsi" w:cstheme="minorHAnsi"/>
        </w:rPr>
        <w:t>ota Sur</w:t>
      </w:r>
      <w:r w:rsidR="00E82E1E">
        <w:rPr>
          <w:rFonts w:asciiTheme="minorHAnsi" w:hAnsiTheme="minorHAnsi" w:cstheme="minorHAnsi"/>
        </w:rPr>
        <w:t>a</w:t>
      </w:r>
      <w:r w:rsidRPr="00435CDF">
        <w:rPr>
          <w:rFonts w:asciiTheme="minorHAnsi" w:hAnsiTheme="minorHAnsi" w:cstheme="minorHAnsi"/>
        </w:rPr>
        <w:t xml:space="preserve">karta terdapat pada tingkat kurang efektif. Hal ini disebabkan karena terdapat beberapa skor pada bentuk mitigasi non struktural memiliki tingkatan yang sedang dan rendah. Dalam analisis yang telah dilakukan, </w:t>
      </w:r>
      <w:r w:rsidR="00361EB7">
        <w:rPr>
          <w:rFonts w:asciiTheme="minorHAnsi" w:hAnsiTheme="minorHAnsi" w:cstheme="minorHAnsi"/>
        </w:rPr>
        <w:t>Kota Surakarta</w:t>
      </w:r>
      <w:r w:rsidRPr="00435CDF">
        <w:rPr>
          <w:rFonts w:asciiTheme="minorHAnsi" w:hAnsiTheme="minorHAnsi" w:cstheme="minorHAnsi"/>
        </w:rPr>
        <w:t xml:space="preserve"> belum memiliki peta risiko maupun peta persebaran proteksi kebakaran. Hal tersebut mengakibatkan belum diketahuinya tingkatan risiko bencana </w:t>
      </w:r>
      <w:r w:rsidRPr="00435CDF">
        <w:rPr>
          <w:rFonts w:asciiTheme="minorHAnsi" w:hAnsiTheme="minorHAnsi" w:cstheme="minorHAnsi"/>
        </w:rPr>
        <w:lastRenderedPageBreak/>
        <w:t xml:space="preserve">kebakaran di masing-masing penggunaan lahan yang ada dan kurang terarahnya </w:t>
      </w:r>
      <w:proofErr w:type="gramStart"/>
      <w:r w:rsidRPr="00435CDF">
        <w:rPr>
          <w:rFonts w:asciiTheme="minorHAnsi" w:hAnsiTheme="minorHAnsi" w:cstheme="minorHAnsi"/>
        </w:rPr>
        <w:t>d</w:t>
      </w:r>
      <w:r w:rsidR="00E82E1E" w:rsidRPr="00435CDF">
        <w:rPr>
          <w:rFonts w:asciiTheme="minorHAnsi" w:hAnsiTheme="minorHAnsi" w:cstheme="minorHAnsi"/>
        </w:rPr>
        <w:t>inas</w:t>
      </w:r>
      <w:proofErr w:type="gramEnd"/>
      <w:r w:rsidR="00E82E1E" w:rsidRPr="00435CDF">
        <w:rPr>
          <w:rFonts w:asciiTheme="minorHAnsi" w:hAnsiTheme="minorHAnsi" w:cstheme="minorHAnsi"/>
        </w:rPr>
        <w:t xml:space="preserve"> Pemadam Keb</w:t>
      </w:r>
      <w:r w:rsidRPr="00435CDF">
        <w:rPr>
          <w:rFonts w:asciiTheme="minorHAnsi" w:hAnsiTheme="minorHAnsi" w:cstheme="minorHAnsi"/>
        </w:rPr>
        <w:t>akaran dalam mencari lokasi-lokasi hidran maupun sistem proteksi lainnya yang dekat dengan lokasi kejadian kebakaran. Selain itu, pada sistem peringatan dini bentuk peringatan terhadap masyarakat masih minim, hanya terdapat empat bangunan yang memiliki Sertifikat Layak Fungsi (SLF) terkait protek</w:t>
      </w:r>
      <w:r w:rsidR="00E82E1E">
        <w:rPr>
          <w:rFonts w:asciiTheme="minorHAnsi" w:hAnsiTheme="minorHAnsi" w:cstheme="minorHAnsi"/>
        </w:rPr>
        <w:t>si kebakaran. W</w:t>
      </w:r>
      <w:r w:rsidRPr="00435CDF">
        <w:rPr>
          <w:rFonts w:asciiTheme="minorHAnsi" w:hAnsiTheme="minorHAnsi" w:cstheme="minorHAnsi"/>
        </w:rPr>
        <w:t xml:space="preserve">alaupun sudah terdapat sistem peringatan dini berupa panggilan darurat menuju pos pemadam tedekat, hal tersebut masih menggambarkan kurangnya tingkat peringatan dini dan mayoritas bangunan di </w:t>
      </w:r>
      <w:r w:rsidR="00361EB7">
        <w:rPr>
          <w:rFonts w:asciiTheme="minorHAnsi" w:hAnsiTheme="minorHAnsi" w:cstheme="minorHAnsi"/>
        </w:rPr>
        <w:t>Kota Surakarta</w:t>
      </w:r>
      <w:r w:rsidRPr="00435CDF">
        <w:rPr>
          <w:rFonts w:asciiTheme="minorHAnsi" w:hAnsiTheme="minorHAnsi" w:cstheme="minorHAnsi"/>
        </w:rPr>
        <w:t xml:space="preserve"> terutama pada pusat-pusat kegiatan belum mengantongi </w:t>
      </w:r>
      <w:r w:rsidR="00E82E1E" w:rsidRPr="00435CDF">
        <w:rPr>
          <w:rFonts w:asciiTheme="minorHAnsi" w:hAnsiTheme="minorHAnsi" w:cstheme="minorHAnsi"/>
        </w:rPr>
        <w:t>Sertifikat Layak Fu</w:t>
      </w:r>
      <w:r w:rsidR="00E82E1E">
        <w:rPr>
          <w:rFonts w:asciiTheme="minorHAnsi" w:hAnsiTheme="minorHAnsi" w:cstheme="minorHAnsi"/>
        </w:rPr>
        <w:t>n</w:t>
      </w:r>
      <w:r w:rsidR="00E82E1E" w:rsidRPr="00435CDF">
        <w:rPr>
          <w:rFonts w:asciiTheme="minorHAnsi" w:hAnsiTheme="minorHAnsi" w:cstheme="minorHAnsi"/>
        </w:rPr>
        <w:t xml:space="preserve">gsi </w:t>
      </w:r>
      <w:r w:rsidR="00E82E1E">
        <w:rPr>
          <w:rFonts w:asciiTheme="minorHAnsi" w:hAnsiTheme="minorHAnsi" w:cstheme="minorHAnsi"/>
        </w:rPr>
        <w:t>(SLF). Maka</w:t>
      </w:r>
      <w:r w:rsidRPr="00435CDF">
        <w:rPr>
          <w:rFonts w:asciiTheme="minorHAnsi" w:hAnsiTheme="minorHAnsi" w:cstheme="minorHAnsi"/>
        </w:rPr>
        <w:t xml:space="preserve"> dapat diartikan</w:t>
      </w:r>
      <w:r w:rsidR="00E82E1E">
        <w:rPr>
          <w:rFonts w:asciiTheme="minorHAnsi" w:hAnsiTheme="minorHAnsi" w:cstheme="minorHAnsi"/>
        </w:rPr>
        <w:t xml:space="preserve"> bahwa</w:t>
      </w:r>
      <w:r w:rsidRPr="00435CDF">
        <w:rPr>
          <w:rFonts w:asciiTheme="minorHAnsi" w:hAnsiTheme="minorHAnsi" w:cstheme="minorHAnsi"/>
        </w:rPr>
        <w:t xml:space="preserve"> kelengkapan penanggulangan bencana kebakaran masih dapat dikatakan kurang efektif.</w:t>
      </w:r>
    </w:p>
    <w:p w:rsidR="004405FB" w:rsidRPr="00EE6AB2" w:rsidRDefault="00435CDF" w:rsidP="001E0301">
      <w:pPr>
        <w:spacing w:before="240" w:after="0" w:line="240" w:lineRule="auto"/>
        <w:rPr>
          <w:rFonts w:asciiTheme="minorHAnsi" w:hAnsiTheme="minorHAnsi" w:cstheme="minorHAnsi"/>
        </w:rPr>
      </w:pPr>
      <w:r w:rsidRPr="00435CDF">
        <w:rPr>
          <w:rFonts w:asciiTheme="minorHAnsi" w:hAnsiTheme="minorHAnsi" w:cstheme="minorHAnsi"/>
        </w:rPr>
        <w:t>Selain itu, pada bentuk mitigasi struktural masih terdapat beberapa komponen yang tergolong dalam kategori kurang efektif. Di</w:t>
      </w:r>
      <w:r w:rsidR="00E82E1E">
        <w:rPr>
          <w:rFonts w:asciiTheme="minorHAnsi" w:hAnsiTheme="minorHAnsi" w:cstheme="minorHAnsi"/>
        </w:rPr>
        <w:t xml:space="preserve"> </w:t>
      </w:r>
      <w:r w:rsidRPr="00435CDF">
        <w:rPr>
          <w:rFonts w:asciiTheme="minorHAnsi" w:hAnsiTheme="minorHAnsi" w:cstheme="minorHAnsi"/>
        </w:rPr>
        <w:t xml:space="preserve">antaranya terdapat pasokan air yang belum mampu digunakan secara maksimal, jumlah hidran yang bisa digunakan hampir seimbang dengan jumlah hidran yang rusak atau tidak layak dipakai, kurang tersedianya peralatan dan kendaraan operasional di masing-masing pos pemadam, serta </w:t>
      </w:r>
      <w:r w:rsidRPr="00E82E1E">
        <w:rPr>
          <w:rFonts w:asciiTheme="minorHAnsi" w:hAnsiTheme="minorHAnsi" w:cstheme="minorHAnsi"/>
          <w:i/>
        </w:rPr>
        <w:t>response time</w:t>
      </w:r>
      <w:r w:rsidRPr="00435CDF">
        <w:rPr>
          <w:rFonts w:asciiTheme="minorHAnsi" w:hAnsiTheme="minorHAnsi" w:cstheme="minorHAnsi"/>
        </w:rPr>
        <w:t xml:space="preserve"> dari pos pemadam ke lokasi kejadian yang masih kurang dalam ketercapaian waktu tanggap bencana.</w:t>
      </w:r>
    </w:p>
    <w:p w:rsidR="00075CA4" w:rsidRDefault="00CA6033" w:rsidP="001E0301">
      <w:pPr>
        <w:numPr>
          <w:ilvl w:val="0"/>
          <w:numId w:val="6"/>
        </w:numPr>
        <w:spacing w:before="240" w:after="0" w:line="240" w:lineRule="auto"/>
        <w:ind w:left="283" w:hanging="283"/>
        <w:rPr>
          <w:rFonts w:ascii="Calibri" w:hAnsi="Calibri"/>
          <w:b/>
        </w:rPr>
      </w:pPr>
      <w:r>
        <w:rPr>
          <w:rFonts w:ascii="Calibri" w:hAnsi="Calibri"/>
          <w:b/>
          <w:lang w:val="zh-CN"/>
        </w:rPr>
        <w:t>Kesimpulan</w:t>
      </w:r>
    </w:p>
    <w:p w:rsidR="00CE3900" w:rsidRPr="00CE3900" w:rsidRDefault="00EE6AB2" w:rsidP="00EE6AB2">
      <w:pPr>
        <w:spacing w:after="0" w:line="240" w:lineRule="auto"/>
        <w:ind w:left="11" w:hanging="11"/>
        <w:rPr>
          <w:rFonts w:ascii="Calibri" w:eastAsiaTheme="minorEastAsia" w:hAnsi="Calibri"/>
          <w:lang w:val="zh-CN" w:eastAsia="zh-CN"/>
        </w:rPr>
      </w:pPr>
      <w:r w:rsidRPr="00EE6AB2">
        <w:rPr>
          <w:rFonts w:ascii="Calibri" w:hAnsi="Calibri"/>
          <w:lang w:val="zh-CN"/>
        </w:rPr>
        <w:t xml:space="preserve">Komponen mitigasi kebakaran terbagi menjadi dua jenis, yaitu mitigasi struktural dan non struktural. Pada mitigasi struktural terdapat pasokan air, hidran, pos pemadam dan aksesibilitas. Sementara pada mitigasi non struktural terdapat penginformasian bencana dalam bentuk pemetaan dan peringatan dini. Penentuan nilai efektivitas didasarkan pada pengukuran keefektifan dalam mencapai suatu tujuan. Terdapat tiga indikator dalam menentukan pengukuran efektif, antara lain kualitas, kuantitas, dan waktu. Indikator ini digunakan untuk menilai masing-masing komponen mitigasi yang sesuai. Berdasarkan hasil analisis skoring pada masing-masing komponen, didapatkan tingkat efektivitas komponen mitigasi bencana di </w:t>
      </w:r>
      <w:r w:rsidR="00361EB7">
        <w:rPr>
          <w:rFonts w:ascii="Calibri" w:hAnsi="Calibri"/>
          <w:lang w:val="zh-CN"/>
        </w:rPr>
        <w:t>Kota Surakarta</w:t>
      </w:r>
      <w:r w:rsidRPr="00EE6AB2">
        <w:rPr>
          <w:rFonts w:ascii="Calibri" w:hAnsi="Calibri"/>
          <w:lang w:val="zh-CN"/>
        </w:rPr>
        <w:t xml:space="preserve"> tergolong dalam tingkatan kurang efektif. Hal tersebut dikarenakan masih terdapatnya kuantitas, kualitas maupun waktu dari komponen mitigasi bencana yang masih dalam kategori rendah dan sedang. Seperti pada komponen mitigasi struktural yang berupa kualitas pasokan air, kuantitas atau jumlah hidran yang bisa digunakan, kuantitas atau perlengkapan pada masing-masing pos pemadam, dan waktu tanggap bencana yang masih dalam kategori sedang karena belum mampu memenuhi kebutuhan </w:t>
      </w:r>
      <w:r w:rsidR="00361EB7">
        <w:rPr>
          <w:rFonts w:ascii="Calibri" w:hAnsi="Calibri"/>
          <w:lang w:val="zh-CN"/>
        </w:rPr>
        <w:t>Kota Surakarta</w:t>
      </w:r>
      <w:r w:rsidRPr="00EE6AB2">
        <w:rPr>
          <w:rFonts w:ascii="Calibri" w:hAnsi="Calibri"/>
          <w:lang w:val="zh-CN"/>
        </w:rPr>
        <w:t xml:space="preserve"> secara menyeluruh. Pada komponen mitigasi non struktural berupa penginformasian dalam bentuk peta dan peringatan dini masih dalam kategori sedang dan rendah karena belum adanya peta penginformasian dan peta persebaran proteksi. Selain itu</w:t>
      </w:r>
      <w:r w:rsidR="00E82E1E">
        <w:rPr>
          <w:rFonts w:ascii="Calibri" w:hAnsi="Calibri"/>
        </w:rPr>
        <w:t>,</w:t>
      </w:r>
      <w:r w:rsidRPr="00EE6AB2">
        <w:rPr>
          <w:rFonts w:ascii="Calibri" w:hAnsi="Calibri"/>
          <w:lang w:val="zh-CN"/>
        </w:rPr>
        <w:t xml:space="preserve"> bentuk peringatan dini yang dimiliki </w:t>
      </w:r>
      <w:r w:rsidR="00361EB7">
        <w:rPr>
          <w:rFonts w:ascii="Calibri" w:hAnsi="Calibri"/>
          <w:lang w:val="zh-CN"/>
        </w:rPr>
        <w:t>Kota Surakarta</w:t>
      </w:r>
      <w:r w:rsidRPr="00EE6AB2">
        <w:rPr>
          <w:rFonts w:ascii="Calibri" w:hAnsi="Calibri"/>
          <w:lang w:val="zh-CN"/>
        </w:rPr>
        <w:t xml:space="preserve"> masih kurang. Namun, pada kualitas hidran dan pos pemadam sudah dapat dikatakan baik karena pada jangkauan kedua sistem proteksi tersebut hampir menjangkau seluruh kawasan di </w:t>
      </w:r>
      <w:r w:rsidR="00361EB7">
        <w:rPr>
          <w:rFonts w:ascii="Calibri" w:hAnsi="Calibri"/>
          <w:lang w:val="zh-CN"/>
        </w:rPr>
        <w:t>Kota Surakarta</w:t>
      </w:r>
      <w:r w:rsidRPr="00EE6AB2">
        <w:rPr>
          <w:rFonts w:ascii="Calibri" w:hAnsi="Calibri"/>
          <w:lang w:val="zh-CN"/>
        </w:rPr>
        <w:t>.</w:t>
      </w:r>
      <w:r w:rsidR="00CA6033">
        <w:rPr>
          <w:rFonts w:ascii="Calibri" w:hAnsi="Calibri"/>
          <w:lang w:val="zh-CN"/>
        </w:rPr>
        <w:t xml:space="preserve"> </w:t>
      </w:r>
    </w:p>
    <w:p w:rsidR="00B27289" w:rsidRPr="00206591" w:rsidRDefault="00CA6033" w:rsidP="00206591">
      <w:pPr>
        <w:spacing w:before="240" w:after="0" w:line="240" w:lineRule="auto"/>
        <w:rPr>
          <w:rFonts w:ascii="Calibri" w:hAnsi="Calibri"/>
          <w:b/>
          <w:lang w:val="zh-CN"/>
        </w:rPr>
      </w:pPr>
      <w:r>
        <w:rPr>
          <w:rFonts w:ascii="Calibri" w:hAnsi="Calibri"/>
          <w:b/>
        </w:rPr>
        <w:t>Referensi</w:t>
      </w:r>
    </w:p>
    <w:p w:rsidR="003C0DE4" w:rsidRPr="003C0DE4" w:rsidRDefault="00206591" w:rsidP="00B36E94">
      <w:pPr>
        <w:widowControl w:val="0"/>
        <w:tabs>
          <w:tab w:val="left" w:pos="567"/>
        </w:tabs>
        <w:autoSpaceDE w:val="0"/>
        <w:autoSpaceDN w:val="0"/>
        <w:adjustRightInd w:val="0"/>
        <w:spacing w:after="0" w:line="240" w:lineRule="auto"/>
        <w:ind w:left="851" w:hanging="851"/>
        <w:rPr>
          <w:rFonts w:ascii="Calibri" w:hAnsi="Calibri" w:cs="Calibri"/>
          <w:noProof/>
        </w:rPr>
      </w:pPr>
      <w:r>
        <w:rPr>
          <w:rFonts w:asciiTheme="minorHAnsi" w:hAnsiTheme="minorHAnsi" w:cstheme="minorHAnsi"/>
          <w:highlight w:val="red"/>
        </w:rPr>
        <w:fldChar w:fldCharType="begin" w:fldLock="1"/>
      </w:r>
      <w:r>
        <w:rPr>
          <w:rFonts w:asciiTheme="minorHAnsi" w:hAnsiTheme="minorHAnsi" w:cstheme="minorHAnsi"/>
          <w:highlight w:val="red"/>
        </w:rPr>
        <w:instrText xml:space="preserve">ADDIN Mendeley Bibliography CSL_BIBLIOGRAPHY </w:instrText>
      </w:r>
      <w:r>
        <w:rPr>
          <w:rFonts w:asciiTheme="minorHAnsi" w:hAnsiTheme="minorHAnsi" w:cstheme="minorHAnsi"/>
          <w:highlight w:val="red"/>
        </w:rPr>
        <w:fldChar w:fldCharType="separate"/>
      </w:r>
      <w:r w:rsidR="003C0DE4" w:rsidRPr="003C0DE4">
        <w:rPr>
          <w:rFonts w:ascii="Calibri" w:hAnsi="Calibri" w:cs="Calibri"/>
          <w:noProof/>
        </w:rPr>
        <w:t>[1]</w:t>
      </w:r>
      <w:r w:rsidR="003C0DE4" w:rsidRPr="003C0DE4">
        <w:rPr>
          <w:rFonts w:ascii="Calibri" w:hAnsi="Calibri" w:cs="Calibri"/>
          <w:noProof/>
        </w:rPr>
        <w:tab/>
        <w:t>Ramli S. Petunjuk Praktis Manajemen Kebakaran (Fire Management). Jakarta: PT. Dian Rakyat; 2010.</w:t>
      </w:r>
    </w:p>
    <w:p w:rsidR="003C0DE4" w:rsidRPr="003C0DE4" w:rsidRDefault="003C0DE4" w:rsidP="00B36E94">
      <w:pPr>
        <w:widowControl w:val="0"/>
        <w:tabs>
          <w:tab w:val="left" w:pos="567"/>
        </w:tabs>
        <w:autoSpaceDE w:val="0"/>
        <w:autoSpaceDN w:val="0"/>
        <w:adjustRightInd w:val="0"/>
        <w:spacing w:after="0" w:line="240" w:lineRule="auto"/>
        <w:ind w:left="851" w:hanging="851"/>
        <w:rPr>
          <w:rFonts w:ascii="Calibri" w:hAnsi="Calibri" w:cs="Calibri"/>
          <w:noProof/>
        </w:rPr>
      </w:pPr>
      <w:r w:rsidRPr="003C0DE4">
        <w:rPr>
          <w:rFonts w:ascii="Calibri" w:hAnsi="Calibri" w:cs="Calibri"/>
          <w:noProof/>
        </w:rPr>
        <w:lastRenderedPageBreak/>
        <w:t>[2]</w:t>
      </w:r>
      <w:r w:rsidRPr="003C0DE4">
        <w:rPr>
          <w:rFonts w:ascii="Calibri" w:hAnsi="Calibri" w:cs="Calibri"/>
          <w:noProof/>
        </w:rPr>
        <w:tab/>
        <w:t>Badan Standarisasi Nasional. SNI 03-1745-2000 tentang Tata Cara Perencanaan, Pemasangan, dan Pengujian Sistem Deteksi dan Alarm Kebakara untuk Pencegahan Bahaya Kebakaran pada Bangunan Gedung 2000.</w:t>
      </w:r>
    </w:p>
    <w:p w:rsidR="003C0DE4" w:rsidRPr="003C0DE4" w:rsidRDefault="003C0DE4" w:rsidP="00B36E94">
      <w:pPr>
        <w:widowControl w:val="0"/>
        <w:tabs>
          <w:tab w:val="left" w:pos="567"/>
        </w:tabs>
        <w:autoSpaceDE w:val="0"/>
        <w:autoSpaceDN w:val="0"/>
        <w:adjustRightInd w:val="0"/>
        <w:spacing w:after="0" w:line="240" w:lineRule="auto"/>
        <w:ind w:left="851" w:hanging="851"/>
        <w:rPr>
          <w:rFonts w:ascii="Calibri" w:hAnsi="Calibri" w:cs="Calibri"/>
          <w:noProof/>
        </w:rPr>
      </w:pPr>
      <w:r w:rsidRPr="003C0DE4">
        <w:rPr>
          <w:rFonts w:ascii="Calibri" w:hAnsi="Calibri" w:cs="Calibri"/>
          <w:noProof/>
        </w:rPr>
        <w:t>[3]</w:t>
      </w:r>
      <w:r w:rsidRPr="003C0DE4">
        <w:rPr>
          <w:rFonts w:ascii="Calibri" w:hAnsi="Calibri" w:cs="Calibri"/>
          <w:noProof/>
        </w:rPr>
        <w:tab/>
        <w:t>Ariobowo M. Pengaruh Perkembangan Kota Singapura terhadap Angka Pengungkapan Penyelundupan Barang Palsu di Pelabuhan PSA Singapura Mahadika Ariobowo Departemen Hubungan Internasional , Fakultas Ilmu Sosial dan Ilmu Politik Universitas Diponegoro Jalan Prof . H . Soed 2017;3:206–13.</w:t>
      </w:r>
    </w:p>
    <w:p w:rsidR="003C0DE4" w:rsidRPr="003C0DE4" w:rsidRDefault="003C0DE4" w:rsidP="00B36E94">
      <w:pPr>
        <w:widowControl w:val="0"/>
        <w:tabs>
          <w:tab w:val="left" w:pos="567"/>
        </w:tabs>
        <w:autoSpaceDE w:val="0"/>
        <w:autoSpaceDN w:val="0"/>
        <w:adjustRightInd w:val="0"/>
        <w:spacing w:after="0" w:line="240" w:lineRule="auto"/>
        <w:ind w:left="851" w:hanging="851"/>
        <w:rPr>
          <w:rFonts w:ascii="Calibri" w:hAnsi="Calibri" w:cs="Calibri"/>
          <w:noProof/>
        </w:rPr>
      </w:pPr>
      <w:r w:rsidRPr="003C0DE4">
        <w:rPr>
          <w:rFonts w:ascii="Calibri" w:hAnsi="Calibri" w:cs="Calibri"/>
          <w:noProof/>
        </w:rPr>
        <w:t>[4]</w:t>
      </w:r>
      <w:r w:rsidRPr="003C0DE4">
        <w:rPr>
          <w:rFonts w:ascii="Calibri" w:hAnsi="Calibri" w:cs="Calibri"/>
          <w:noProof/>
        </w:rPr>
        <w:tab/>
        <w:t>Republik Indonesia. Peraturan Pemerintah No. 21 Tahun 2008 tentang Penyelenggaraan Penanggulangan Bencana 2008.</w:t>
      </w:r>
    </w:p>
    <w:p w:rsidR="003C0DE4" w:rsidRPr="003C0DE4" w:rsidRDefault="003C0DE4" w:rsidP="00B36E94">
      <w:pPr>
        <w:widowControl w:val="0"/>
        <w:tabs>
          <w:tab w:val="left" w:pos="567"/>
        </w:tabs>
        <w:autoSpaceDE w:val="0"/>
        <w:autoSpaceDN w:val="0"/>
        <w:adjustRightInd w:val="0"/>
        <w:spacing w:after="0" w:line="240" w:lineRule="auto"/>
        <w:ind w:left="851" w:hanging="851"/>
        <w:rPr>
          <w:rFonts w:ascii="Calibri" w:hAnsi="Calibri" w:cs="Calibri"/>
          <w:noProof/>
        </w:rPr>
      </w:pPr>
      <w:r w:rsidRPr="003C0DE4">
        <w:rPr>
          <w:rFonts w:ascii="Calibri" w:hAnsi="Calibri" w:cs="Calibri"/>
          <w:noProof/>
        </w:rPr>
        <w:t>[5]</w:t>
      </w:r>
      <w:r w:rsidRPr="003C0DE4">
        <w:rPr>
          <w:rFonts w:ascii="Calibri" w:hAnsi="Calibri" w:cs="Calibri"/>
          <w:noProof/>
        </w:rPr>
        <w:tab/>
        <w:t>Badan Penanggulangan Bencana Daerah (BPBD). Kejadian Bencana Tahun 2010-2016 2017.</w:t>
      </w:r>
    </w:p>
    <w:p w:rsidR="003C0DE4" w:rsidRPr="003C0DE4" w:rsidRDefault="003C0DE4" w:rsidP="00B36E94">
      <w:pPr>
        <w:widowControl w:val="0"/>
        <w:tabs>
          <w:tab w:val="left" w:pos="567"/>
        </w:tabs>
        <w:autoSpaceDE w:val="0"/>
        <w:autoSpaceDN w:val="0"/>
        <w:adjustRightInd w:val="0"/>
        <w:spacing w:after="0" w:line="240" w:lineRule="auto"/>
        <w:ind w:left="851" w:hanging="851"/>
        <w:rPr>
          <w:rFonts w:ascii="Calibri" w:hAnsi="Calibri" w:cs="Calibri"/>
          <w:noProof/>
        </w:rPr>
      </w:pPr>
      <w:r w:rsidRPr="003C0DE4">
        <w:rPr>
          <w:rFonts w:ascii="Calibri" w:hAnsi="Calibri" w:cs="Calibri"/>
          <w:noProof/>
        </w:rPr>
        <w:t>[6]</w:t>
      </w:r>
      <w:r w:rsidRPr="003C0DE4">
        <w:rPr>
          <w:rFonts w:ascii="Calibri" w:hAnsi="Calibri" w:cs="Calibri"/>
          <w:noProof/>
        </w:rPr>
        <w:tab/>
        <w:t>Dinas Pemadam Kebakaran Surakarta. Kejadian Bencana Kebakaran Tahun 2017 2017.</w:t>
      </w:r>
    </w:p>
    <w:p w:rsidR="003C0DE4" w:rsidRPr="003C0DE4" w:rsidRDefault="003C0DE4" w:rsidP="00B36E94">
      <w:pPr>
        <w:widowControl w:val="0"/>
        <w:tabs>
          <w:tab w:val="left" w:pos="567"/>
        </w:tabs>
        <w:autoSpaceDE w:val="0"/>
        <w:autoSpaceDN w:val="0"/>
        <w:adjustRightInd w:val="0"/>
        <w:spacing w:after="0" w:line="240" w:lineRule="auto"/>
        <w:ind w:left="851" w:hanging="851"/>
        <w:rPr>
          <w:rFonts w:ascii="Calibri" w:hAnsi="Calibri" w:cs="Calibri"/>
          <w:noProof/>
        </w:rPr>
      </w:pPr>
      <w:r w:rsidRPr="003C0DE4">
        <w:rPr>
          <w:rFonts w:ascii="Calibri" w:hAnsi="Calibri" w:cs="Calibri"/>
          <w:noProof/>
        </w:rPr>
        <w:t>[7]</w:t>
      </w:r>
      <w:r w:rsidRPr="003C0DE4">
        <w:rPr>
          <w:rFonts w:ascii="Calibri" w:hAnsi="Calibri" w:cs="Calibri"/>
          <w:noProof/>
        </w:rPr>
        <w:tab/>
        <w:t>Dinas Pemadam Kebakaran Surakarta. Radius Jangkauan Pelayanan Hidran Berfungsi dengan Baik 2018.</w:t>
      </w:r>
    </w:p>
    <w:p w:rsidR="003C0DE4" w:rsidRPr="003C0DE4" w:rsidRDefault="003C0DE4" w:rsidP="00B36E94">
      <w:pPr>
        <w:widowControl w:val="0"/>
        <w:tabs>
          <w:tab w:val="left" w:pos="567"/>
        </w:tabs>
        <w:autoSpaceDE w:val="0"/>
        <w:autoSpaceDN w:val="0"/>
        <w:adjustRightInd w:val="0"/>
        <w:spacing w:after="0" w:line="240" w:lineRule="auto"/>
        <w:ind w:left="851" w:hanging="851"/>
        <w:rPr>
          <w:rFonts w:ascii="Calibri" w:hAnsi="Calibri" w:cs="Calibri"/>
          <w:noProof/>
        </w:rPr>
      </w:pPr>
      <w:r w:rsidRPr="003C0DE4">
        <w:rPr>
          <w:rFonts w:ascii="Calibri" w:hAnsi="Calibri" w:cs="Calibri"/>
          <w:noProof/>
        </w:rPr>
        <w:t>[8]</w:t>
      </w:r>
      <w:r w:rsidRPr="003C0DE4">
        <w:rPr>
          <w:rFonts w:ascii="Calibri" w:hAnsi="Calibri" w:cs="Calibri"/>
          <w:noProof/>
        </w:rPr>
        <w:tab/>
        <w:t>Republik Indonesia. Undang-Undang No. 24 Tahun 2007 tentang Penanggulangan Bencana 2007.</w:t>
      </w:r>
    </w:p>
    <w:p w:rsidR="003C0DE4" w:rsidRPr="003C0DE4" w:rsidRDefault="003C0DE4" w:rsidP="00B36E94">
      <w:pPr>
        <w:widowControl w:val="0"/>
        <w:tabs>
          <w:tab w:val="left" w:pos="567"/>
        </w:tabs>
        <w:autoSpaceDE w:val="0"/>
        <w:autoSpaceDN w:val="0"/>
        <w:adjustRightInd w:val="0"/>
        <w:spacing w:after="0" w:line="240" w:lineRule="auto"/>
        <w:ind w:left="851" w:hanging="851"/>
        <w:rPr>
          <w:rFonts w:ascii="Calibri" w:hAnsi="Calibri" w:cs="Calibri"/>
          <w:noProof/>
        </w:rPr>
      </w:pPr>
      <w:r w:rsidRPr="003C0DE4">
        <w:rPr>
          <w:rFonts w:ascii="Calibri" w:hAnsi="Calibri" w:cs="Calibri"/>
          <w:noProof/>
        </w:rPr>
        <w:t>[9]</w:t>
      </w:r>
      <w:r w:rsidRPr="003C0DE4">
        <w:rPr>
          <w:rFonts w:ascii="Calibri" w:hAnsi="Calibri" w:cs="Calibri"/>
          <w:noProof/>
        </w:rPr>
        <w:tab/>
        <w:t>Sukamto. Manajemen Antisipasi Bencana. Yogyakarta: Graha Ilmu; 2015.</w:t>
      </w:r>
    </w:p>
    <w:p w:rsidR="003C0DE4" w:rsidRPr="003C0DE4" w:rsidRDefault="003C0DE4" w:rsidP="00B36E94">
      <w:pPr>
        <w:widowControl w:val="0"/>
        <w:tabs>
          <w:tab w:val="left" w:pos="567"/>
        </w:tabs>
        <w:autoSpaceDE w:val="0"/>
        <w:autoSpaceDN w:val="0"/>
        <w:adjustRightInd w:val="0"/>
        <w:spacing w:after="0" w:line="240" w:lineRule="auto"/>
        <w:ind w:left="851" w:hanging="851"/>
        <w:rPr>
          <w:rFonts w:ascii="Calibri" w:hAnsi="Calibri" w:cs="Calibri"/>
          <w:noProof/>
        </w:rPr>
      </w:pPr>
      <w:r w:rsidRPr="003C0DE4">
        <w:rPr>
          <w:rFonts w:ascii="Calibri" w:hAnsi="Calibri" w:cs="Calibri"/>
          <w:noProof/>
        </w:rPr>
        <w:t>[10]</w:t>
      </w:r>
      <w:r w:rsidRPr="003C0DE4">
        <w:rPr>
          <w:rFonts w:ascii="Calibri" w:hAnsi="Calibri" w:cs="Calibri"/>
          <w:noProof/>
        </w:rPr>
        <w:tab/>
        <w:t>Wiarto G. Tanggap Darurat Bencana Alam. Yogyakarta: Gosyen Publishing; 2017.</w:t>
      </w:r>
    </w:p>
    <w:p w:rsidR="003C0DE4" w:rsidRPr="003C0DE4" w:rsidRDefault="003C0DE4" w:rsidP="00B36E94">
      <w:pPr>
        <w:widowControl w:val="0"/>
        <w:tabs>
          <w:tab w:val="left" w:pos="567"/>
        </w:tabs>
        <w:autoSpaceDE w:val="0"/>
        <w:autoSpaceDN w:val="0"/>
        <w:adjustRightInd w:val="0"/>
        <w:spacing w:after="0" w:line="240" w:lineRule="auto"/>
        <w:ind w:left="851" w:hanging="851"/>
        <w:rPr>
          <w:rFonts w:ascii="Calibri" w:hAnsi="Calibri" w:cs="Calibri"/>
          <w:noProof/>
        </w:rPr>
      </w:pPr>
      <w:r w:rsidRPr="003C0DE4">
        <w:rPr>
          <w:rFonts w:ascii="Calibri" w:hAnsi="Calibri" w:cs="Calibri"/>
          <w:noProof/>
        </w:rPr>
        <w:t>[11]</w:t>
      </w:r>
      <w:r w:rsidRPr="003C0DE4">
        <w:rPr>
          <w:rFonts w:ascii="Calibri" w:hAnsi="Calibri" w:cs="Calibri"/>
          <w:noProof/>
        </w:rPr>
        <w:tab/>
        <w:t>Kusumasari B. Manajemen Bencana dan Kapabilitas Pemerintah Lokal. Yogyakarta: Gava Media; 2014.</w:t>
      </w:r>
    </w:p>
    <w:p w:rsidR="003C0DE4" w:rsidRPr="003C0DE4" w:rsidRDefault="003C0DE4" w:rsidP="00B36E94">
      <w:pPr>
        <w:widowControl w:val="0"/>
        <w:tabs>
          <w:tab w:val="left" w:pos="567"/>
        </w:tabs>
        <w:autoSpaceDE w:val="0"/>
        <w:autoSpaceDN w:val="0"/>
        <w:adjustRightInd w:val="0"/>
        <w:spacing w:after="0" w:line="240" w:lineRule="auto"/>
        <w:ind w:left="851" w:hanging="851"/>
        <w:rPr>
          <w:rFonts w:ascii="Calibri" w:hAnsi="Calibri" w:cs="Calibri"/>
          <w:noProof/>
        </w:rPr>
      </w:pPr>
      <w:r w:rsidRPr="003C0DE4">
        <w:rPr>
          <w:rFonts w:ascii="Calibri" w:hAnsi="Calibri" w:cs="Calibri"/>
          <w:noProof/>
        </w:rPr>
        <w:t>[12]</w:t>
      </w:r>
      <w:r w:rsidRPr="003C0DE4">
        <w:rPr>
          <w:rFonts w:ascii="Calibri" w:hAnsi="Calibri" w:cs="Calibri"/>
          <w:noProof/>
        </w:rPr>
        <w:tab/>
        <w:t>Republik Indonesia. Peraturan Menteri Pekerjaan Umum No. 20 Tahun 2009 tentang Pedoman Teknis Manajemen Proteksi Kebakaran di Perkotaan 2009.</w:t>
      </w:r>
    </w:p>
    <w:p w:rsidR="003C0DE4" w:rsidRPr="003C0DE4" w:rsidRDefault="003C0DE4" w:rsidP="00B36E94">
      <w:pPr>
        <w:widowControl w:val="0"/>
        <w:tabs>
          <w:tab w:val="left" w:pos="567"/>
        </w:tabs>
        <w:autoSpaceDE w:val="0"/>
        <w:autoSpaceDN w:val="0"/>
        <w:adjustRightInd w:val="0"/>
        <w:spacing w:after="0" w:line="240" w:lineRule="auto"/>
        <w:ind w:left="851" w:hanging="851"/>
        <w:rPr>
          <w:rFonts w:ascii="Calibri" w:hAnsi="Calibri" w:cs="Calibri"/>
          <w:noProof/>
        </w:rPr>
      </w:pPr>
      <w:r w:rsidRPr="003C0DE4">
        <w:rPr>
          <w:rFonts w:ascii="Calibri" w:hAnsi="Calibri" w:cs="Calibri"/>
          <w:noProof/>
        </w:rPr>
        <w:t>[13]</w:t>
      </w:r>
      <w:r w:rsidRPr="003C0DE4">
        <w:rPr>
          <w:rFonts w:ascii="Calibri" w:hAnsi="Calibri" w:cs="Calibri"/>
          <w:noProof/>
        </w:rPr>
        <w:tab/>
        <w:t>Darinsyah Y. Efektivitas Penggunaan Anggaran Pendapatan dan Belanja Daerah (APBD) dalam Program Pengentasan Kemiskinan di Kecamatan Bantan Kabupaten Bengkalis Tahun 2010-2012. JOM FISIP 2014;1:1–14.</w:t>
      </w:r>
    </w:p>
    <w:p w:rsidR="003C0DE4" w:rsidRPr="003C0DE4" w:rsidRDefault="003C0DE4" w:rsidP="00B36E94">
      <w:pPr>
        <w:widowControl w:val="0"/>
        <w:tabs>
          <w:tab w:val="left" w:pos="567"/>
        </w:tabs>
        <w:autoSpaceDE w:val="0"/>
        <w:autoSpaceDN w:val="0"/>
        <w:adjustRightInd w:val="0"/>
        <w:spacing w:after="0" w:line="240" w:lineRule="auto"/>
        <w:ind w:left="851" w:hanging="851"/>
        <w:rPr>
          <w:rFonts w:ascii="Calibri" w:hAnsi="Calibri" w:cs="Calibri"/>
          <w:noProof/>
        </w:rPr>
      </w:pPr>
      <w:r w:rsidRPr="003C0DE4">
        <w:rPr>
          <w:rFonts w:ascii="Calibri" w:hAnsi="Calibri" w:cs="Calibri"/>
          <w:noProof/>
        </w:rPr>
        <w:t>[14]</w:t>
      </w:r>
      <w:r w:rsidRPr="003C0DE4">
        <w:rPr>
          <w:rFonts w:ascii="Calibri" w:hAnsi="Calibri" w:cs="Calibri"/>
          <w:noProof/>
        </w:rPr>
        <w:tab/>
        <w:t>Badan Standarisasi Nasional. SNI 03-1733-2004 tentang Tata Cara Perencanaan Lingkungan Perumahan di Perkotaan 2004.</w:t>
      </w:r>
    </w:p>
    <w:p w:rsidR="003C0DE4" w:rsidRPr="003C0DE4" w:rsidRDefault="003C0DE4" w:rsidP="00B36E94">
      <w:pPr>
        <w:widowControl w:val="0"/>
        <w:tabs>
          <w:tab w:val="left" w:pos="567"/>
        </w:tabs>
        <w:autoSpaceDE w:val="0"/>
        <w:autoSpaceDN w:val="0"/>
        <w:adjustRightInd w:val="0"/>
        <w:spacing w:after="0" w:line="240" w:lineRule="auto"/>
        <w:ind w:left="851" w:hanging="851"/>
        <w:rPr>
          <w:rFonts w:ascii="Calibri" w:hAnsi="Calibri" w:cs="Calibri"/>
          <w:noProof/>
        </w:rPr>
      </w:pPr>
      <w:r w:rsidRPr="003C0DE4">
        <w:rPr>
          <w:rFonts w:ascii="Calibri" w:hAnsi="Calibri" w:cs="Calibri"/>
          <w:noProof/>
        </w:rPr>
        <w:t>[15]</w:t>
      </w:r>
      <w:r w:rsidRPr="003C0DE4">
        <w:rPr>
          <w:rFonts w:ascii="Calibri" w:hAnsi="Calibri" w:cs="Calibri"/>
          <w:noProof/>
        </w:rPr>
        <w:tab/>
        <w:t>ISDR. Membangun Sistem Peringatan Dini : Sebuah Daftar Periksa. Bonn: EWC III Konferensi Internasional Ketiga Tentang Peringatan Dini; 2006.</w:t>
      </w:r>
    </w:p>
    <w:p w:rsidR="00206591" w:rsidRPr="00206591" w:rsidRDefault="00206591" w:rsidP="00206591">
      <w:pPr>
        <w:spacing w:after="0"/>
        <w:rPr>
          <w:rFonts w:asciiTheme="minorHAnsi" w:hAnsiTheme="minorHAnsi" w:cstheme="minorHAnsi"/>
          <w:highlight w:val="red"/>
        </w:rPr>
      </w:pPr>
      <w:r>
        <w:rPr>
          <w:rFonts w:asciiTheme="minorHAnsi" w:hAnsiTheme="minorHAnsi" w:cstheme="minorHAnsi"/>
          <w:highlight w:val="red"/>
        </w:rPr>
        <w:fldChar w:fldCharType="end"/>
      </w:r>
    </w:p>
    <w:p w:rsidR="00205569" w:rsidRPr="00205569" w:rsidRDefault="00205569" w:rsidP="001E0301">
      <w:pPr>
        <w:spacing w:line="240" w:lineRule="auto"/>
      </w:pPr>
    </w:p>
    <w:p w:rsidR="0019553B" w:rsidRDefault="0019553B" w:rsidP="001E0301">
      <w:pPr>
        <w:spacing w:line="240" w:lineRule="auto"/>
        <w:ind w:left="731" w:hanging="630"/>
        <w:rPr>
          <w:rFonts w:asciiTheme="minorHAnsi" w:hAnsiTheme="minorHAnsi" w:cstheme="minorHAnsi"/>
          <w:b/>
          <w:sz w:val="28"/>
          <w:lang w:val="nl-BE"/>
        </w:rPr>
      </w:pPr>
    </w:p>
    <w:sectPr w:rsidR="0019553B">
      <w:type w:val="continuous"/>
      <w:pgSz w:w="11907" w:h="16840"/>
      <w:pgMar w:top="2268" w:right="1418" w:bottom="1531" w:left="1418" w:header="1138" w:footer="1138" w:gutter="0"/>
      <w:pgNumType w:chapSep="emDash"/>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0FF" w:rsidRDefault="006030FF">
      <w:pPr>
        <w:spacing w:after="0" w:line="240" w:lineRule="auto"/>
      </w:pPr>
      <w:r>
        <w:separator/>
      </w:r>
    </w:p>
  </w:endnote>
  <w:endnote w:type="continuationSeparator" w:id="0">
    <w:p w:rsidR="006030FF" w:rsidRDefault="00603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Rockwell">
    <w:panose1 w:val="020606030202050204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F1B" w:rsidRDefault="00BF0F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DD" w:rsidRDefault="00F759DD">
    <w:pPr>
      <w:pStyle w:val="Footer"/>
      <w:pBdr>
        <w:top w:val="single" w:sz="8" w:space="1" w:color="auto"/>
      </w:pBdr>
      <w:spacing w:after="0" w:line="240" w:lineRule="auto"/>
      <w:rPr>
        <w:rFonts w:ascii="Arial Narrow" w:hAnsi="Arial Narrow"/>
        <w:i/>
        <w:sz w:val="18"/>
      </w:rPr>
    </w:pPr>
    <w:r w:rsidRPr="00A7343D">
      <w:rPr>
        <w:rFonts w:ascii="Arial Narrow" w:hAnsi="Arial Narrow" w:cs="Calibri"/>
        <w:i/>
        <w:sz w:val="18"/>
        <w:szCs w:val="18"/>
        <w:lang w:val="id-ID"/>
      </w:rPr>
      <w:t xml:space="preserve">Received: </w:t>
    </w:r>
    <w:r w:rsidRPr="00F759DD">
      <w:rPr>
        <w:rFonts w:ascii="Arial Narrow" w:hAnsi="Arial Narrow" w:cs="Calibri"/>
        <w:i/>
        <w:sz w:val="18"/>
        <w:szCs w:val="18"/>
      </w:rPr>
      <w:t>December 03, 2018</w:t>
    </w:r>
    <w:r w:rsidRPr="00A7343D">
      <w:rPr>
        <w:rFonts w:ascii="Arial Narrow" w:hAnsi="Arial Narrow" w:cs="Calibri"/>
        <w:i/>
        <w:sz w:val="18"/>
        <w:szCs w:val="18"/>
        <w:lang w:val="id-ID"/>
      </w:rPr>
      <w:t xml:space="preserve">; Accepted: </w:t>
    </w:r>
    <w:r w:rsidRPr="00F759DD">
      <w:rPr>
        <w:rFonts w:ascii="Arial Narrow" w:hAnsi="Arial Narrow" w:cs="Calibri"/>
        <w:i/>
        <w:sz w:val="18"/>
        <w:szCs w:val="18"/>
      </w:rPr>
      <w:t>December 20, 2018</w:t>
    </w:r>
    <w:r w:rsidRPr="00A7343D">
      <w:rPr>
        <w:rFonts w:ascii="Arial Narrow" w:hAnsi="Arial Narrow" w:cs="Calibri"/>
        <w:i/>
        <w:sz w:val="18"/>
        <w:szCs w:val="18"/>
        <w:lang w:val="id-ID"/>
      </w:rPr>
      <w:t xml:space="preserve">; Available online: </w:t>
    </w:r>
    <w:r w:rsidRPr="00A7343D">
      <w:rPr>
        <w:rFonts w:ascii="Arial Narrow" w:hAnsi="Arial Narrow" w:cs="Calibri"/>
        <w:i/>
        <w:sz w:val="18"/>
        <w:szCs w:val="18"/>
      </w:rPr>
      <w:t>July</w:t>
    </w:r>
    <w:r w:rsidRPr="00A7343D">
      <w:rPr>
        <w:rFonts w:ascii="Arial Narrow" w:hAnsi="Arial Narrow" w:cs="Calibri"/>
        <w:i/>
        <w:sz w:val="18"/>
        <w:szCs w:val="18"/>
        <w:lang w:val="id-ID"/>
      </w:rPr>
      <w:t xml:space="preserve"> </w:t>
    </w:r>
    <w:r w:rsidRPr="00A7343D">
      <w:rPr>
        <w:rFonts w:ascii="Arial Narrow" w:hAnsi="Arial Narrow" w:cs="Calibri"/>
        <w:i/>
        <w:sz w:val="18"/>
        <w:szCs w:val="18"/>
      </w:rPr>
      <w:t>1</w:t>
    </w:r>
    <w:r w:rsidR="00DF1919">
      <w:rPr>
        <w:rFonts w:ascii="Arial Narrow" w:hAnsi="Arial Narrow" w:cs="Calibri"/>
        <w:i/>
        <w:sz w:val="18"/>
        <w:szCs w:val="18"/>
      </w:rPr>
      <w:t>5</w:t>
    </w:r>
    <w:r w:rsidRPr="00A7343D">
      <w:rPr>
        <w:rFonts w:ascii="Arial Narrow" w:hAnsi="Arial Narrow" w:cs="Calibri"/>
        <w:i/>
        <w:sz w:val="18"/>
        <w:szCs w:val="18"/>
        <w:lang w:val="id-ID"/>
      </w:rPr>
      <w:t xml:space="preserve">, </w:t>
    </w:r>
    <w:r>
      <w:rPr>
        <w:rFonts w:ascii="Arial Narrow" w:hAnsi="Arial Narrow" w:cs="Calibri"/>
        <w:i/>
        <w:sz w:val="18"/>
        <w:szCs w:val="18"/>
      </w:rPr>
      <w:t>2021</w:t>
    </w:r>
    <w:r>
      <w:rPr>
        <w:rFonts w:ascii="Arial Narrow" w:hAnsi="Arial Narrow"/>
        <w:i/>
        <w:sz w:val="18"/>
      </w:rPr>
      <w:tab/>
    </w:r>
    <w:r>
      <w:rPr>
        <w:rFonts w:ascii="Arial Narrow" w:hAnsi="Arial Narrow"/>
        <w:sz w:val="18"/>
      </w:rPr>
      <w:fldChar w:fldCharType="begin"/>
    </w:r>
    <w:r>
      <w:rPr>
        <w:rFonts w:ascii="Arial Narrow" w:hAnsi="Arial Narrow"/>
        <w:sz w:val="18"/>
      </w:rPr>
      <w:instrText xml:space="preserve"> PAGE   \* MERGEFORMAT </w:instrText>
    </w:r>
    <w:r>
      <w:rPr>
        <w:rFonts w:ascii="Arial Narrow" w:hAnsi="Arial Narrow"/>
        <w:sz w:val="18"/>
      </w:rPr>
      <w:fldChar w:fldCharType="separate"/>
    </w:r>
    <w:r w:rsidR="00BF0F1B">
      <w:rPr>
        <w:rFonts w:ascii="Arial Narrow" w:hAnsi="Arial Narrow"/>
        <w:noProof/>
        <w:sz w:val="18"/>
      </w:rPr>
      <w:t>169</w:t>
    </w:r>
    <w:r>
      <w:rPr>
        <w:rFonts w:ascii="Arial Narrow" w:hAnsi="Arial Narrow"/>
        <w:sz w:val="18"/>
      </w:rPr>
      <w:fldChar w:fldCharType="end"/>
    </w:r>
  </w:p>
  <w:p w:rsidR="00F759DD" w:rsidRDefault="00F759DD">
    <w:pPr>
      <w:pStyle w:val="Footer"/>
      <w:jc w:val="left"/>
      <w:rPr>
        <w:rFonts w:ascii="Arial Narrow" w:hAnsi="Arial Narrow"/>
      </w:rPr>
    </w:pPr>
    <w:r>
      <w:rPr>
        <w:rFonts w:ascii="Arial Narrow" w:hAnsi="Arial Narrow"/>
        <w:sz w:val="18"/>
        <w:lang w:val="id-ID"/>
      </w:rPr>
      <w:t xml:space="preserve">Copyright © </w:t>
    </w:r>
    <w:r w:rsidR="00DF1919">
      <w:rPr>
        <w:rFonts w:ascii="Arial Narrow" w:hAnsi="Arial Narrow"/>
        <w:sz w:val="18"/>
      </w:rPr>
      <w:t>2021</w:t>
    </w:r>
    <w:r>
      <w:rPr>
        <w:rFonts w:ascii="Arial Narrow" w:hAnsi="Arial Narrow"/>
        <w:sz w:val="18"/>
        <w:lang w:val="id-ID"/>
      </w:rPr>
      <w:t>, REGION: Jurnal Pembangunan Wilayah dan Perencanaan Partisipatif</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DD" w:rsidRDefault="00F759DD">
    <w:pPr>
      <w:pStyle w:val="Footer"/>
      <w:pBdr>
        <w:top w:val="single" w:sz="8" w:space="1" w:color="auto"/>
      </w:pBdr>
      <w:spacing w:after="0" w:line="240" w:lineRule="auto"/>
      <w:rPr>
        <w:rFonts w:ascii="Arial Narrow" w:hAnsi="Arial Narrow"/>
        <w:i/>
        <w:sz w:val="18"/>
      </w:rPr>
    </w:pPr>
    <w:r w:rsidRPr="00A7343D">
      <w:rPr>
        <w:rFonts w:ascii="Arial Narrow" w:hAnsi="Arial Narrow" w:cs="Calibri"/>
        <w:i/>
        <w:sz w:val="18"/>
        <w:szCs w:val="18"/>
        <w:lang w:val="id-ID"/>
      </w:rPr>
      <w:t xml:space="preserve">Received: </w:t>
    </w:r>
    <w:r w:rsidRPr="00F759DD">
      <w:rPr>
        <w:rFonts w:ascii="Arial Narrow" w:hAnsi="Arial Narrow" w:cs="Calibri"/>
        <w:i/>
        <w:sz w:val="18"/>
        <w:szCs w:val="18"/>
      </w:rPr>
      <w:t>December 03, 2018</w:t>
    </w:r>
    <w:r w:rsidRPr="00A7343D">
      <w:rPr>
        <w:rFonts w:ascii="Arial Narrow" w:hAnsi="Arial Narrow" w:cs="Calibri"/>
        <w:i/>
        <w:sz w:val="18"/>
        <w:szCs w:val="18"/>
        <w:lang w:val="id-ID"/>
      </w:rPr>
      <w:t xml:space="preserve">; Accepted: </w:t>
    </w:r>
    <w:r w:rsidRPr="00F759DD">
      <w:rPr>
        <w:rFonts w:ascii="Arial Narrow" w:hAnsi="Arial Narrow" w:cs="Calibri"/>
        <w:i/>
        <w:sz w:val="18"/>
        <w:szCs w:val="18"/>
      </w:rPr>
      <w:t>December 20, 2018</w:t>
    </w:r>
    <w:r w:rsidRPr="00A7343D">
      <w:rPr>
        <w:rFonts w:ascii="Arial Narrow" w:hAnsi="Arial Narrow" w:cs="Calibri"/>
        <w:i/>
        <w:sz w:val="18"/>
        <w:szCs w:val="18"/>
        <w:lang w:val="id-ID"/>
      </w:rPr>
      <w:t xml:space="preserve">; Available online: </w:t>
    </w:r>
    <w:r w:rsidRPr="00A7343D">
      <w:rPr>
        <w:rFonts w:ascii="Arial Narrow" w:hAnsi="Arial Narrow" w:cs="Calibri"/>
        <w:i/>
        <w:sz w:val="18"/>
        <w:szCs w:val="18"/>
      </w:rPr>
      <w:t>July</w:t>
    </w:r>
    <w:r w:rsidRPr="00A7343D">
      <w:rPr>
        <w:rFonts w:ascii="Arial Narrow" w:hAnsi="Arial Narrow" w:cs="Calibri"/>
        <w:i/>
        <w:sz w:val="18"/>
        <w:szCs w:val="18"/>
        <w:lang w:val="id-ID"/>
      </w:rPr>
      <w:t xml:space="preserve"> </w:t>
    </w:r>
    <w:r w:rsidRPr="00A7343D">
      <w:rPr>
        <w:rFonts w:ascii="Arial Narrow" w:hAnsi="Arial Narrow" w:cs="Calibri"/>
        <w:i/>
        <w:sz w:val="18"/>
        <w:szCs w:val="18"/>
      </w:rPr>
      <w:t>1</w:t>
    </w:r>
    <w:r w:rsidR="00DF1919">
      <w:rPr>
        <w:rFonts w:ascii="Arial Narrow" w:hAnsi="Arial Narrow" w:cs="Calibri"/>
        <w:i/>
        <w:sz w:val="18"/>
        <w:szCs w:val="18"/>
      </w:rPr>
      <w:t>5</w:t>
    </w:r>
    <w:r w:rsidRPr="00A7343D">
      <w:rPr>
        <w:rFonts w:ascii="Arial Narrow" w:hAnsi="Arial Narrow" w:cs="Calibri"/>
        <w:i/>
        <w:sz w:val="18"/>
        <w:szCs w:val="18"/>
        <w:lang w:val="id-ID"/>
      </w:rPr>
      <w:t xml:space="preserve">, </w:t>
    </w:r>
    <w:r>
      <w:rPr>
        <w:rFonts w:ascii="Arial Narrow" w:hAnsi="Arial Narrow" w:cs="Calibri"/>
        <w:i/>
        <w:sz w:val="18"/>
        <w:szCs w:val="18"/>
      </w:rPr>
      <w:t>2021</w:t>
    </w:r>
    <w:r>
      <w:rPr>
        <w:rFonts w:ascii="Arial Narrow" w:hAnsi="Arial Narrow"/>
        <w:i/>
        <w:sz w:val="18"/>
      </w:rPr>
      <w:tab/>
    </w:r>
  </w:p>
  <w:p w:rsidR="00F759DD" w:rsidRDefault="00F759DD">
    <w:pPr>
      <w:pStyle w:val="Footer"/>
      <w:rPr>
        <w:rFonts w:ascii="Arial Narrow" w:hAnsi="Arial Narrow"/>
        <w:sz w:val="18"/>
      </w:rPr>
    </w:pPr>
    <w:r>
      <w:rPr>
        <w:rFonts w:ascii="Arial Narrow" w:hAnsi="Arial Narrow"/>
        <w:sz w:val="18"/>
        <w:lang w:val="id-ID"/>
      </w:rPr>
      <w:t xml:space="preserve">Copyright © </w:t>
    </w:r>
    <w:r>
      <w:rPr>
        <w:rFonts w:ascii="Arial Narrow" w:hAnsi="Arial Narrow"/>
        <w:sz w:val="18"/>
      </w:rPr>
      <w:t>202</w:t>
    </w:r>
    <w:r w:rsidR="00DF1919">
      <w:rPr>
        <w:rFonts w:ascii="Arial Narrow" w:hAnsi="Arial Narrow"/>
        <w:sz w:val="18"/>
      </w:rPr>
      <w:t>1</w:t>
    </w:r>
    <w:r>
      <w:rPr>
        <w:rFonts w:ascii="Arial Narrow" w:hAnsi="Arial Narrow"/>
        <w:sz w:val="18"/>
        <w:lang w:val="id-ID"/>
      </w:rPr>
      <w:t>, REGION: Jurnal Pembangunan Wilayah dan Perencanaan Partisipatif</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0FF" w:rsidRDefault="006030FF">
      <w:pPr>
        <w:spacing w:after="0" w:line="240" w:lineRule="auto"/>
      </w:pPr>
      <w:r>
        <w:separator/>
      </w:r>
    </w:p>
  </w:footnote>
  <w:footnote w:type="continuationSeparator" w:id="0">
    <w:p w:rsidR="006030FF" w:rsidRDefault="006030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F1B" w:rsidRDefault="00BF0F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DD" w:rsidRDefault="00F759DD">
    <w:pPr>
      <w:pStyle w:val="Header"/>
      <w:pBdr>
        <w:bottom w:val="single" w:sz="4" w:space="1" w:color="auto"/>
      </w:pBdr>
      <w:jc w:val="left"/>
      <w:rPr>
        <w:sz w:val="16"/>
      </w:rPr>
    </w:pPr>
  </w:p>
  <w:p w:rsidR="00F759DD" w:rsidRDefault="00F759DD">
    <w:pPr>
      <w:pStyle w:val="Header"/>
      <w:pBdr>
        <w:bottom w:val="single" w:sz="4" w:space="1" w:color="auto"/>
      </w:pBdr>
      <w:spacing w:after="0"/>
      <w:jc w:val="left"/>
      <w:rPr>
        <w:sz w:val="16"/>
      </w:rPr>
    </w:pPr>
  </w:p>
  <w:p w:rsidR="00F759DD" w:rsidRPr="00DF1919" w:rsidRDefault="00F759DD">
    <w:pPr>
      <w:pStyle w:val="Header"/>
      <w:pBdr>
        <w:bottom w:val="single" w:sz="4" w:space="1" w:color="auto"/>
      </w:pBdr>
      <w:spacing w:after="240"/>
      <w:jc w:val="left"/>
    </w:pPr>
    <w:r>
      <w:rPr>
        <w:rFonts w:ascii="Arial Narrow" w:hAnsi="Arial Narrow"/>
        <w:sz w:val="18"/>
        <w:lang w:val="en-ID"/>
      </w:rPr>
      <w:t>M Fauzi et al</w:t>
    </w:r>
    <w:r>
      <w:rPr>
        <w:rFonts w:ascii="Arial Narrow" w:hAnsi="Arial Narrow"/>
        <w:sz w:val="18"/>
      </w:rPr>
      <w:t xml:space="preserve">., </w:t>
    </w:r>
    <w:r>
      <w:rPr>
        <w:rFonts w:ascii="Arial Narrow" w:hAnsi="Arial Narrow"/>
        <w:sz w:val="18"/>
        <w:lang w:val="id-ID"/>
      </w:rPr>
      <w:t>REGION: Jurnal Pembangunan Wilayah dan Perencanaan Partisipatif</w:t>
    </w:r>
    <w:r>
      <w:rPr>
        <w:rFonts w:ascii="Arial Narrow" w:hAnsi="Arial Narrow"/>
        <w:sz w:val="18"/>
      </w:rPr>
      <w:t xml:space="preserve">, Vol. </w:t>
    </w:r>
    <w:r>
      <w:rPr>
        <w:rFonts w:ascii="Arial Narrow" w:hAnsi="Arial Narrow"/>
        <w:sz w:val="18"/>
        <w:lang w:val="id-ID"/>
      </w:rPr>
      <w:t>1</w:t>
    </w:r>
    <w:r>
      <w:rPr>
        <w:rFonts w:ascii="Arial Narrow" w:hAnsi="Arial Narrow"/>
        <w:sz w:val="18"/>
      </w:rPr>
      <w:t>6(</w:t>
    </w:r>
    <w:r w:rsidR="00DF1919">
      <w:rPr>
        <w:rFonts w:ascii="Arial Narrow" w:hAnsi="Arial Narrow"/>
        <w:sz w:val="18"/>
      </w:rPr>
      <w:t>2</w:t>
    </w:r>
    <w:r>
      <w:rPr>
        <w:rFonts w:ascii="Arial Narrow" w:hAnsi="Arial Narrow"/>
        <w:sz w:val="18"/>
      </w:rPr>
      <w:t xml:space="preserve">) </w:t>
    </w:r>
    <w:r>
      <w:rPr>
        <w:rFonts w:ascii="Arial Narrow" w:hAnsi="Arial Narrow"/>
        <w:sz w:val="18"/>
        <w:lang w:val="id-ID"/>
      </w:rPr>
      <w:t>202</w:t>
    </w:r>
    <w:r>
      <w:rPr>
        <w:rFonts w:ascii="Arial Narrow" w:hAnsi="Arial Narrow"/>
        <w:sz w:val="18"/>
      </w:rPr>
      <w:t xml:space="preserve">1, </w:t>
    </w:r>
    <w:r w:rsidR="00BF0F1B">
      <w:rPr>
        <w:rFonts w:ascii="Arial Narrow" w:hAnsi="Arial Narrow"/>
        <w:sz w:val="18"/>
      </w:rPr>
      <w:t>156-169</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DD" w:rsidRDefault="00F759DD">
    <w:pPr>
      <w:tabs>
        <w:tab w:val="center" w:pos="4320"/>
        <w:tab w:val="right" w:pos="8640"/>
      </w:tabs>
      <w:spacing w:after="0" w:line="240" w:lineRule="auto"/>
      <w:ind w:right="3397"/>
      <w:jc w:val="right"/>
      <w:rPr>
        <w:rFonts w:ascii="Arial Narrow" w:hAnsi="Arial Narrow"/>
      </w:rPr>
    </w:pPr>
    <w:r>
      <w:rPr>
        <w:rFonts w:ascii="Arial Narrow" w:hAnsi="Arial Narrow"/>
        <w:noProof/>
      </w:rPr>
      <w:drawing>
        <wp:anchor distT="0" distB="0" distL="114300" distR="114300" simplePos="0" relativeHeight="251658240" behindDoc="0" locked="0" layoutInCell="1" allowOverlap="1">
          <wp:simplePos x="0" y="0"/>
          <wp:positionH relativeFrom="column">
            <wp:posOffset>3776980</wp:posOffset>
          </wp:positionH>
          <wp:positionV relativeFrom="paragraph">
            <wp:posOffset>13335</wp:posOffset>
          </wp:positionV>
          <wp:extent cx="1981200" cy="581025"/>
          <wp:effectExtent l="0" t="0" r="0" b="9525"/>
          <wp:wrapNone/>
          <wp:docPr id="1" name="Picture 22" descr="F:\_PIPW\REGION\LOGO Jurnal Region\Logo\LOGO JURNAL REGION a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2" descr="F:\_PIPW\REGION\LOGO Jurnal Region\Logo\LOGO JURNAL REGION abu.png"/>
                  <pic:cNvPicPr>
                    <a:picLocks noChangeAspect="1"/>
                  </pic:cNvPicPr>
                </pic:nvPicPr>
                <pic:blipFill>
                  <a:blip r:embed="rId1"/>
                  <a:stretch>
                    <a:fillRect/>
                  </a:stretch>
                </pic:blipFill>
                <pic:spPr>
                  <a:xfrm>
                    <a:off x="0" y="0"/>
                    <a:ext cx="1981200" cy="581025"/>
                  </a:xfrm>
                  <a:prstGeom prst="rect">
                    <a:avLst/>
                  </a:prstGeom>
                  <a:noFill/>
                  <a:ln>
                    <a:noFill/>
                  </a:ln>
                </pic:spPr>
              </pic:pic>
            </a:graphicData>
          </a:graphic>
        </wp:anchor>
      </w:drawing>
    </w:r>
    <w:r>
      <w:rPr>
        <w:rFonts w:ascii="Arial Narrow" w:hAnsi="Arial Narrow"/>
      </w:rPr>
      <w:t>ISSN: 1858-4837</w:t>
    </w:r>
    <w:r>
      <w:rPr>
        <w:rFonts w:ascii="Arial Narrow" w:hAnsi="Arial Narrow"/>
        <w:lang w:val="id-ID"/>
      </w:rPr>
      <w:t xml:space="preserve">; </w:t>
    </w:r>
    <w:r>
      <w:rPr>
        <w:rFonts w:ascii="Arial Narrow" w:hAnsi="Arial Narrow"/>
      </w:rPr>
      <w:t>E-ISSN: 2598-019X</w:t>
    </w:r>
  </w:p>
  <w:p w:rsidR="00F759DD" w:rsidRDefault="00F759DD">
    <w:pPr>
      <w:tabs>
        <w:tab w:val="center" w:pos="4320"/>
        <w:tab w:val="right" w:pos="8640"/>
      </w:tabs>
      <w:spacing w:after="0" w:line="240" w:lineRule="auto"/>
      <w:ind w:right="3397"/>
      <w:jc w:val="right"/>
      <w:rPr>
        <w:rFonts w:ascii="Arial Narrow" w:hAnsi="Arial Narrow"/>
      </w:rPr>
    </w:pPr>
    <w:r>
      <w:rPr>
        <w:rFonts w:ascii="Arial Narrow" w:hAnsi="Arial Narrow"/>
      </w:rPr>
      <w:t xml:space="preserve">Volume 16, Nomor </w:t>
    </w:r>
    <w:r w:rsidR="00DF1919">
      <w:rPr>
        <w:rFonts w:ascii="Arial Narrow" w:hAnsi="Arial Narrow"/>
      </w:rPr>
      <w:t>2</w:t>
    </w:r>
    <w:r>
      <w:rPr>
        <w:rFonts w:ascii="Arial Narrow" w:hAnsi="Arial Narrow"/>
      </w:rPr>
      <w:t xml:space="preserve"> (2021), </w:t>
    </w:r>
  </w:p>
  <w:p w:rsidR="00F759DD" w:rsidRDefault="006030FF">
    <w:pPr>
      <w:tabs>
        <w:tab w:val="center" w:pos="4320"/>
        <w:tab w:val="right" w:pos="8640"/>
      </w:tabs>
      <w:spacing w:after="0" w:line="240" w:lineRule="auto"/>
      <w:ind w:right="3397"/>
      <w:jc w:val="right"/>
      <w:rPr>
        <w:rFonts w:ascii="Arial Narrow" w:hAnsi="Arial Narrow"/>
      </w:rPr>
    </w:pPr>
    <w:hyperlink r:id="rId2" w:history="1">
      <w:r w:rsidR="00F759DD">
        <w:rPr>
          <w:rFonts w:ascii="Arial Narrow" w:hAnsi="Arial Narrow"/>
          <w:color w:val="0000FF"/>
          <w:u w:val="single"/>
        </w:rPr>
        <w:t>https://jurnal.uns.ac.id/region</w:t>
      </w:r>
    </w:hyperlink>
    <w:r w:rsidR="00F759DD">
      <w:rPr>
        <w:rFonts w:ascii="Arial Narrow" w:hAnsi="Arial Narrow"/>
      </w:rPr>
      <w:t xml:space="preserve"> </w:t>
    </w:r>
  </w:p>
  <w:p w:rsidR="00F759DD" w:rsidRDefault="00F759DD">
    <w:pPr>
      <w:tabs>
        <w:tab w:val="center" w:pos="4320"/>
        <w:tab w:val="right" w:pos="8640"/>
      </w:tabs>
      <w:spacing w:after="0" w:line="240" w:lineRule="auto"/>
      <w:ind w:right="3397"/>
      <w:jc w:val="right"/>
      <w:rPr>
        <w:rFonts w:ascii="Calibri" w:hAnsi="Calibri"/>
        <w:sz w:val="22"/>
        <w:lang w:val="id-ID"/>
      </w:rPr>
    </w:pPr>
    <w:r w:rsidRPr="00EF49AD">
      <w:rPr>
        <w:rFonts w:ascii="Arial Narrow" w:hAnsi="Arial Narrow"/>
        <w:lang w:val="id-ID"/>
      </w:rPr>
      <w:t>DOI:</w:t>
    </w:r>
    <w:r w:rsidRPr="00EF49AD">
      <w:rPr>
        <w:rFonts w:ascii="Arial Narrow" w:hAnsi="Arial Narrow"/>
      </w:rPr>
      <w:t xml:space="preserve"> </w:t>
    </w:r>
    <w:r w:rsidRPr="00F759DD">
      <w:rPr>
        <w:rFonts w:ascii="Arial Narrow" w:hAnsi="Arial Narrow"/>
        <w:lang w:val="id-ID"/>
      </w:rPr>
      <w:t>10.20961/region.v16i2.25772</w:t>
    </w:r>
  </w:p>
  <w:p w:rsidR="00F759DD" w:rsidRDefault="00F759DD">
    <w:pPr>
      <w:pBdr>
        <w:bottom w:val="single" w:sz="8" w:space="1" w:color="auto"/>
      </w:pBdr>
      <w:tabs>
        <w:tab w:val="center" w:pos="4320"/>
        <w:tab w:val="right" w:pos="8640"/>
      </w:tabs>
      <w:spacing w:after="0" w:line="240" w:lineRule="auto"/>
      <w:ind w:right="-1"/>
      <w:jc w:val="right"/>
      <w:rPr>
        <w:rFonts w:ascii="Calibri" w:hAnsi="Calibri"/>
        <w:sz w:val="22"/>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FFFFFFB"/>
    <w:lvl w:ilvl="0">
      <w:start w:val="2"/>
      <w:numFmt w:val="decimal"/>
      <w:pStyle w:val="Heading1"/>
      <w:lvlText w:val="%1."/>
      <w:legacy w:legacy="1" w:legacySpace="144" w:legacyIndent="0"/>
      <w:lvlJc w:val="left"/>
      <w:rPr>
        <w:sz w:val="20"/>
      </w:rPr>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0000002"/>
    <w:multiLevelType w:val="multilevel"/>
    <w:tmpl w:val="00000002"/>
    <w:lvl w:ilvl="0">
      <w:start w:val="1"/>
      <w:numFmt w:val="decimal"/>
      <w:lvlText w:val="%1."/>
      <w:lvlJc w:val="left"/>
      <w:pPr>
        <w:ind w:left="5940" w:hanging="360"/>
      </w:pPr>
      <w:rPr>
        <w:rFonts w:hint="default"/>
      </w:rPr>
    </w:lvl>
    <w:lvl w:ilvl="1">
      <w:start w:val="1"/>
      <w:numFmt w:val="lowerLetter"/>
      <w:lvlRestart w:val="0"/>
      <w:lvlText w:val="%2."/>
      <w:lvlJc w:val="left"/>
      <w:pPr>
        <w:ind w:left="6660" w:hanging="360"/>
      </w:pPr>
    </w:lvl>
    <w:lvl w:ilvl="2">
      <w:start w:val="1"/>
      <w:numFmt w:val="lowerRoman"/>
      <w:lvlRestart w:val="0"/>
      <w:lvlText w:val="%3."/>
      <w:lvlJc w:val="right"/>
      <w:pPr>
        <w:ind w:left="7380" w:hanging="180"/>
      </w:pPr>
    </w:lvl>
    <w:lvl w:ilvl="3">
      <w:start w:val="1"/>
      <w:numFmt w:val="decimal"/>
      <w:lvlRestart w:val="0"/>
      <w:lvlText w:val="%4."/>
      <w:lvlJc w:val="left"/>
      <w:pPr>
        <w:ind w:left="8100" w:hanging="360"/>
      </w:pPr>
    </w:lvl>
    <w:lvl w:ilvl="4">
      <w:start w:val="1"/>
      <w:numFmt w:val="lowerLetter"/>
      <w:lvlRestart w:val="0"/>
      <w:lvlText w:val="%5."/>
      <w:lvlJc w:val="left"/>
      <w:pPr>
        <w:ind w:left="8820" w:hanging="360"/>
      </w:pPr>
    </w:lvl>
    <w:lvl w:ilvl="5">
      <w:start w:val="1"/>
      <w:numFmt w:val="lowerRoman"/>
      <w:lvlRestart w:val="0"/>
      <w:lvlText w:val="%6."/>
      <w:lvlJc w:val="right"/>
      <w:pPr>
        <w:ind w:left="9540" w:hanging="180"/>
      </w:pPr>
    </w:lvl>
    <w:lvl w:ilvl="6">
      <w:start w:val="1"/>
      <w:numFmt w:val="decimal"/>
      <w:lvlRestart w:val="0"/>
      <w:lvlText w:val="%7."/>
      <w:lvlJc w:val="left"/>
      <w:pPr>
        <w:ind w:left="10260" w:hanging="360"/>
      </w:pPr>
    </w:lvl>
    <w:lvl w:ilvl="7">
      <w:start w:val="1"/>
      <w:numFmt w:val="lowerLetter"/>
      <w:lvlRestart w:val="0"/>
      <w:lvlText w:val="%8."/>
      <w:lvlJc w:val="left"/>
      <w:pPr>
        <w:ind w:left="10980" w:hanging="360"/>
      </w:pPr>
    </w:lvl>
    <w:lvl w:ilvl="8">
      <w:start w:val="1"/>
      <w:numFmt w:val="lowerRoman"/>
      <w:lvlRestart w:val="0"/>
      <w:lvlText w:val="%9."/>
      <w:lvlJc w:val="right"/>
      <w:pPr>
        <w:ind w:left="11700" w:hanging="180"/>
      </w:pPr>
    </w:lvl>
  </w:abstractNum>
  <w:abstractNum w:abstractNumId="2">
    <w:nsid w:val="00000009"/>
    <w:multiLevelType w:val="multilevel"/>
    <w:tmpl w:val="00000009"/>
    <w:lvl w:ilvl="0">
      <w:start w:val="1"/>
      <w:numFmt w:val="lowerLetter"/>
      <w:lvlText w:val="%1."/>
      <w:lvlJc w:val="left"/>
      <w:pPr>
        <w:ind w:left="1080" w:hanging="360"/>
      </w:pPr>
      <w:rPr>
        <w:rFonts w:hint="default"/>
      </w:rPr>
    </w:lvl>
    <w:lvl w:ilvl="1">
      <w:start w:val="1"/>
      <w:numFmt w:val="lowerLetter"/>
      <w:lvlRestart w:val="0"/>
      <w:lvlText w:val="%2."/>
      <w:lvlJc w:val="left"/>
      <w:pPr>
        <w:ind w:left="1800" w:hanging="360"/>
      </w:pPr>
    </w:lvl>
    <w:lvl w:ilvl="2">
      <w:start w:val="1"/>
      <w:numFmt w:val="lowerRoman"/>
      <w:lvlRestart w:val="0"/>
      <w:lvlText w:val="%3."/>
      <w:lvlJc w:val="right"/>
      <w:pPr>
        <w:ind w:left="2520" w:hanging="180"/>
      </w:pPr>
    </w:lvl>
    <w:lvl w:ilvl="3">
      <w:start w:val="1"/>
      <w:numFmt w:val="decimal"/>
      <w:lvlRestart w:val="0"/>
      <w:lvlText w:val="%4."/>
      <w:lvlJc w:val="left"/>
      <w:pPr>
        <w:ind w:left="3240" w:hanging="360"/>
      </w:pPr>
    </w:lvl>
    <w:lvl w:ilvl="4">
      <w:start w:val="1"/>
      <w:numFmt w:val="lowerLetter"/>
      <w:lvlRestart w:val="0"/>
      <w:lvlText w:val="%5."/>
      <w:lvlJc w:val="left"/>
      <w:pPr>
        <w:ind w:left="3960" w:hanging="360"/>
      </w:pPr>
    </w:lvl>
    <w:lvl w:ilvl="5">
      <w:start w:val="1"/>
      <w:numFmt w:val="lowerRoman"/>
      <w:lvlRestart w:val="0"/>
      <w:lvlText w:val="%6."/>
      <w:lvlJc w:val="right"/>
      <w:pPr>
        <w:ind w:left="4680" w:hanging="180"/>
      </w:pPr>
    </w:lvl>
    <w:lvl w:ilvl="6">
      <w:start w:val="1"/>
      <w:numFmt w:val="decimal"/>
      <w:lvlRestart w:val="0"/>
      <w:lvlText w:val="%7."/>
      <w:lvlJc w:val="left"/>
      <w:pPr>
        <w:ind w:left="5400" w:hanging="360"/>
      </w:pPr>
    </w:lvl>
    <w:lvl w:ilvl="7">
      <w:start w:val="1"/>
      <w:numFmt w:val="lowerLetter"/>
      <w:lvlRestart w:val="0"/>
      <w:lvlText w:val="%8."/>
      <w:lvlJc w:val="left"/>
      <w:pPr>
        <w:ind w:left="6120" w:hanging="360"/>
      </w:pPr>
    </w:lvl>
    <w:lvl w:ilvl="8">
      <w:start w:val="1"/>
      <w:numFmt w:val="lowerRoman"/>
      <w:lvlRestart w:val="0"/>
      <w:lvlText w:val="%9."/>
      <w:lvlJc w:val="right"/>
      <w:pPr>
        <w:ind w:left="6840" w:hanging="180"/>
      </w:pPr>
    </w:lvl>
  </w:abstractNum>
  <w:abstractNum w:abstractNumId="3">
    <w:nsid w:val="0000000B"/>
    <w:multiLevelType w:val="multilevel"/>
    <w:tmpl w:val="0000000B"/>
    <w:lvl w:ilvl="0">
      <w:start w:val="1"/>
      <w:numFmt w:val="bullet"/>
      <w:lvlText w:val=""/>
      <w:lvlJc w:val="left"/>
      <w:pPr>
        <w:ind w:left="720" w:hanging="360"/>
      </w:pPr>
      <w:rPr>
        <w:rFonts w:ascii="Symbol" w:hAnsi="Symbol" w:hint="default"/>
      </w:rPr>
    </w:lvl>
    <w:lvl w:ilvl="1">
      <w:start w:val="1"/>
      <w:numFmt w:val="bullet"/>
      <w:lvlRestart w:val="0"/>
      <w:lvlText w:val="o"/>
      <w:lvlJc w:val="left"/>
      <w:pPr>
        <w:ind w:left="1440" w:hanging="360"/>
      </w:pPr>
      <w:rPr>
        <w:rFonts w:ascii="Courier New" w:hAnsi="Courier New" w:cs="Courier New" w:hint="default"/>
      </w:rPr>
    </w:lvl>
    <w:lvl w:ilvl="2">
      <w:start w:val="1"/>
      <w:numFmt w:val="bullet"/>
      <w:lvlRestart w:val="0"/>
      <w:lvlText w:val=""/>
      <w:lvlJc w:val="left"/>
      <w:pPr>
        <w:ind w:left="2160" w:hanging="360"/>
      </w:pPr>
      <w:rPr>
        <w:rFonts w:ascii="Wingdings" w:hAnsi="Wingdings" w:hint="default"/>
      </w:rPr>
    </w:lvl>
    <w:lvl w:ilvl="3">
      <w:start w:val="1"/>
      <w:numFmt w:val="bullet"/>
      <w:lvlRestart w:val="0"/>
      <w:lvlText w:val=""/>
      <w:lvlJc w:val="left"/>
      <w:pPr>
        <w:ind w:left="2880" w:hanging="360"/>
      </w:pPr>
      <w:rPr>
        <w:rFonts w:ascii="Symbol" w:hAnsi="Symbol" w:hint="default"/>
      </w:rPr>
    </w:lvl>
    <w:lvl w:ilvl="4">
      <w:start w:val="1"/>
      <w:numFmt w:val="bullet"/>
      <w:lvlRestart w:val="0"/>
      <w:lvlText w:val="o"/>
      <w:lvlJc w:val="left"/>
      <w:pPr>
        <w:ind w:left="3600" w:hanging="360"/>
      </w:pPr>
      <w:rPr>
        <w:rFonts w:ascii="Courier New" w:hAnsi="Courier New" w:cs="Courier New" w:hint="default"/>
      </w:rPr>
    </w:lvl>
    <w:lvl w:ilvl="5">
      <w:start w:val="1"/>
      <w:numFmt w:val="bullet"/>
      <w:lvlRestart w:val="0"/>
      <w:lvlText w:val=""/>
      <w:lvlJc w:val="left"/>
      <w:pPr>
        <w:ind w:left="4320" w:hanging="360"/>
      </w:pPr>
      <w:rPr>
        <w:rFonts w:ascii="Wingdings" w:hAnsi="Wingdings" w:hint="default"/>
      </w:rPr>
    </w:lvl>
    <w:lvl w:ilvl="6">
      <w:start w:val="1"/>
      <w:numFmt w:val="bullet"/>
      <w:lvlRestart w:val="0"/>
      <w:lvlText w:val=""/>
      <w:lvlJc w:val="left"/>
      <w:pPr>
        <w:ind w:left="5040" w:hanging="360"/>
      </w:pPr>
      <w:rPr>
        <w:rFonts w:ascii="Symbol" w:hAnsi="Symbol" w:hint="default"/>
      </w:rPr>
    </w:lvl>
    <w:lvl w:ilvl="7">
      <w:start w:val="1"/>
      <w:numFmt w:val="bullet"/>
      <w:lvlRestart w:val="0"/>
      <w:lvlText w:val="o"/>
      <w:lvlJc w:val="left"/>
      <w:pPr>
        <w:ind w:left="5760" w:hanging="360"/>
      </w:pPr>
      <w:rPr>
        <w:rFonts w:ascii="Courier New" w:hAnsi="Courier New" w:cs="Courier New" w:hint="default"/>
      </w:rPr>
    </w:lvl>
    <w:lvl w:ilvl="8">
      <w:start w:val="1"/>
      <w:numFmt w:val="bullet"/>
      <w:lvlRestart w:val="0"/>
      <w:lvlText w:val=""/>
      <w:lvlJc w:val="left"/>
      <w:pPr>
        <w:ind w:left="6480" w:hanging="360"/>
      </w:pPr>
      <w:rPr>
        <w:rFonts w:ascii="Wingdings" w:hAnsi="Wingdings" w:hint="default"/>
      </w:rPr>
    </w:lvl>
  </w:abstractNum>
  <w:abstractNum w:abstractNumId="4">
    <w:nsid w:val="0000000C"/>
    <w:multiLevelType w:val="multilevel"/>
    <w:tmpl w:val="0000000C"/>
    <w:lvl w:ilvl="0">
      <w:start w:val="1"/>
      <w:numFmt w:val="bullet"/>
      <w:lvlText w:val=""/>
      <w:lvlJc w:val="left"/>
      <w:pPr>
        <w:ind w:left="720" w:hanging="360"/>
      </w:pPr>
      <w:rPr>
        <w:rFonts w:ascii="Symbol" w:hAnsi="Symbol" w:hint="default"/>
      </w:rPr>
    </w:lvl>
    <w:lvl w:ilvl="1">
      <w:start w:val="1"/>
      <w:numFmt w:val="bullet"/>
      <w:lvlRestart w:val="0"/>
      <w:lvlText w:val="o"/>
      <w:lvlJc w:val="left"/>
      <w:pPr>
        <w:ind w:left="1440" w:hanging="360"/>
      </w:pPr>
      <w:rPr>
        <w:rFonts w:ascii="Courier New" w:hAnsi="Courier New" w:cs="Courier New" w:hint="default"/>
      </w:rPr>
    </w:lvl>
    <w:lvl w:ilvl="2">
      <w:start w:val="1"/>
      <w:numFmt w:val="bullet"/>
      <w:lvlRestart w:val="0"/>
      <w:lvlText w:val=""/>
      <w:lvlJc w:val="left"/>
      <w:pPr>
        <w:ind w:left="2160" w:hanging="360"/>
      </w:pPr>
      <w:rPr>
        <w:rFonts w:ascii="Wingdings" w:hAnsi="Wingdings" w:hint="default"/>
      </w:rPr>
    </w:lvl>
    <w:lvl w:ilvl="3">
      <w:start w:val="1"/>
      <w:numFmt w:val="bullet"/>
      <w:lvlRestart w:val="0"/>
      <w:lvlText w:val=""/>
      <w:lvlJc w:val="left"/>
      <w:pPr>
        <w:ind w:left="2880" w:hanging="360"/>
      </w:pPr>
      <w:rPr>
        <w:rFonts w:ascii="Symbol" w:hAnsi="Symbol" w:hint="default"/>
      </w:rPr>
    </w:lvl>
    <w:lvl w:ilvl="4">
      <w:start w:val="1"/>
      <w:numFmt w:val="bullet"/>
      <w:lvlRestart w:val="0"/>
      <w:lvlText w:val="o"/>
      <w:lvlJc w:val="left"/>
      <w:pPr>
        <w:ind w:left="3600" w:hanging="360"/>
      </w:pPr>
      <w:rPr>
        <w:rFonts w:ascii="Courier New" w:hAnsi="Courier New" w:cs="Courier New" w:hint="default"/>
      </w:rPr>
    </w:lvl>
    <w:lvl w:ilvl="5">
      <w:start w:val="1"/>
      <w:numFmt w:val="bullet"/>
      <w:lvlRestart w:val="0"/>
      <w:lvlText w:val=""/>
      <w:lvlJc w:val="left"/>
      <w:pPr>
        <w:ind w:left="4320" w:hanging="360"/>
      </w:pPr>
      <w:rPr>
        <w:rFonts w:ascii="Wingdings" w:hAnsi="Wingdings" w:hint="default"/>
      </w:rPr>
    </w:lvl>
    <w:lvl w:ilvl="6">
      <w:start w:val="1"/>
      <w:numFmt w:val="bullet"/>
      <w:lvlRestart w:val="0"/>
      <w:lvlText w:val=""/>
      <w:lvlJc w:val="left"/>
      <w:pPr>
        <w:ind w:left="5040" w:hanging="360"/>
      </w:pPr>
      <w:rPr>
        <w:rFonts w:ascii="Symbol" w:hAnsi="Symbol" w:hint="default"/>
      </w:rPr>
    </w:lvl>
    <w:lvl w:ilvl="7">
      <w:start w:val="1"/>
      <w:numFmt w:val="bullet"/>
      <w:lvlRestart w:val="0"/>
      <w:lvlText w:val="o"/>
      <w:lvlJc w:val="left"/>
      <w:pPr>
        <w:ind w:left="5760" w:hanging="360"/>
      </w:pPr>
      <w:rPr>
        <w:rFonts w:ascii="Courier New" w:hAnsi="Courier New" w:cs="Courier New" w:hint="default"/>
      </w:rPr>
    </w:lvl>
    <w:lvl w:ilvl="8">
      <w:start w:val="1"/>
      <w:numFmt w:val="bullet"/>
      <w:lvlRestart w:val="0"/>
      <w:lvlText w:val=""/>
      <w:lvlJc w:val="left"/>
      <w:pPr>
        <w:ind w:left="6480" w:hanging="360"/>
      </w:pPr>
      <w:rPr>
        <w:rFonts w:ascii="Wingdings" w:hAnsi="Wingdings" w:hint="default"/>
      </w:rPr>
    </w:lvl>
  </w:abstractNum>
  <w:abstractNum w:abstractNumId="5">
    <w:nsid w:val="0000000D"/>
    <w:multiLevelType w:val="multilevel"/>
    <w:tmpl w:val="0000000D"/>
    <w:lvl w:ilvl="0">
      <w:start w:val="1"/>
      <w:numFmt w:val="decimal"/>
      <w:lvlText w:val="%1."/>
      <w:lvlJc w:val="left"/>
      <w:pPr>
        <w:ind w:left="4050" w:hanging="360"/>
      </w:pPr>
      <w:rPr>
        <w:rFonts w:hint="default"/>
      </w:rPr>
    </w:lvl>
    <w:lvl w:ilvl="1">
      <w:start w:val="1"/>
      <w:numFmt w:val="lowerLetter"/>
      <w:lvlRestart w:val="0"/>
      <w:lvlText w:val="%2."/>
      <w:lvlJc w:val="left"/>
      <w:pPr>
        <w:ind w:left="1800" w:hanging="360"/>
      </w:pPr>
    </w:lvl>
    <w:lvl w:ilvl="2">
      <w:start w:val="1"/>
      <w:numFmt w:val="lowerRoman"/>
      <w:lvlRestart w:val="0"/>
      <w:lvlText w:val="%3."/>
      <w:lvlJc w:val="right"/>
      <w:pPr>
        <w:ind w:left="2520" w:hanging="180"/>
      </w:pPr>
    </w:lvl>
    <w:lvl w:ilvl="3">
      <w:start w:val="1"/>
      <w:numFmt w:val="decimal"/>
      <w:lvlRestart w:val="0"/>
      <w:lvlText w:val="%4."/>
      <w:lvlJc w:val="left"/>
      <w:pPr>
        <w:ind w:left="3240" w:hanging="360"/>
      </w:pPr>
    </w:lvl>
    <w:lvl w:ilvl="4">
      <w:start w:val="1"/>
      <w:numFmt w:val="lowerLetter"/>
      <w:lvlRestart w:val="0"/>
      <w:lvlText w:val="%5."/>
      <w:lvlJc w:val="left"/>
      <w:pPr>
        <w:ind w:left="3960" w:hanging="360"/>
      </w:pPr>
    </w:lvl>
    <w:lvl w:ilvl="5">
      <w:start w:val="1"/>
      <w:numFmt w:val="lowerRoman"/>
      <w:lvlRestart w:val="0"/>
      <w:lvlText w:val="%6."/>
      <w:lvlJc w:val="right"/>
      <w:pPr>
        <w:ind w:left="4680" w:hanging="180"/>
      </w:pPr>
    </w:lvl>
    <w:lvl w:ilvl="6">
      <w:start w:val="1"/>
      <w:numFmt w:val="decimal"/>
      <w:lvlRestart w:val="0"/>
      <w:lvlText w:val="%7."/>
      <w:lvlJc w:val="left"/>
      <w:pPr>
        <w:ind w:left="5400" w:hanging="360"/>
      </w:pPr>
    </w:lvl>
    <w:lvl w:ilvl="7">
      <w:start w:val="1"/>
      <w:numFmt w:val="lowerLetter"/>
      <w:lvlRestart w:val="0"/>
      <w:lvlText w:val="%8."/>
      <w:lvlJc w:val="left"/>
      <w:pPr>
        <w:ind w:left="6120" w:hanging="360"/>
      </w:pPr>
    </w:lvl>
    <w:lvl w:ilvl="8">
      <w:start w:val="1"/>
      <w:numFmt w:val="lowerRoman"/>
      <w:lvlRestart w:val="0"/>
      <w:lvlText w:val="%9."/>
      <w:lvlJc w:val="right"/>
      <w:pPr>
        <w:ind w:left="6840" w:hanging="180"/>
      </w:pPr>
    </w:lvl>
  </w:abstractNum>
  <w:abstractNum w:abstractNumId="6">
    <w:nsid w:val="061B630C"/>
    <w:multiLevelType w:val="hybridMultilevel"/>
    <w:tmpl w:val="43EC17EC"/>
    <w:lvl w:ilvl="0" w:tplc="395ABC12">
      <w:start w:val="1"/>
      <w:numFmt w:val="decimal"/>
      <w:lvlText w:val="3.2.%1"/>
      <w:lvlJc w:val="left"/>
      <w:pPr>
        <w:ind w:left="708" w:hanging="360"/>
      </w:pPr>
      <w:rPr>
        <w:rFonts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F65FED"/>
    <w:multiLevelType w:val="hybridMultilevel"/>
    <w:tmpl w:val="A22E5BE4"/>
    <w:lvl w:ilvl="0" w:tplc="CB38D70A">
      <w:start w:val="1"/>
      <w:numFmt w:val="decimal"/>
      <w:lvlText w:val="3.%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567B0B"/>
    <w:multiLevelType w:val="multilevel"/>
    <w:tmpl w:val="1B567B0B"/>
    <w:lvl w:ilvl="0">
      <w:start w:val="1"/>
      <w:numFmt w:val="bullet"/>
      <w:pStyle w:val="Caption1"/>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rPr>
        <w:rFonts w:hint="default"/>
      </w:rPr>
    </w:lvl>
    <w:lvl w:ilvl="2">
      <w:start w:val="1"/>
      <w:numFmt w:val="bullet"/>
      <w:lvlText w:val=""/>
      <w:lvlJc w:val="left"/>
      <w:pPr>
        <w:tabs>
          <w:tab w:val="left" w:pos="2340"/>
        </w:tabs>
        <w:ind w:left="2340" w:hanging="360"/>
      </w:pPr>
      <w:rPr>
        <w:rFonts w:ascii="Symbol" w:hAnsi="Symbol" w:hint="default"/>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nsid w:val="1EB9692B"/>
    <w:multiLevelType w:val="hybridMultilevel"/>
    <w:tmpl w:val="DE5AD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D21FB1"/>
    <w:multiLevelType w:val="hybridMultilevel"/>
    <w:tmpl w:val="EA708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B26839"/>
    <w:multiLevelType w:val="hybridMultilevel"/>
    <w:tmpl w:val="18668A3C"/>
    <w:lvl w:ilvl="0" w:tplc="A59A97EC">
      <w:start w:val="3"/>
      <w:numFmt w:val="decimal"/>
      <w:lvlText w:val="3.%1"/>
      <w:lvlJc w:val="left"/>
      <w:pPr>
        <w:ind w:left="786" w:hanging="360"/>
      </w:pPr>
      <w:rPr>
        <w:rFonts w:hint="default"/>
        <w:b w:val="0"/>
        <w:i/>
        <w:sz w:val="24"/>
      </w:rPr>
    </w:lvl>
    <w:lvl w:ilvl="1" w:tplc="04090019" w:tentative="1">
      <w:start w:val="1"/>
      <w:numFmt w:val="lowerLetter"/>
      <w:lvlText w:val="%2."/>
      <w:lvlJc w:val="left"/>
      <w:pPr>
        <w:ind w:left="1518" w:hanging="360"/>
      </w:pPr>
    </w:lvl>
    <w:lvl w:ilvl="2" w:tplc="0409001B" w:tentative="1">
      <w:start w:val="1"/>
      <w:numFmt w:val="lowerRoman"/>
      <w:lvlText w:val="%3."/>
      <w:lvlJc w:val="right"/>
      <w:pPr>
        <w:ind w:left="2238" w:hanging="180"/>
      </w:pPr>
    </w:lvl>
    <w:lvl w:ilvl="3" w:tplc="0409000F" w:tentative="1">
      <w:start w:val="1"/>
      <w:numFmt w:val="decimal"/>
      <w:lvlText w:val="%4."/>
      <w:lvlJc w:val="left"/>
      <w:pPr>
        <w:ind w:left="2958" w:hanging="360"/>
      </w:pPr>
    </w:lvl>
    <w:lvl w:ilvl="4" w:tplc="04090019" w:tentative="1">
      <w:start w:val="1"/>
      <w:numFmt w:val="lowerLetter"/>
      <w:lvlText w:val="%5."/>
      <w:lvlJc w:val="left"/>
      <w:pPr>
        <w:ind w:left="3678" w:hanging="360"/>
      </w:pPr>
    </w:lvl>
    <w:lvl w:ilvl="5" w:tplc="0409001B" w:tentative="1">
      <w:start w:val="1"/>
      <w:numFmt w:val="lowerRoman"/>
      <w:lvlText w:val="%6."/>
      <w:lvlJc w:val="right"/>
      <w:pPr>
        <w:ind w:left="4398" w:hanging="180"/>
      </w:pPr>
    </w:lvl>
    <w:lvl w:ilvl="6" w:tplc="0409000F" w:tentative="1">
      <w:start w:val="1"/>
      <w:numFmt w:val="decimal"/>
      <w:lvlText w:val="%7."/>
      <w:lvlJc w:val="left"/>
      <w:pPr>
        <w:ind w:left="5118" w:hanging="360"/>
      </w:pPr>
    </w:lvl>
    <w:lvl w:ilvl="7" w:tplc="04090019" w:tentative="1">
      <w:start w:val="1"/>
      <w:numFmt w:val="lowerLetter"/>
      <w:lvlText w:val="%8."/>
      <w:lvlJc w:val="left"/>
      <w:pPr>
        <w:ind w:left="5838" w:hanging="360"/>
      </w:pPr>
    </w:lvl>
    <w:lvl w:ilvl="8" w:tplc="0409001B" w:tentative="1">
      <w:start w:val="1"/>
      <w:numFmt w:val="lowerRoman"/>
      <w:lvlText w:val="%9."/>
      <w:lvlJc w:val="right"/>
      <w:pPr>
        <w:ind w:left="6558" w:hanging="180"/>
      </w:pPr>
    </w:lvl>
  </w:abstractNum>
  <w:abstractNum w:abstractNumId="12">
    <w:nsid w:val="4392780A"/>
    <w:multiLevelType w:val="hybridMultilevel"/>
    <w:tmpl w:val="E3B8C2CC"/>
    <w:lvl w:ilvl="0" w:tplc="F3582916">
      <w:start w:val="1"/>
      <w:numFmt w:val="decimal"/>
      <w:lvlText w:val="3.%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A2006E"/>
    <w:multiLevelType w:val="hybridMultilevel"/>
    <w:tmpl w:val="EC2E67DE"/>
    <w:lvl w:ilvl="0" w:tplc="454A8BE2">
      <w:start w:val="1"/>
      <w:numFmt w:val="decimal"/>
      <w:lvlText w:val="3.1.%1"/>
      <w:lvlJc w:val="left"/>
      <w:pPr>
        <w:ind w:left="709" w:hanging="360"/>
      </w:pPr>
      <w:rPr>
        <w:rFonts w:hint="default"/>
        <w:b w:val="0"/>
        <w:i/>
        <w:sz w:val="24"/>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4">
    <w:nsid w:val="636F6EB2"/>
    <w:multiLevelType w:val="hybridMultilevel"/>
    <w:tmpl w:val="D50E223A"/>
    <w:lvl w:ilvl="0" w:tplc="A142FA08">
      <w:start w:val="4"/>
      <w:numFmt w:val="decimal"/>
      <w:lvlText w:val="3.2.%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5">
    <w:nsid w:val="6C890912"/>
    <w:multiLevelType w:val="hybridMultilevel"/>
    <w:tmpl w:val="4CE2FB5E"/>
    <w:lvl w:ilvl="0" w:tplc="BFF84940">
      <w:start w:val="1"/>
      <w:numFmt w:val="decimal"/>
      <w:lvlText w:val="3.1.%1"/>
      <w:lvlJc w:val="left"/>
      <w:pPr>
        <w:ind w:left="709" w:hanging="360"/>
      </w:pPr>
      <w:rPr>
        <w:rFonts w:hint="default"/>
        <w:b w:val="0"/>
        <w:sz w:val="24"/>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6">
    <w:nsid w:val="7A6C5058"/>
    <w:multiLevelType w:val="multilevel"/>
    <w:tmpl w:val="1D46843A"/>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i/>
      </w:rPr>
    </w:lvl>
    <w:lvl w:ilvl="2">
      <w:start w:val="1"/>
      <w:numFmt w:val="decimal"/>
      <w:isLgl/>
      <w:lvlText w:val="%1.%2.%3"/>
      <w:lvlJc w:val="left"/>
      <w:pPr>
        <w:ind w:left="1997" w:hanging="720"/>
      </w:pPr>
      <w:rPr>
        <w:rFonts w:asciiTheme="minorHAnsi" w:hAnsiTheme="minorHAnsi" w:cstheme="minorHAnsi" w:hint="default"/>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7E6B261A"/>
    <w:multiLevelType w:val="hybridMultilevel"/>
    <w:tmpl w:val="0B786E4E"/>
    <w:lvl w:ilvl="0" w:tplc="03DA2A52">
      <w:start w:val="1"/>
      <w:numFmt w:val="decimal"/>
      <w:lvlText w:val="[%1]"/>
      <w:lvlJc w:val="left"/>
      <w:pPr>
        <w:ind w:left="720" w:hanging="360"/>
      </w:pPr>
      <w:rPr>
        <w:rFonts w:asciiTheme="minorHAnsi" w:hAnsiTheme="minorHAnsi" w:cs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5"/>
  </w:num>
  <w:num w:numId="5">
    <w:abstractNumId w:val="1"/>
  </w:num>
  <w:num w:numId="6">
    <w:abstractNumId w:val="16"/>
  </w:num>
  <w:num w:numId="7">
    <w:abstractNumId w:val="4"/>
  </w:num>
  <w:num w:numId="8">
    <w:abstractNumId w:val="3"/>
  </w:num>
  <w:num w:numId="9">
    <w:abstractNumId w:val="17"/>
  </w:num>
  <w:num w:numId="10">
    <w:abstractNumId w:val="14"/>
  </w:num>
  <w:num w:numId="11">
    <w:abstractNumId w:val="6"/>
  </w:num>
  <w:num w:numId="12">
    <w:abstractNumId w:val="7"/>
  </w:num>
  <w:num w:numId="13">
    <w:abstractNumId w:val="11"/>
  </w:num>
  <w:num w:numId="14">
    <w:abstractNumId w:val="10"/>
  </w:num>
  <w:num w:numId="15">
    <w:abstractNumId w:val="13"/>
  </w:num>
  <w:num w:numId="16">
    <w:abstractNumId w:val="15"/>
  </w:num>
  <w:num w:numId="17">
    <w:abstractNumId w:val="9"/>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3069E"/>
    <w:rsid w:val="0003166C"/>
    <w:rsid w:val="00033E19"/>
    <w:rsid w:val="00043B73"/>
    <w:rsid w:val="00045354"/>
    <w:rsid w:val="00045911"/>
    <w:rsid w:val="00052153"/>
    <w:rsid w:val="000619EE"/>
    <w:rsid w:val="00063607"/>
    <w:rsid w:val="00073E14"/>
    <w:rsid w:val="00075CA4"/>
    <w:rsid w:val="00076BB6"/>
    <w:rsid w:val="00086BA5"/>
    <w:rsid w:val="00086E31"/>
    <w:rsid w:val="000941B7"/>
    <w:rsid w:val="0009449E"/>
    <w:rsid w:val="00096C31"/>
    <w:rsid w:val="000A40D3"/>
    <w:rsid w:val="000B2E6F"/>
    <w:rsid w:val="000B3071"/>
    <w:rsid w:val="000C2466"/>
    <w:rsid w:val="000D01CA"/>
    <w:rsid w:val="000D02C8"/>
    <w:rsid w:val="000D3498"/>
    <w:rsid w:val="000D50AA"/>
    <w:rsid w:val="000D7001"/>
    <w:rsid w:val="000E150C"/>
    <w:rsid w:val="000F228B"/>
    <w:rsid w:val="000F733F"/>
    <w:rsid w:val="0010137F"/>
    <w:rsid w:val="001022F7"/>
    <w:rsid w:val="00104AAA"/>
    <w:rsid w:val="00107089"/>
    <w:rsid w:val="0011009C"/>
    <w:rsid w:val="0012133F"/>
    <w:rsid w:val="00124A92"/>
    <w:rsid w:val="0012648F"/>
    <w:rsid w:val="00132C96"/>
    <w:rsid w:val="00151830"/>
    <w:rsid w:val="00151CE9"/>
    <w:rsid w:val="001631EB"/>
    <w:rsid w:val="00163EDD"/>
    <w:rsid w:val="0016530B"/>
    <w:rsid w:val="00170198"/>
    <w:rsid w:val="00171574"/>
    <w:rsid w:val="00172A27"/>
    <w:rsid w:val="001755EB"/>
    <w:rsid w:val="001816DE"/>
    <w:rsid w:val="00184815"/>
    <w:rsid w:val="0018513E"/>
    <w:rsid w:val="00190CE3"/>
    <w:rsid w:val="0019553B"/>
    <w:rsid w:val="001A2D79"/>
    <w:rsid w:val="001A2E4A"/>
    <w:rsid w:val="001A32E2"/>
    <w:rsid w:val="001B12D4"/>
    <w:rsid w:val="001B2AB6"/>
    <w:rsid w:val="001B2AF9"/>
    <w:rsid w:val="001C032F"/>
    <w:rsid w:val="001C347C"/>
    <w:rsid w:val="001E0301"/>
    <w:rsid w:val="001E1F8C"/>
    <w:rsid w:val="001E599E"/>
    <w:rsid w:val="001F6B1B"/>
    <w:rsid w:val="00205569"/>
    <w:rsid w:val="00206591"/>
    <w:rsid w:val="0020731E"/>
    <w:rsid w:val="002120EE"/>
    <w:rsid w:val="002124D3"/>
    <w:rsid w:val="00215665"/>
    <w:rsid w:val="00227BD6"/>
    <w:rsid w:val="00235199"/>
    <w:rsid w:val="00242485"/>
    <w:rsid w:val="00243776"/>
    <w:rsid w:val="00244551"/>
    <w:rsid w:val="002457B0"/>
    <w:rsid w:val="00254032"/>
    <w:rsid w:val="00262211"/>
    <w:rsid w:val="00265379"/>
    <w:rsid w:val="002706E5"/>
    <w:rsid w:val="002715B6"/>
    <w:rsid w:val="0027480C"/>
    <w:rsid w:val="00276B65"/>
    <w:rsid w:val="0028024E"/>
    <w:rsid w:val="00280565"/>
    <w:rsid w:val="00295DC3"/>
    <w:rsid w:val="002960D6"/>
    <w:rsid w:val="002A2E9F"/>
    <w:rsid w:val="002A42C6"/>
    <w:rsid w:val="002C307F"/>
    <w:rsid w:val="002C69F2"/>
    <w:rsid w:val="002E48EB"/>
    <w:rsid w:val="002E6360"/>
    <w:rsid w:val="002F2EB8"/>
    <w:rsid w:val="003121EB"/>
    <w:rsid w:val="0031330A"/>
    <w:rsid w:val="003200D7"/>
    <w:rsid w:val="00332969"/>
    <w:rsid w:val="00335200"/>
    <w:rsid w:val="00335CD3"/>
    <w:rsid w:val="00336483"/>
    <w:rsid w:val="003379C8"/>
    <w:rsid w:val="00337C45"/>
    <w:rsid w:val="003430DE"/>
    <w:rsid w:val="00344452"/>
    <w:rsid w:val="003517AE"/>
    <w:rsid w:val="0035473C"/>
    <w:rsid w:val="00361EB7"/>
    <w:rsid w:val="00370296"/>
    <w:rsid w:val="003720B8"/>
    <w:rsid w:val="00377360"/>
    <w:rsid w:val="00392E06"/>
    <w:rsid w:val="003A18C9"/>
    <w:rsid w:val="003A4874"/>
    <w:rsid w:val="003A50BB"/>
    <w:rsid w:val="003B06AE"/>
    <w:rsid w:val="003B2C8E"/>
    <w:rsid w:val="003B3D55"/>
    <w:rsid w:val="003B57E0"/>
    <w:rsid w:val="003C0DE4"/>
    <w:rsid w:val="003C25F3"/>
    <w:rsid w:val="003C3AE5"/>
    <w:rsid w:val="003C42AF"/>
    <w:rsid w:val="003C6B8C"/>
    <w:rsid w:val="003C71EE"/>
    <w:rsid w:val="003D6CD5"/>
    <w:rsid w:val="003E4961"/>
    <w:rsid w:val="003E7220"/>
    <w:rsid w:val="003F3744"/>
    <w:rsid w:val="003F3ADC"/>
    <w:rsid w:val="003F3E1F"/>
    <w:rsid w:val="003F5C66"/>
    <w:rsid w:val="00400D6D"/>
    <w:rsid w:val="004032E9"/>
    <w:rsid w:val="00403906"/>
    <w:rsid w:val="00403F32"/>
    <w:rsid w:val="00416911"/>
    <w:rsid w:val="004227F0"/>
    <w:rsid w:val="004328B2"/>
    <w:rsid w:val="00435CDF"/>
    <w:rsid w:val="004405FB"/>
    <w:rsid w:val="00440DF5"/>
    <w:rsid w:val="0044379B"/>
    <w:rsid w:val="00446762"/>
    <w:rsid w:val="004473E4"/>
    <w:rsid w:val="00456E7C"/>
    <w:rsid w:val="00466AD0"/>
    <w:rsid w:val="00475014"/>
    <w:rsid w:val="00483494"/>
    <w:rsid w:val="00483BD3"/>
    <w:rsid w:val="00484646"/>
    <w:rsid w:val="00486242"/>
    <w:rsid w:val="00496444"/>
    <w:rsid w:val="004A65EE"/>
    <w:rsid w:val="004A6677"/>
    <w:rsid w:val="004B171C"/>
    <w:rsid w:val="004B461F"/>
    <w:rsid w:val="004C7090"/>
    <w:rsid w:val="004C7C49"/>
    <w:rsid w:val="004D0F7A"/>
    <w:rsid w:val="004D5DA3"/>
    <w:rsid w:val="004E4BB8"/>
    <w:rsid w:val="004E5825"/>
    <w:rsid w:val="00510CF4"/>
    <w:rsid w:val="0051155F"/>
    <w:rsid w:val="00515ADB"/>
    <w:rsid w:val="00516085"/>
    <w:rsid w:val="005226D2"/>
    <w:rsid w:val="00540BCE"/>
    <w:rsid w:val="00542839"/>
    <w:rsid w:val="00545194"/>
    <w:rsid w:val="00561669"/>
    <w:rsid w:val="00566A36"/>
    <w:rsid w:val="00570D3B"/>
    <w:rsid w:val="00570FA6"/>
    <w:rsid w:val="00572C11"/>
    <w:rsid w:val="00573CE0"/>
    <w:rsid w:val="005751FB"/>
    <w:rsid w:val="00581BE7"/>
    <w:rsid w:val="005928D1"/>
    <w:rsid w:val="00595B83"/>
    <w:rsid w:val="0059752A"/>
    <w:rsid w:val="005A27A5"/>
    <w:rsid w:val="005B3DD4"/>
    <w:rsid w:val="005C081F"/>
    <w:rsid w:val="005C2DA6"/>
    <w:rsid w:val="005D658E"/>
    <w:rsid w:val="005E14DC"/>
    <w:rsid w:val="005F449F"/>
    <w:rsid w:val="00600C22"/>
    <w:rsid w:val="006030FF"/>
    <w:rsid w:val="006047B8"/>
    <w:rsid w:val="0061230F"/>
    <w:rsid w:val="00613587"/>
    <w:rsid w:val="00613E7A"/>
    <w:rsid w:val="0061729F"/>
    <w:rsid w:val="0062043A"/>
    <w:rsid w:val="0062182A"/>
    <w:rsid w:val="0062469E"/>
    <w:rsid w:val="0063494B"/>
    <w:rsid w:val="00634DCC"/>
    <w:rsid w:val="00634E28"/>
    <w:rsid w:val="00635301"/>
    <w:rsid w:val="00635ADF"/>
    <w:rsid w:val="0063790C"/>
    <w:rsid w:val="00642259"/>
    <w:rsid w:val="00644B1D"/>
    <w:rsid w:val="006458F0"/>
    <w:rsid w:val="00651091"/>
    <w:rsid w:val="0065192E"/>
    <w:rsid w:val="006600C4"/>
    <w:rsid w:val="00662576"/>
    <w:rsid w:val="00667DCB"/>
    <w:rsid w:val="00670C55"/>
    <w:rsid w:val="00674404"/>
    <w:rsid w:val="00680AE4"/>
    <w:rsid w:val="00681ADA"/>
    <w:rsid w:val="00690DE2"/>
    <w:rsid w:val="00693181"/>
    <w:rsid w:val="006A28ED"/>
    <w:rsid w:val="006A4F52"/>
    <w:rsid w:val="006B28B0"/>
    <w:rsid w:val="006B37B1"/>
    <w:rsid w:val="006B6075"/>
    <w:rsid w:val="006B70D3"/>
    <w:rsid w:val="006D14DA"/>
    <w:rsid w:val="006D3D70"/>
    <w:rsid w:val="006E3E19"/>
    <w:rsid w:val="006E699C"/>
    <w:rsid w:val="006F4D0E"/>
    <w:rsid w:val="006F4E50"/>
    <w:rsid w:val="00701A06"/>
    <w:rsid w:val="00704A19"/>
    <w:rsid w:val="00711022"/>
    <w:rsid w:val="00711C84"/>
    <w:rsid w:val="00716F7C"/>
    <w:rsid w:val="00720341"/>
    <w:rsid w:val="00721959"/>
    <w:rsid w:val="00725F17"/>
    <w:rsid w:val="00730443"/>
    <w:rsid w:val="007347F9"/>
    <w:rsid w:val="00742865"/>
    <w:rsid w:val="007433E2"/>
    <w:rsid w:val="00744453"/>
    <w:rsid w:val="007559EE"/>
    <w:rsid w:val="00761509"/>
    <w:rsid w:val="00763B1E"/>
    <w:rsid w:val="00765CA4"/>
    <w:rsid w:val="0076609A"/>
    <w:rsid w:val="007744D7"/>
    <w:rsid w:val="00774E2C"/>
    <w:rsid w:val="00780302"/>
    <w:rsid w:val="00782F66"/>
    <w:rsid w:val="00787846"/>
    <w:rsid w:val="007926F8"/>
    <w:rsid w:val="007A0613"/>
    <w:rsid w:val="007A0FD1"/>
    <w:rsid w:val="007A7DA0"/>
    <w:rsid w:val="007B21BA"/>
    <w:rsid w:val="007D353C"/>
    <w:rsid w:val="007D55E1"/>
    <w:rsid w:val="007D6955"/>
    <w:rsid w:val="007E3EF0"/>
    <w:rsid w:val="007E7044"/>
    <w:rsid w:val="008025AF"/>
    <w:rsid w:val="00802D72"/>
    <w:rsid w:val="008062E3"/>
    <w:rsid w:val="00807DF2"/>
    <w:rsid w:val="00821BD0"/>
    <w:rsid w:val="00826572"/>
    <w:rsid w:val="00833CD8"/>
    <w:rsid w:val="0083795B"/>
    <w:rsid w:val="008418F6"/>
    <w:rsid w:val="00844A63"/>
    <w:rsid w:val="0085525E"/>
    <w:rsid w:val="00862D3F"/>
    <w:rsid w:val="00863B80"/>
    <w:rsid w:val="00867B3B"/>
    <w:rsid w:val="00880B8D"/>
    <w:rsid w:val="008815A3"/>
    <w:rsid w:val="00886222"/>
    <w:rsid w:val="00892E0C"/>
    <w:rsid w:val="008967EF"/>
    <w:rsid w:val="00897702"/>
    <w:rsid w:val="008A200D"/>
    <w:rsid w:val="008A7500"/>
    <w:rsid w:val="008C35F3"/>
    <w:rsid w:val="008C6E87"/>
    <w:rsid w:val="008C755B"/>
    <w:rsid w:val="008D0116"/>
    <w:rsid w:val="008D777A"/>
    <w:rsid w:val="008E41F8"/>
    <w:rsid w:val="008F2912"/>
    <w:rsid w:val="00910353"/>
    <w:rsid w:val="009155DB"/>
    <w:rsid w:val="00937DA6"/>
    <w:rsid w:val="0094402D"/>
    <w:rsid w:val="00957B4F"/>
    <w:rsid w:val="00980A27"/>
    <w:rsid w:val="009C6236"/>
    <w:rsid w:val="009C69B3"/>
    <w:rsid w:val="009E1613"/>
    <w:rsid w:val="009E1BB1"/>
    <w:rsid w:val="009E7CBF"/>
    <w:rsid w:val="009F4FD2"/>
    <w:rsid w:val="00A020DD"/>
    <w:rsid w:val="00A071D0"/>
    <w:rsid w:val="00A162A7"/>
    <w:rsid w:val="00A22175"/>
    <w:rsid w:val="00A225EB"/>
    <w:rsid w:val="00A25C47"/>
    <w:rsid w:val="00A42D68"/>
    <w:rsid w:val="00A43402"/>
    <w:rsid w:val="00A44ED5"/>
    <w:rsid w:val="00A56BEE"/>
    <w:rsid w:val="00A62054"/>
    <w:rsid w:val="00A67F63"/>
    <w:rsid w:val="00A7343D"/>
    <w:rsid w:val="00A81FEE"/>
    <w:rsid w:val="00A900FC"/>
    <w:rsid w:val="00A9783E"/>
    <w:rsid w:val="00AA2156"/>
    <w:rsid w:val="00AA5F19"/>
    <w:rsid w:val="00AB2912"/>
    <w:rsid w:val="00AC0406"/>
    <w:rsid w:val="00AC1F5E"/>
    <w:rsid w:val="00AC3A8C"/>
    <w:rsid w:val="00AC43A5"/>
    <w:rsid w:val="00AC6FAE"/>
    <w:rsid w:val="00AE0E3D"/>
    <w:rsid w:val="00AE16E4"/>
    <w:rsid w:val="00AF0AA4"/>
    <w:rsid w:val="00AF7C2A"/>
    <w:rsid w:val="00B01252"/>
    <w:rsid w:val="00B11173"/>
    <w:rsid w:val="00B16D75"/>
    <w:rsid w:val="00B21909"/>
    <w:rsid w:val="00B22589"/>
    <w:rsid w:val="00B27289"/>
    <w:rsid w:val="00B31CF8"/>
    <w:rsid w:val="00B3299D"/>
    <w:rsid w:val="00B36E94"/>
    <w:rsid w:val="00B47E2F"/>
    <w:rsid w:val="00B60F28"/>
    <w:rsid w:val="00B63319"/>
    <w:rsid w:val="00B6558E"/>
    <w:rsid w:val="00B7108A"/>
    <w:rsid w:val="00B75D03"/>
    <w:rsid w:val="00B7611D"/>
    <w:rsid w:val="00B86F42"/>
    <w:rsid w:val="00BA3F2D"/>
    <w:rsid w:val="00BB4D45"/>
    <w:rsid w:val="00BB6A58"/>
    <w:rsid w:val="00BB7613"/>
    <w:rsid w:val="00BC043D"/>
    <w:rsid w:val="00BC1D04"/>
    <w:rsid w:val="00BC4046"/>
    <w:rsid w:val="00BC4D46"/>
    <w:rsid w:val="00BC7619"/>
    <w:rsid w:val="00BD789C"/>
    <w:rsid w:val="00BE50E0"/>
    <w:rsid w:val="00BE616A"/>
    <w:rsid w:val="00BF0F1B"/>
    <w:rsid w:val="00BF5889"/>
    <w:rsid w:val="00BF795A"/>
    <w:rsid w:val="00C03D0E"/>
    <w:rsid w:val="00C15B6B"/>
    <w:rsid w:val="00C2121E"/>
    <w:rsid w:val="00C21AC9"/>
    <w:rsid w:val="00C2745C"/>
    <w:rsid w:val="00C32F30"/>
    <w:rsid w:val="00C447C0"/>
    <w:rsid w:val="00C53E7E"/>
    <w:rsid w:val="00C67B2E"/>
    <w:rsid w:val="00C72894"/>
    <w:rsid w:val="00C75EC8"/>
    <w:rsid w:val="00C774F1"/>
    <w:rsid w:val="00C81FCA"/>
    <w:rsid w:val="00C835C2"/>
    <w:rsid w:val="00C9017C"/>
    <w:rsid w:val="00C928BB"/>
    <w:rsid w:val="00C937A7"/>
    <w:rsid w:val="00CA0F1E"/>
    <w:rsid w:val="00CA6033"/>
    <w:rsid w:val="00CB138C"/>
    <w:rsid w:val="00CC3F23"/>
    <w:rsid w:val="00CC427F"/>
    <w:rsid w:val="00CE3900"/>
    <w:rsid w:val="00CF6EFB"/>
    <w:rsid w:val="00D00AB5"/>
    <w:rsid w:val="00D00BFB"/>
    <w:rsid w:val="00D0276C"/>
    <w:rsid w:val="00D055DC"/>
    <w:rsid w:val="00D161F5"/>
    <w:rsid w:val="00D16738"/>
    <w:rsid w:val="00D1679C"/>
    <w:rsid w:val="00D24195"/>
    <w:rsid w:val="00D24DBD"/>
    <w:rsid w:val="00D313A1"/>
    <w:rsid w:val="00D328C6"/>
    <w:rsid w:val="00D36DE3"/>
    <w:rsid w:val="00D4599C"/>
    <w:rsid w:val="00D47DF2"/>
    <w:rsid w:val="00D647AE"/>
    <w:rsid w:val="00D66C4E"/>
    <w:rsid w:val="00D67200"/>
    <w:rsid w:val="00D71A79"/>
    <w:rsid w:val="00D80210"/>
    <w:rsid w:val="00D8115D"/>
    <w:rsid w:val="00D82B52"/>
    <w:rsid w:val="00D84653"/>
    <w:rsid w:val="00D91DA3"/>
    <w:rsid w:val="00D92338"/>
    <w:rsid w:val="00D9684A"/>
    <w:rsid w:val="00D9796D"/>
    <w:rsid w:val="00DA0A73"/>
    <w:rsid w:val="00DA3CCF"/>
    <w:rsid w:val="00DC2EF5"/>
    <w:rsid w:val="00DC34EA"/>
    <w:rsid w:val="00DE549B"/>
    <w:rsid w:val="00DF1896"/>
    <w:rsid w:val="00DF1919"/>
    <w:rsid w:val="00DF75BF"/>
    <w:rsid w:val="00E130A9"/>
    <w:rsid w:val="00E17BC1"/>
    <w:rsid w:val="00E2242A"/>
    <w:rsid w:val="00E23BE5"/>
    <w:rsid w:val="00E25B9A"/>
    <w:rsid w:val="00E261C0"/>
    <w:rsid w:val="00E30C62"/>
    <w:rsid w:val="00E310DB"/>
    <w:rsid w:val="00E31838"/>
    <w:rsid w:val="00E362A1"/>
    <w:rsid w:val="00E41562"/>
    <w:rsid w:val="00E44A23"/>
    <w:rsid w:val="00E45712"/>
    <w:rsid w:val="00E5339B"/>
    <w:rsid w:val="00E73FA3"/>
    <w:rsid w:val="00E81B64"/>
    <w:rsid w:val="00E82E1E"/>
    <w:rsid w:val="00E83C61"/>
    <w:rsid w:val="00E84734"/>
    <w:rsid w:val="00E918F1"/>
    <w:rsid w:val="00E95522"/>
    <w:rsid w:val="00E967EE"/>
    <w:rsid w:val="00EA245A"/>
    <w:rsid w:val="00EB2C5F"/>
    <w:rsid w:val="00EB3A51"/>
    <w:rsid w:val="00ED36ED"/>
    <w:rsid w:val="00ED4312"/>
    <w:rsid w:val="00ED4568"/>
    <w:rsid w:val="00EE3655"/>
    <w:rsid w:val="00EE55DB"/>
    <w:rsid w:val="00EE6AB2"/>
    <w:rsid w:val="00EF49AD"/>
    <w:rsid w:val="00F00074"/>
    <w:rsid w:val="00F039F9"/>
    <w:rsid w:val="00F0571E"/>
    <w:rsid w:val="00F107C6"/>
    <w:rsid w:val="00F12A30"/>
    <w:rsid w:val="00F16F64"/>
    <w:rsid w:val="00F23CCF"/>
    <w:rsid w:val="00F27FC0"/>
    <w:rsid w:val="00F31F12"/>
    <w:rsid w:val="00F33956"/>
    <w:rsid w:val="00F34BFA"/>
    <w:rsid w:val="00F3527A"/>
    <w:rsid w:val="00F358FB"/>
    <w:rsid w:val="00F44028"/>
    <w:rsid w:val="00F53F5B"/>
    <w:rsid w:val="00F61824"/>
    <w:rsid w:val="00F71268"/>
    <w:rsid w:val="00F7318E"/>
    <w:rsid w:val="00F759DD"/>
    <w:rsid w:val="00F76149"/>
    <w:rsid w:val="00F81C64"/>
    <w:rsid w:val="00F842AF"/>
    <w:rsid w:val="00F85033"/>
    <w:rsid w:val="00F86AFC"/>
    <w:rsid w:val="00F90C9B"/>
    <w:rsid w:val="00FA39B9"/>
    <w:rsid w:val="00FB2C09"/>
    <w:rsid w:val="00FC29B6"/>
    <w:rsid w:val="00FD3A49"/>
    <w:rsid w:val="00FE20E1"/>
    <w:rsid w:val="00FE6DFF"/>
    <w:rsid w:val="0A580A9E"/>
    <w:rsid w:val="0C483964"/>
    <w:rsid w:val="119760C5"/>
    <w:rsid w:val="13A23BB6"/>
    <w:rsid w:val="13D778BE"/>
    <w:rsid w:val="15525BBD"/>
    <w:rsid w:val="182E598F"/>
    <w:rsid w:val="195F0BC6"/>
    <w:rsid w:val="1AFA4A1A"/>
    <w:rsid w:val="20C0706F"/>
    <w:rsid w:val="20FC767C"/>
    <w:rsid w:val="27F40B8D"/>
    <w:rsid w:val="2BBA3F06"/>
    <w:rsid w:val="376117E4"/>
    <w:rsid w:val="40FE5860"/>
    <w:rsid w:val="4A09163B"/>
    <w:rsid w:val="4BEA14EB"/>
    <w:rsid w:val="4C35574F"/>
    <w:rsid w:val="5796272A"/>
    <w:rsid w:val="5CD915E1"/>
    <w:rsid w:val="5DB6277C"/>
    <w:rsid w:val="60C60A6D"/>
    <w:rsid w:val="64EF3574"/>
    <w:rsid w:val="69704174"/>
    <w:rsid w:val="6F3843F3"/>
    <w:rsid w:val="78045B11"/>
    <w:rsid w:val="7D1C6190"/>
    <w:rsid w:val="7E2D441A"/>
    <w:rsid w:val="7E9011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35151421-D15C-4349-A0DD-D7ED81F64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unhideWhenUsed="1" w:qFormat="1"/>
    <w:lsdException w:name="footnote text" w:semiHidden="1" w:qFormat="1"/>
    <w:lsdException w:name="annotation text" w:qFormat="1"/>
    <w:lsdException w:name="header" w:uiPriority="99" w:qFormat="1"/>
    <w:lsdException w:name="footer" w:uiPriority="99" w:qFormat="1"/>
    <w:lsdException w:name="caption" w:qFormat="1"/>
    <w:lsdException w:name="footnote reference" w:semiHidden="1" w:qFormat="1"/>
    <w:lsdException w:name="annotation reference" w:qFormat="1"/>
    <w:lsdException w:name="page number" w:qFormat="1"/>
    <w:lsdException w:name="Title" w:qFormat="1"/>
    <w:lsdException w:name="Default Paragraph Font" w:semiHidden="1" w:uiPriority="1" w:unhideWhenUsed="1"/>
    <w:lsdException w:name="Body Text" w:qFormat="1"/>
    <w:lsdException w:name="Body Text Indent" w:qFormat="1"/>
    <w:lsdException w:name="Subtitle" w:qFormat="1"/>
    <w:lsdException w:name="Body Text 2" w:qFormat="1"/>
    <w:lsdException w:name="Body Text 3" w:qFormat="1"/>
    <w:lsdException w:name="Body Text Indent 2" w:qFormat="1"/>
    <w:lsdException w:name="Body Text Indent 3"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qFormat="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eastAsia="Times New Roman"/>
      <w:sz w:val="24"/>
      <w:szCs w:val="24"/>
    </w:rPr>
  </w:style>
  <w:style w:type="paragraph" w:styleId="Heading1">
    <w:name w:val="heading 1"/>
    <w:basedOn w:val="Normal"/>
    <w:next w:val="Normal"/>
    <w:qFormat/>
    <w:pPr>
      <w:keepNext/>
      <w:numPr>
        <w:numId w:val="1"/>
      </w:numPr>
      <w:suppressAutoHyphens/>
      <w:overflowPunct w:val="0"/>
      <w:autoSpaceDE w:val="0"/>
      <w:autoSpaceDN w:val="0"/>
      <w:adjustRightInd w:val="0"/>
      <w:spacing w:after="120"/>
      <w:jc w:val="center"/>
      <w:textAlignment w:val="baseline"/>
      <w:outlineLvl w:val="0"/>
    </w:pPr>
    <w:rPr>
      <w:b/>
      <w:sz w:val="28"/>
      <w:szCs w:val="20"/>
    </w:rPr>
  </w:style>
  <w:style w:type="paragraph" w:styleId="Heading2">
    <w:name w:val="heading 2"/>
    <w:basedOn w:val="Normal"/>
    <w:next w:val="Normal"/>
    <w:qFormat/>
    <w:pPr>
      <w:keepNext/>
      <w:numPr>
        <w:ilvl w:val="1"/>
        <w:numId w:val="1"/>
      </w:numPr>
      <w:suppressAutoHyphens/>
      <w:overflowPunct w:val="0"/>
      <w:autoSpaceDE w:val="0"/>
      <w:autoSpaceDN w:val="0"/>
      <w:adjustRightInd w:val="0"/>
      <w:spacing w:before="240" w:after="60" w:line="360" w:lineRule="auto"/>
      <w:textAlignment w:val="baseline"/>
      <w:outlineLvl w:val="1"/>
    </w:pPr>
    <w:rPr>
      <w:b/>
      <w:szCs w:val="20"/>
    </w:rPr>
  </w:style>
  <w:style w:type="paragraph" w:styleId="Heading3">
    <w:name w:val="heading 3"/>
    <w:basedOn w:val="Normal"/>
    <w:next w:val="Normal"/>
    <w:qFormat/>
    <w:pPr>
      <w:keepNext/>
      <w:numPr>
        <w:ilvl w:val="2"/>
        <w:numId w:val="1"/>
      </w:numPr>
      <w:suppressAutoHyphens/>
      <w:overflowPunct w:val="0"/>
      <w:autoSpaceDE w:val="0"/>
      <w:autoSpaceDN w:val="0"/>
      <w:adjustRightInd w:val="0"/>
      <w:spacing w:before="240" w:after="60" w:line="360" w:lineRule="auto"/>
      <w:textAlignment w:val="baseline"/>
      <w:outlineLvl w:val="2"/>
    </w:pPr>
    <w:rPr>
      <w:b/>
      <w:szCs w:val="20"/>
    </w:rPr>
  </w:style>
  <w:style w:type="paragraph" w:styleId="Heading4">
    <w:name w:val="heading 4"/>
    <w:basedOn w:val="Normal"/>
    <w:next w:val="Normal"/>
    <w:qFormat/>
    <w:pPr>
      <w:keepNext/>
      <w:numPr>
        <w:ilvl w:val="3"/>
        <w:numId w:val="1"/>
      </w:numPr>
      <w:suppressAutoHyphens/>
      <w:overflowPunct w:val="0"/>
      <w:autoSpaceDE w:val="0"/>
      <w:autoSpaceDN w:val="0"/>
      <w:adjustRightInd w:val="0"/>
      <w:spacing w:before="240" w:after="60" w:line="360" w:lineRule="auto"/>
      <w:textAlignment w:val="baseline"/>
      <w:outlineLvl w:val="3"/>
    </w:pPr>
    <w:rPr>
      <w:b/>
      <w:szCs w:val="20"/>
    </w:rPr>
  </w:style>
  <w:style w:type="paragraph" w:styleId="Heading5">
    <w:name w:val="heading 5"/>
    <w:basedOn w:val="Normal"/>
    <w:next w:val="Normal"/>
    <w:qFormat/>
    <w:pPr>
      <w:keepNext/>
      <w:numPr>
        <w:ilvl w:val="4"/>
        <w:numId w:val="1"/>
      </w:numPr>
      <w:suppressAutoHyphens/>
      <w:overflowPunct w:val="0"/>
      <w:autoSpaceDE w:val="0"/>
      <w:autoSpaceDN w:val="0"/>
      <w:adjustRightInd w:val="0"/>
      <w:spacing w:before="240" w:after="60" w:line="360" w:lineRule="auto"/>
      <w:textAlignment w:val="baseline"/>
      <w:outlineLvl w:val="4"/>
    </w:pPr>
    <w:rPr>
      <w:i/>
      <w:szCs w:val="20"/>
    </w:rPr>
  </w:style>
  <w:style w:type="paragraph" w:styleId="Heading6">
    <w:name w:val="heading 6"/>
    <w:basedOn w:val="Normal"/>
    <w:next w:val="Normal"/>
    <w:qFormat/>
    <w:pPr>
      <w:keepNext/>
      <w:numPr>
        <w:ilvl w:val="5"/>
        <w:numId w:val="1"/>
      </w:numPr>
      <w:suppressAutoHyphens/>
      <w:overflowPunct w:val="0"/>
      <w:autoSpaceDE w:val="0"/>
      <w:autoSpaceDN w:val="0"/>
      <w:adjustRightInd w:val="0"/>
      <w:spacing w:before="240" w:after="60" w:line="360" w:lineRule="auto"/>
      <w:textAlignment w:val="baseline"/>
      <w:outlineLvl w:val="5"/>
    </w:pPr>
    <w:rPr>
      <w:rFonts w:ascii="Arial" w:hAnsi="Arial"/>
      <w:i/>
      <w:sz w:val="22"/>
      <w:szCs w:val="20"/>
    </w:rPr>
  </w:style>
  <w:style w:type="paragraph" w:styleId="Heading7">
    <w:name w:val="heading 7"/>
    <w:basedOn w:val="Normal"/>
    <w:next w:val="Normal"/>
    <w:qFormat/>
    <w:pPr>
      <w:keepNext/>
      <w:numPr>
        <w:ilvl w:val="6"/>
        <w:numId w:val="1"/>
      </w:numPr>
      <w:suppressAutoHyphens/>
      <w:overflowPunct w:val="0"/>
      <w:autoSpaceDE w:val="0"/>
      <w:autoSpaceDN w:val="0"/>
      <w:adjustRightInd w:val="0"/>
      <w:spacing w:before="240" w:after="60" w:line="360" w:lineRule="auto"/>
      <w:textAlignment w:val="baseline"/>
      <w:outlineLvl w:val="6"/>
    </w:pPr>
    <w:rPr>
      <w:rFonts w:ascii="Arial" w:hAnsi="Arial"/>
      <w:sz w:val="20"/>
      <w:szCs w:val="20"/>
    </w:rPr>
  </w:style>
  <w:style w:type="paragraph" w:styleId="Heading8">
    <w:name w:val="heading 8"/>
    <w:basedOn w:val="Normal"/>
    <w:next w:val="Normal"/>
    <w:qFormat/>
    <w:pPr>
      <w:keepNext/>
      <w:numPr>
        <w:ilvl w:val="7"/>
        <w:numId w:val="1"/>
      </w:numPr>
      <w:suppressAutoHyphens/>
      <w:overflowPunct w:val="0"/>
      <w:autoSpaceDE w:val="0"/>
      <w:autoSpaceDN w:val="0"/>
      <w:adjustRightInd w:val="0"/>
      <w:spacing w:before="240" w:after="60" w:line="360" w:lineRule="auto"/>
      <w:textAlignment w:val="baseline"/>
      <w:outlineLvl w:val="7"/>
    </w:pPr>
    <w:rPr>
      <w:rFonts w:ascii="Arial" w:hAnsi="Arial"/>
      <w:i/>
      <w:sz w:val="20"/>
      <w:szCs w:val="20"/>
    </w:rPr>
  </w:style>
  <w:style w:type="paragraph" w:styleId="Heading9">
    <w:name w:val="heading 9"/>
    <w:basedOn w:val="Normal"/>
    <w:next w:val="Normal"/>
    <w:qFormat/>
    <w:pPr>
      <w:keepNext/>
      <w:numPr>
        <w:ilvl w:val="8"/>
        <w:numId w:val="1"/>
      </w:numPr>
      <w:suppressAutoHyphens/>
      <w:overflowPunct w:val="0"/>
      <w:autoSpaceDE w:val="0"/>
      <w:autoSpaceDN w:val="0"/>
      <w:adjustRightInd w:val="0"/>
      <w:spacing w:before="240" w:after="60" w:line="360" w:lineRule="auto"/>
      <w:textAlignment w:val="baseline"/>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Segoe UI" w:hAnsi="Segoe UI" w:cs="Segoe UI"/>
      <w:sz w:val="18"/>
      <w:szCs w:val="18"/>
    </w:r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Indent">
    <w:name w:val="Body Text Indent"/>
    <w:basedOn w:val="Normal"/>
    <w:qFormat/>
    <w:pPr>
      <w:spacing w:line="360" w:lineRule="auto"/>
      <w:ind w:firstLine="720"/>
    </w:pPr>
  </w:style>
  <w:style w:type="paragraph" w:styleId="BodyTextIndent2">
    <w:name w:val="Body Text Indent 2"/>
    <w:basedOn w:val="Normal"/>
    <w:qFormat/>
    <w:pPr>
      <w:spacing w:after="120" w:line="480" w:lineRule="auto"/>
      <w:ind w:left="360"/>
      <w:jc w:val="left"/>
    </w:pPr>
    <w:rPr>
      <w:lang w:val="en-GB"/>
    </w:rPr>
  </w:style>
  <w:style w:type="paragraph" w:styleId="BodyTextIndent3">
    <w:name w:val="Body Text Indent 3"/>
    <w:basedOn w:val="Normal"/>
    <w:qFormat/>
    <w:pPr>
      <w:spacing w:after="120"/>
      <w:ind w:left="360"/>
    </w:pPr>
    <w:rPr>
      <w:sz w:val="16"/>
      <w:szCs w:val="16"/>
    </w:rPr>
  </w:style>
  <w:style w:type="paragraph" w:styleId="Caption">
    <w:name w:val="caption"/>
    <w:basedOn w:val="Normal"/>
    <w:next w:val="Normal"/>
    <w:qFormat/>
    <w:pPr>
      <w:keepNext/>
      <w:suppressAutoHyphens/>
      <w:overflowPunct w:val="0"/>
      <w:autoSpaceDE w:val="0"/>
      <w:autoSpaceDN w:val="0"/>
      <w:adjustRightInd w:val="0"/>
      <w:spacing w:line="360" w:lineRule="auto"/>
      <w:textAlignment w:val="baseline"/>
    </w:pPr>
    <w:rPr>
      <w:szCs w:val="20"/>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link w:val="FooterChar"/>
    <w:uiPriority w:val="99"/>
    <w:qFormat/>
    <w:pPr>
      <w:keepNext/>
      <w:tabs>
        <w:tab w:val="center" w:pos="4320"/>
        <w:tab w:val="right" w:pos="8640"/>
      </w:tabs>
      <w:suppressAutoHyphens/>
      <w:overflowPunct w:val="0"/>
      <w:autoSpaceDE w:val="0"/>
      <w:autoSpaceDN w:val="0"/>
      <w:adjustRightInd w:val="0"/>
      <w:spacing w:line="360" w:lineRule="auto"/>
      <w:textAlignment w:val="baseline"/>
    </w:pPr>
    <w:rPr>
      <w:szCs w:val="20"/>
    </w:rPr>
  </w:style>
  <w:style w:type="paragraph" w:styleId="FootnoteText">
    <w:name w:val="footnote text"/>
    <w:basedOn w:val="Normal"/>
    <w:semiHidden/>
    <w:qFormat/>
    <w:rPr>
      <w:sz w:val="20"/>
      <w:szCs w:val="20"/>
    </w:rPr>
  </w:style>
  <w:style w:type="paragraph" w:styleId="Header">
    <w:name w:val="header"/>
    <w:basedOn w:val="Normal"/>
    <w:link w:val="HeaderChar"/>
    <w:uiPriority w:val="99"/>
    <w:qFormat/>
    <w:pPr>
      <w:tabs>
        <w:tab w:val="center" w:pos="4320"/>
        <w:tab w:val="right" w:pos="8640"/>
      </w:tabs>
    </w:pPr>
  </w:style>
  <w:style w:type="paragraph" w:styleId="Title">
    <w:name w:val="Title"/>
    <w:basedOn w:val="Normal"/>
    <w:qFormat/>
    <w:pPr>
      <w:pBdr>
        <w:bottom w:val="single" w:sz="4" w:space="1" w:color="auto"/>
      </w:pBdr>
      <w:jc w:val="center"/>
    </w:pPr>
    <w:rPr>
      <w:rFonts w:ascii="Tahoma" w:hAnsi="Tahoma"/>
      <w:b/>
      <w:sz w:val="26"/>
      <w:szCs w:val="20"/>
    </w:rPr>
  </w:style>
  <w:style w:type="paragraph" w:styleId="TOC2">
    <w:name w:val="toc 2"/>
    <w:basedOn w:val="Normal"/>
    <w:next w:val="Normal"/>
    <w:uiPriority w:val="39"/>
    <w:unhideWhenUsed/>
    <w:qFormat/>
    <w:pPr>
      <w:tabs>
        <w:tab w:val="right" w:leader="dot" w:pos="9062"/>
      </w:tabs>
      <w:ind w:left="851" w:hanging="631"/>
      <w:jc w:val="left"/>
    </w:pPr>
    <w:rPr>
      <w:rFonts w:ascii="Calibri" w:eastAsia="Calibri" w:hAnsi="Calibri"/>
      <w:sz w:val="22"/>
      <w:szCs w:val="22"/>
    </w:rPr>
  </w:style>
  <w:style w:type="character" w:styleId="CommentReference">
    <w:name w:val="annotation reference"/>
    <w:qFormat/>
    <w:rPr>
      <w:sz w:val="16"/>
      <w:szCs w:val="16"/>
    </w:rPr>
  </w:style>
  <w:style w:type="character" w:styleId="FootnoteReference">
    <w:name w:val="footnote reference"/>
    <w:semiHidden/>
    <w:qFormat/>
    <w:rPr>
      <w:vertAlign w:val="superscript"/>
    </w:rPr>
  </w:style>
  <w:style w:type="character" w:styleId="Hyperlink">
    <w:name w:val="Hyperlink"/>
    <w:qFormat/>
    <w:rPr>
      <w:color w:val="0000FF"/>
      <w:u w:val="single"/>
    </w:rPr>
  </w:style>
  <w:style w:type="character" w:styleId="PageNumber">
    <w:name w:val="page number"/>
    <w:basedOn w:val="DefaultParagraphFont"/>
    <w:qFormat/>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2">
    <w:name w:val="Table Grid 2"/>
    <w:basedOn w:val="TableNormal"/>
    <w:qFormat/>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paragraph" w:customStyle="1" w:styleId="Normaltext-firstparagraph">
    <w:name w:val="Normal text-first paragraph"/>
    <w:basedOn w:val="Normal"/>
    <w:qFormat/>
    <w:pPr>
      <w:tabs>
        <w:tab w:val="left" w:pos="0"/>
      </w:tabs>
      <w:autoSpaceDE w:val="0"/>
      <w:autoSpaceDN w:val="0"/>
      <w:adjustRightInd w:val="0"/>
    </w:pPr>
    <w:rPr>
      <w:color w:val="000000"/>
      <w:lang w:val="en-GB" w:eastAsia="cs-CZ"/>
    </w:rPr>
  </w:style>
  <w:style w:type="paragraph" w:customStyle="1" w:styleId="Aknowledgements-head">
    <w:name w:val="Aknowledgements-head"/>
    <w:basedOn w:val="Normal"/>
    <w:qFormat/>
    <w:pPr>
      <w:tabs>
        <w:tab w:val="left" w:pos="0"/>
      </w:tabs>
    </w:pPr>
    <w:rPr>
      <w:b/>
      <w:sz w:val="26"/>
      <w:szCs w:val="26"/>
      <w:lang w:val="en-GB" w:eastAsia="cs-CZ"/>
    </w:rPr>
  </w:style>
  <w:style w:type="paragraph" w:customStyle="1" w:styleId="Authors">
    <w:name w:val="Author(s)"/>
    <w:basedOn w:val="Normal"/>
    <w:qFormat/>
    <w:pPr>
      <w:jc w:val="center"/>
    </w:pPr>
    <w:rPr>
      <w:rFonts w:ascii="Arial" w:hAnsi="Arial"/>
      <w:b/>
      <w:sz w:val="20"/>
      <w:lang w:val="en-GB" w:eastAsia="en-GB"/>
    </w:rPr>
  </w:style>
  <w:style w:type="paragraph" w:customStyle="1" w:styleId="Normaltext">
    <w:name w:val="Normal text"/>
    <w:basedOn w:val="Normal"/>
    <w:qFormat/>
    <w:pPr>
      <w:tabs>
        <w:tab w:val="left" w:pos="0"/>
      </w:tabs>
      <w:ind w:firstLine="567"/>
    </w:pPr>
    <w:rPr>
      <w:lang w:val="en-GB" w:eastAsia="cs-CZ"/>
    </w:rPr>
  </w:style>
  <w:style w:type="paragraph" w:styleId="ListParagraph">
    <w:name w:val="List Paragraph"/>
    <w:aliases w:val="Body Text Char1,Char Char2"/>
    <w:basedOn w:val="Normal"/>
    <w:link w:val="ListParagraphChar"/>
    <w:uiPriority w:val="34"/>
    <w:qFormat/>
    <w:pPr>
      <w:spacing w:after="200" w:line="276" w:lineRule="auto"/>
      <w:ind w:left="720"/>
      <w:contextualSpacing/>
      <w:jc w:val="left"/>
    </w:pPr>
    <w:rPr>
      <w:rFonts w:ascii="Calibri" w:eastAsia="Calibri" w:hAnsi="Calibri"/>
      <w:sz w:val="22"/>
      <w:szCs w:val="22"/>
    </w:rPr>
  </w:style>
  <w:style w:type="paragraph" w:customStyle="1" w:styleId="Keywords">
    <w:name w:val="Keywords"/>
    <w:basedOn w:val="Normal"/>
    <w:link w:val="KeywordsChar"/>
    <w:qFormat/>
    <w:pPr>
      <w:ind w:left="567" w:right="567"/>
    </w:pPr>
    <w:rPr>
      <w:rFonts w:ascii="Arial" w:hAnsi="Arial"/>
      <w:sz w:val="18"/>
      <w:lang w:val="en-GB" w:eastAsia="en-GB"/>
    </w:rPr>
  </w:style>
  <w:style w:type="paragraph" w:customStyle="1" w:styleId="Aknowledgements-text">
    <w:name w:val="Aknowledgements-text"/>
    <w:basedOn w:val="Normal"/>
    <w:qFormat/>
    <w:pPr>
      <w:autoSpaceDE w:val="0"/>
      <w:autoSpaceDN w:val="0"/>
      <w:adjustRightInd w:val="0"/>
    </w:pPr>
    <w:rPr>
      <w:color w:val="000000"/>
      <w:lang w:val="en-GB" w:eastAsia="cs-CZ"/>
    </w:rPr>
  </w:style>
  <w:style w:type="paragraph" w:customStyle="1" w:styleId="AuthorsAffiliations">
    <w:name w:val="Author(s) Affiliation(s)"/>
    <w:basedOn w:val="Normal"/>
    <w:qFormat/>
    <w:pPr>
      <w:jc w:val="center"/>
    </w:pPr>
    <w:rPr>
      <w:rFonts w:ascii="Arial" w:hAnsi="Arial"/>
      <w:i/>
      <w:sz w:val="18"/>
      <w:lang w:val="en-GB" w:eastAsia="en-GB"/>
    </w:rPr>
  </w:style>
  <w:style w:type="paragraph" w:customStyle="1" w:styleId="References-head">
    <w:name w:val="References-head"/>
    <w:basedOn w:val="Heading6"/>
    <w:qFormat/>
    <w:pPr>
      <w:keepNext w:val="0"/>
      <w:numPr>
        <w:ilvl w:val="0"/>
        <w:numId w:val="0"/>
      </w:numPr>
      <w:tabs>
        <w:tab w:val="left" w:pos="0"/>
      </w:tabs>
      <w:suppressAutoHyphens w:val="0"/>
      <w:overflowPunct/>
      <w:autoSpaceDE/>
      <w:autoSpaceDN/>
      <w:adjustRightInd/>
      <w:spacing w:before="0" w:after="0" w:line="240" w:lineRule="auto"/>
      <w:jc w:val="left"/>
      <w:textAlignment w:val="auto"/>
    </w:pPr>
    <w:rPr>
      <w:rFonts w:ascii="Times New Roman" w:hAnsi="Times New Roman" w:cs="Tahoma"/>
      <w:b/>
      <w:i w:val="0"/>
      <w:sz w:val="26"/>
      <w:szCs w:val="26"/>
      <w:lang w:val="en-GB" w:eastAsia="cs-CZ"/>
    </w:rPr>
  </w:style>
  <w:style w:type="paragraph" w:customStyle="1" w:styleId="AbstractTitle">
    <w:name w:val="Abstract Title"/>
    <w:basedOn w:val="Abstract"/>
    <w:qFormat/>
    <w:pPr>
      <w:jc w:val="center"/>
    </w:pPr>
    <w:rPr>
      <w:b/>
      <w:szCs w:val="20"/>
    </w:rPr>
  </w:style>
  <w:style w:type="paragraph" w:customStyle="1" w:styleId="Abstract">
    <w:name w:val="Abstract"/>
    <w:basedOn w:val="Normal"/>
    <w:qFormat/>
    <w:pPr>
      <w:ind w:left="567" w:right="567"/>
    </w:pPr>
    <w:rPr>
      <w:rFonts w:ascii="Arial" w:hAnsi="Arial"/>
      <w:sz w:val="18"/>
      <w:lang w:val="en-GB" w:eastAsia="en-GB"/>
    </w:rPr>
  </w:style>
  <w:style w:type="paragraph" w:customStyle="1" w:styleId="Caption1">
    <w:name w:val="Caption (1)"/>
    <w:basedOn w:val="Heading1"/>
    <w:qFormat/>
    <w:pPr>
      <w:keepLines/>
      <w:numPr>
        <w:numId w:val="2"/>
      </w:numPr>
      <w:tabs>
        <w:tab w:val="left" w:pos="540"/>
      </w:tabs>
      <w:overflowPunct/>
      <w:autoSpaceDE/>
      <w:autoSpaceDN/>
      <w:adjustRightInd/>
      <w:spacing w:after="0"/>
      <w:ind w:left="540" w:hanging="540"/>
      <w:jc w:val="left"/>
      <w:textAlignment w:val="auto"/>
    </w:pPr>
    <w:rPr>
      <w:szCs w:val="28"/>
      <w:lang w:val="en-GB" w:eastAsia="cs-CZ"/>
    </w:rPr>
  </w:style>
  <w:style w:type="paragraph" w:customStyle="1" w:styleId="Style45">
    <w:name w:val="_Style 45"/>
    <w:basedOn w:val="Normal"/>
    <w:next w:val="Normal"/>
    <w:uiPriority w:val="37"/>
    <w:unhideWhenUsed/>
    <w:qFormat/>
    <w:pPr>
      <w:spacing w:after="200" w:line="276" w:lineRule="auto"/>
      <w:jc w:val="left"/>
    </w:pPr>
    <w:rPr>
      <w:rFonts w:ascii="Calibri" w:eastAsia="Calibri" w:hAnsi="Calibri"/>
      <w:sz w:val="22"/>
      <w:szCs w:val="22"/>
    </w:rPr>
  </w:style>
  <w:style w:type="paragraph" w:customStyle="1" w:styleId="PaperTitle">
    <w:name w:val="Paper Title"/>
    <w:basedOn w:val="Normal"/>
    <w:qFormat/>
    <w:pPr>
      <w:spacing w:after="480"/>
      <w:jc w:val="center"/>
    </w:pPr>
    <w:rPr>
      <w:rFonts w:ascii="Arial" w:hAnsi="Arial"/>
      <w:b/>
      <w:sz w:val="28"/>
      <w:lang w:val="en-GB" w:eastAsia="en-GB"/>
    </w:rPr>
  </w:style>
  <w:style w:type="paragraph" w:customStyle="1" w:styleId="Reference">
    <w:name w:val="Reference"/>
    <w:basedOn w:val="Normal"/>
    <w:qFormat/>
    <w:pPr>
      <w:widowControl w:val="0"/>
      <w:tabs>
        <w:tab w:val="left" w:pos="540"/>
      </w:tabs>
      <w:snapToGrid w:val="0"/>
      <w:ind w:left="225" w:hangingChars="225" w:hanging="225"/>
    </w:pPr>
    <w:rPr>
      <w:rFonts w:eastAsia="MS Mincho"/>
      <w:kern w:val="2"/>
      <w:sz w:val="20"/>
      <w:lang w:eastAsia="ja-JP"/>
    </w:rPr>
  </w:style>
  <w:style w:type="character" w:customStyle="1" w:styleId="CommentTextChar">
    <w:name w:val="Comment Text Char"/>
    <w:link w:val="CommentText"/>
    <w:qFormat/>
    <w:rPr>
      <w:lang w:val="en-US" w:eastAsia="en-US"/>
    </w:rPr>
  </w:style>
  <w:style w:type="character" w:customStyle="1" w:styleId="CommentSubjectChar">
    <w:name w:val="Comment Subject Char"/>
    <w:link w:val="CommentSubject"/>
    <w:qFormat/>
    <w:rPr>
      <w:b/>
      <w:bCs/>
      <w:lang w:val="en-US" w:eastAsia="en-US"/>
    </w:rPr>
  </w:style>
  <w:style w:type="character" w:customStyle="1" w:styleId="HeaderChar">
    <w:name w:val="Header Char"/>
    <w:link w:val="Header"/>
    <w:uiPriority w:val="99"/>
    <w:qFormat/>
    <w:rPr>
      <w:sz w:val="24"/>
      <w:szCs w:val="24"/>
      <w:lang w:val="en-US" w:eastAsia="en-US"/>
    </w:rPr>
  </w:style>
  <w:style w:type="character" w:customStyle="1" w:styleId="KeywordsChar">
    <w:name w:val="Keywords Char"/>
    <w:link w:val="Keywords"/>
    <w:qFormat/>
    <w:rPr>
      <w:rFonts w:ascii="Arial" w:hAnsi="Arial"/>
      <w:sz w:val="18"/>
      <w:szCs w:val="24"/>
      <w:lang w:val="en-GB" w:eastAsia="en-GB" w:bidi="ar-SA"/>
    </w:rPr>
  </w:style>
  <w:style w:type="character" w:customStyle="1" w:styleId="a">
    <w:name w:val="a"/>
    <w:qFormat/>
  </w:style>
  <w:style w:type="character" w:customStyle="1" w:styleId="BalloonTextChar">
    <w:name w:val="Balloon Text Char"/>
    <w:link w:val="BalloonText"/>
    <w:qFormat/>
    <w:rPr>
      <w:rFonts w:ascii="Segoe UI" w:hAnsi="Segoe UI" w:cs="Segoe UI"/>
      <w:sz w:val="18"/>
      <w:szCs w:val="18"/>
      <w:lang w:val="en-US" w:eastAsia="en-US"/>
    </w:rPr>
  </w:style>
  <w:style w:type="character" w:customStyle="1" w:styleId="FooterChar">
    <w:name w:val="Footer Char"/>
    <w:link w:val="Footer"/>
    <w:uiPriority w:val="99"/>
    <w:qFormat/>
    <w:rPr>
      <w:sz w:val="24"/>
    </w:rPr>
  </w:style>
  <w:style w:type="paragraph" w:customStyle="1" w:styleId="Default">
    <w:name w:val="Default"/>
    <w:qFormat/>
    <w:pPr>
      <w:autoSpaceDE w:val="0"/>
      <w:autoSpaceDN w:val="0"/>
      <w:adjustRightInd w:val="0"/>
    </w:pPr>
    <w:rPr>
      <w:rFonts w:ascii="Rockwell" w:eastAsia="Times New Roman" w:hAnsi="Rockwell" w:cs="Rockwell"/>
      <w:color w:val="000000"/>
      <w:sz w:val="24"/>
      <w:szCs w:val="24"/>
      <w:lang w:val="id-ID" w:eastAsia="id-ID"/>
    </w:rPr>
  </w:style>
  <w:style w:type="paragraph" w:styleId="NoSpacing">
    <w:name w:val="No Spacing"/>
    <w:uiPriority w:val="1"/>
    <w:unhideWhenUsed/>
    <w:qFormat/>
    <w:rPr>
      <w:rFonts w:ascii="Calibri" w:eastAsia="Calibri" w:hAnsi="Calibri" w:cstheme="minorBidi"/>
      <w:sz w:val="22"/>
      <w:lang w:val="id-ID"/>
    </w:rPr>
  </w:style>
  <w:style w:type="paragraph" w:customStyle="1" w:styleId="IJASEITParagraph">
    <w:name w:val="IJASEIT Paragraph"/>
    <w:basedOn w:val="Normal"/>
    <w:unhideWhenUsed/>
    <w:qFormat/>
    <w:pPr>
      <w:adjustRightInd w:val="0"/>
      <w:snapToGrid w:val="0"/>
      <w:ind w:firstLine="216"/>
    </w:pPr>
    <w:rPr>
      <w:rFonts w:hint="eastAsia"/>
      <w:sz w:val="20"/>
      <w:lang w:val="en-AU" w:eastAsia="zh-CN"/>
    </w:rPr>
  </w:style>
  <w:style w:type="paragraph" w:customStyle="1" w:styleId="Style1">
    <w:name w:val="_Style 1"/>
    <w:basedOn w:val="Normal"/>
    <w:next w:val="Normal"/>
  </w:style>
  <w:style w:type="character" w:customStyle="1" w:styleId="ListParagraphChar">
    <w:name w:val="List Paragraph Char"/>
    <w:aliases w:val="Body Text Char1 Char,Char Char2 Char"/>
    <w:link w:val="ListParagraph"/>
    <w:uiPriority w:val="34"/>
    <w:locked/>
    <w:rsid w:val="00E261C0"/>
    <w:rPr>
      <w:rFonts w:ascii="Calibri" w:eastAsia="Calibri" w:hAnsi="Calibri"/>
      <w:sz w:val="22"/>
      <w:szCs w:val="22"/>
    </w:rPr>
  </w:style>
  <w:style w:type="paragraph" w:styleId="Bibliography">
    <w:name w:val="Bibliography"/>
    <w:basedOn w:val="Normal"/>
    <w:next w:val="Normal"/>
    <w:uiPriority w:val="37"/>
    <w:unhideWhenUsed/>
    <w:rsid w:val="00600C22"/>
    <w:pPr>
      <w:spacing w:after="200" w:line="276" w:lineRule="auto"/>
      <w:jc w:val="left"/>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044357">
      <w:bodyDiv w:val="1"/>
      <w:marLeft w:val="0"/>
      <w:marRight w:val="0"/>
      <w:marTop w:val="0"/>
      <w:marBottom w:val="0"/>
      <w:divBdr>
        <w:top w:val="none" w:sz="0" w:space="0" w:color="auto"/>
        <w:left w:val="none" w:sz="0" w:space="0" w:color="auto"/>
        <w:bottom w:val="none" w:sz="0" w:space="0" w:color="auto"/>
        <w:right w:val="none" w:sz="0" w:space="0" w:color="auto"/>
      </w:divBdr>
    </w:div>
    <w:div w:id="270862291">
      <w:bodyDiv w:val="1"/>
      <w:marLeft w:val="0"/>
      <w:marRight w:val="0"/>
      <w:marTop w:val="0"/>
      <w:marBottom w:val="0"/>
      <w:divBdr>
        <w:top w:val="none" w:sz="0" w:space="0" w:color="auto"/>
        <w:left w:val="none" w:sz="0" w:space="0" w:color="auto"/>
        <w:bottom w:val="none" w:sz="0" w:space="0" w:color="auto"/>
        <w:right w:val="none" w:sz="0" w:space="0" w:color="auto"/>
      </w:divBdr>
    </w:div>
    <w:div w:id="391195023">
      <w:bodyDiv w:val="1"/>
      <w:marLeft w:val="0"/>
      <w:marRight w:val="0"/>
      <w:marTop w:val="0"/>
      <w:marBottom w:val="0"/>
      <w:divBdr>
        <w:top w:val="none" w:sz="0" w:space="0" w:color="auto"/>
        <w:left w:val="none" w:sz="0" w:space="0" w:color="auto"/>
        <w:bottom w:val="none" w:sz="0" w:space="0" w:color="auto"/>
        <w:right w:val="none" w:sz="0" w:space="0" w:color="auto"/>
      </w:divBdr>
    </w:div>
    <w:div w:id="501547186">
      <w:bodyDiv w:val="1"/>
      <w:marLeft w:val="0"/>
      <w:marRight w:val="0"/>
      <w:marTop w:val="0"/>
      <w:marBottom w:val="0"/>
      <w:divBdr>
        <w:top w:val="none" w:sz="0" w:space="0" w:color="auto"/>
        <w:left w:val="none" w:sz="0" w:space="0" w:color="auto"/>
        <w:bottom w:val="none" w:sz="0" w:space="0" w:color="auto"/>
        <w:right w:val="none" w:sz="0" w:space="0" w:color="auto"/>
      </w:divBdr>
    </w:div>
    <w:div w:id="920522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oleObject" Target="embeddings/Microsoft_Excel_Chart2.xls"/><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Microsoft_Excel_Chart1.xls"/><Relationship Id="rId27"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hyperlink" Target="https://jurnal.uns.ac.id/region" TargetMode="External"/><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4" b="1" i="0" u="none" strike="noStrike" baseline="0">
                <a:solidFill>
                  <a:srgbClr val="333333"/>
                </a:solidFill>
                <a:latin typeface="Rockwell"/>
                <a:ea typeface="Rockwell"/>
                <a:cs typeface="Rockwell"/>
              </a:defRPr>
            </a:pPr>
            <a:r>
              <a:rPr lang="en-US">
                <a:latin typeface="+mn-lt"/>
              </a:rPr>
              <a:t>Presentase Kondisi Hidran</a:t>
            </a:r>
          </a:p>
        </c:rich>
      </c:tx>
      <c:overlay val="0"/>
      <c:spPr>
        <a:noFill/>
        <a:ln w="25490">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Sheet1!$B$1</c:f>
              <c:strCache>
                <c:ptCount val="1"/>
                <c:pt idx="0">
                  <c:v>Jumlah Hidran</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w="25490">
                <a:noFill/>
              </a:ln>
            </c:spPr>
            <c:txPr>
              <a:bodyPr wrap="square" lIns="38100" tIns="19050" rIns="38100" bIns="19050" anchor="ctr">
                <a:spAutoFit/>
              </a:bodyPr>
              <a:lstStyle/>
              <a:p>
                <a:pPr>
                  <a:defRPr sz="903" b="0" i="0" u="none" strike="noStrike" baseline="0">
                    <a:solidFill>
                      <a:srgbClr val="333333"/>
                    </a:solidFill>
                    <a:latin typeface="Calibri"/>
                    <a:ea typeface="Calibri"/>
                    <a:cs typeface="Calibri"/>
                  </a:defRPr>
                </a:pPr>
                <a:endParaRPr lang="en-US"/>
              </a:p>
            </c:txPr>
            <c:dLblPos val="inEnd"/>
            <c:showLegendKey val="0"/>
            <c:showVal val="1"/>
            <c:showCatName val="0"/>
            <c:showSerName val="0"/>
            <c:showPercent val="0"/>
            <c:showBubbleSize val="0"/>
            <c:showLeaderLines val="1"/>
            <c:leaderLines>
              <c:spPr>
                <a:ln w="955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Hidran berfungsi</c:v>
                </c:pt>
                <c:pt idx="1">
                  <c:v>Hidran debit kecil</c:v>
                </c:pt>
                <c:pt idx="2">
                  <c:v>Hidran rusak</c:v>
                </c:pt>
              </c:strCache>
            </c:strRef>
          </c:cat>
          <c:val>
            <c:numRef>
              <c:f>Sheet1!$B$2:$B$4</c:f>
              <c:numCache>
                <c:formatCode>0%</c:formatCode>
                <c:ptCount val="3"/>
                <c:pt idx="0">
                  <c:v>0.62</c:v>
                </c:pt>
                <c:pt idx="1">
                  <c:v>0.1</c:v>
                </c:pt>
                <c:pt idx="2">
                  <c:v>0.28000000000000003</c:v>
                </c:pt>
              </c:numCache>
            </c:numRef>
          </c:val>
        </c:ser>
        <c:dLbls>
          <c:showLegendKey val="0"/>
          <c:showVal val="0"/>
          <c:showCatName val="0"/>
          <c:showSerName val="0"/>
          <c:showPercent val="0"/>
          <c:showBubbleSize val="0"/>
          <c:showLeaderLines val="1"/>
        </c:dLbls>
      </c:pie3DChart>
      <c:spPr>
        <a:noFill/>
        <a:ln w="25490">
          <a:noFill/>
        </a:ln>
      </c:spPr>
    </c:plotArea>
    <c:legend>
      <c:legendPos val="b"/>
      <c:overlay val="0"/>
      <c:spPr>
        <a:noFill/>
        <a:ln w="25490">
          <a:noFill/>
        </a:ln>
      </c:spPr>
      <c:txPr>
        <a:bodyPr/>
        <a:lstStyle/>
        <a:p>
          <a:pPr>
            <a:defRPr sz="828"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59" cap="flat" cmpd="sng" algn="ctr">
      <a:solidFill>
        <a:schemeClr val="tx1">
          <a:lumMod val="15000"/>
          <a:lumOff val="85000"/>
        </a:schemeClr>
      </a:solidFill>
      <a:round/>
    </a:ln>
    <a:effectLst/>
  </c:spPr>
  <c:txPr>
    <a:bodyPr/>
    <a:lstStyle/>
    <a:p>
      <a:pPr>
        <a:defRPr sz="903" b="0" i="0" u="none" strike="noStrike" baseline="0">
          <a:solidFill>
            <a:srgbClr val="333399"/>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4" b="1" i="0" u="none" strike="noStrike" baseline="0">
                <a:solidFill>
                  <a:srgbClr val="333333"/>
                </a:solidFill>
                <a:latin typeface="Rockwell"/>
                <a:ea typeface="Rockwell"/>
                <a:cs typeface="Rockwell"/>
              </a:defRPr>
            </a:pPr>
            <a:r>
              <a:rPr lang="en-US">
                <a:latin typeface="+mn-lt"/>
              </a:rPr>
              <a:t>Presentase Jangkauan Hidran</a:t>
            </a:r>
          </a:p>
        </c:rich>
      </c:tx>
      <c:overlay val="0"/>
      <c:spPr>
        <a:noFill/>
        <a:ln w="25485">
          <a:noFill/>
        </a:ln>
      </c:spPr>
    </c:title>
    <c:autoTitleDeleted val="0"/>
    <c:view3D>
      <c:rotX val="50"/>
      <c:rotY val="0"/>
      <c:rAngAx val="0"/>
      <c:perspective val="60"/>
    </c:view3D>
    <c:floor>
      <c:thickness val="0"/>
    </c:floor>
    <c:sideWall>
      <c:thickness val="0"/>
    </c:sideWall>
    <c:backWall>
      <c:thickness val="0"/>
    </c:backWall>
    <c:plotArea>
      <c:layout>
        <c:manualLayout>
          <c:layoutTarget val="inner"/>
          <c:xMode val="edge"/>
          <c:yMode val="edge"/>
          <c:x val="5.3868756121449562E-2"/>
          <c:y val="0.41314338235294118"/>
          <c:w val="0.94613124387855041"/>
          <c:h val="0.55123972325150528"/>
        </c:manualLayout>
      </c:layout>
      <c:pie3DChart>
        <c:varyColors val="1"/>
        <c:ser>
          <c:idx val="0"/>
          <c:order val="0"/>
          <c:tx>
            <c:strRef>
              <c:f>Sheet1!$B$1</c:f>
              <c:strCache>
                <c:ptCount val="1"/>
                <c:pt idx="0">
                  <c:v>Presentase Jangkauan Hidran</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w="25485">
                <a:noFill/>
              </a:ln>
            </c:spPr>
            <c:txPr>
              <a:bodyPr wrap="square" lIns="38100" tIns="19050" rIns="38100" bIns="19050" anchor="ctr">
                <a:spAutoFit/>
              </a:bodyPr>
              <a:lstStyle/>
              <a:p>
                <a:pPr>
                  <a:defRPr sz="903" b="1" i="0" u="none" strike="noStrike" baseline="0">
                    <a:solidFill>
                      <a:srgbClr val="FFFFFF"/>
                    </a:solidFill>
                    <a:latin typeface="Calibri"/>
                    <a:ea typeface="Calibri"/>
                    <a:cs typeface="Calibri"/>
                  </a:defRPr>
                </a:pPr>
                <a:endParaRPr lang="en-US"/>
              </a:p>
            </c:txPr>
            <c:dLblPos val="inEnd"/>
            <c:showLegendKey val="0"/>
            <c:showVal val="1"/>
            <c:showCatName val="0"/>
            <c:showSerName val="0"/>
            <c:showPercent val="0"/>
            <c:showBubbleSize val="0"/>
            <c:showLeaderLines val="1"/>
            <c:leaderLines>
              <c:spPr>
                <a:ln w="9557"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Terjangkau</c:v>
                </c:pt>
                <c:pt idx="1">
                  <c:v>Tidak Terjangkau</c:v>
                </c:pt>
              </c:strCache>
            </c:strRef>
          </c:cat>
          <c:val>
            <c:numRef>
              <c:f>Sheet1!$B$2:$B$3</c:f>
              <c:numCache>
                <c:formatCode>0.00%</c:formatCode>
                <c:ptCount val="2"/>
                <c:pt idx="0">
                  <c:v>0.79500000000000004</c:v>
                </c:pt>
                <c:pt idx="1">
                  <c:v>0.20499999999999999</c:v>
                </c:pt>
              </c:numCache>
            </c:numRef>
          </c:val>
        </c:ser>
        <c:dLbls>
          <c:showLegendKey val="0"/>
          <c:showVal val="0"/>
          <c:showCatName val="0"/>
          <c:showSerName val="0"/>
          <c:showPercent val="0"/>
          <c:showBubbleSize val="0"/>
          <c:showLeaderLines val="1"/>
        </c:dLbls>
      </c:pie3DChart>
      <c:spPr>
        <a:noFill/>
        <a:ln w="25485">
          <a:noFill/>
        </a:ln>
      </c:spPr>
    </c:plotArea>
    <c:legend>
      <c:legendPos val="b"/>
      <c:overlay val="0"/>
      <c:spPr>
        <a:solidFill>
          <a:schemeClr val="lt1">
            <a:alpha val="78000"/>
          </a:schemeClr>
        </a:solidFill>
        <a:ln>
          <a:noFill/>
        </a:ln>
        <a:effectLst/>
      </c:spPr>
      <c:txPr>
        <a:bodyPr/>
        <a:lstStyle/>
        <a:p>
          <a:pPr>
            <a:defRPr sz="828" b="0" i="0" u="none" strike="noStrike" baseline="0">
              <a:solidFill>
                <a:srgbClr val="333333"/>
              </a:solidFill>
              <a:latin typeface="Calibri"/>
              <a:ea typeface="Calibri"/>
              <a:cs typeface="Calibri"/>
            </a:defRPr>
          </a:pPr>
          <a:endParaRPr lang="en-US"/>
        </a:p>
      </c:txPr>
    </c:legend>
    <c:plotVisOnly val="1"/>
    <c:dispBlanksAs val="gap"/>
    <c:showDLblsOverMax val="0"/>
  </c:chart>
  <c:spPr>
    <a:pattFill prst="dkDnDiag">
      <a:fgClr>
        <a:schemeClr val="lt1">
          <a:lumMod val="95000"/>
        </a:schemeClr>
      </a:fgClr>
      <a:bgClr>
        <a:schemeClr val="lt1"/>
      </a:bgClr>
    </a:pattFill>
    <a:ln w="9557" cap="flat" cmpd="sng" algn="ctr">
      <a:solidFill>
        <a:schemeClr val="dk1">
          <a:lumMod val="15000"/>
          <a:lumOff val="85000"/>
        </a:schemeClr>
      </a:solidFill>
      <a:round/>
    </a:ln>
    <a:effectLst/>
  </c:spPr>
  <c:txPr>
    <a:bodyPr/>
    <a:lstStyle/>
    <a:p>
      <a:pPr>
        <a:defRPr sz="903"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0" i="0" u="none" strike="noStrike" baseline="0">
                <a:solidFill>
                  <a:srgbClr val="333333"/>
                </a:solidFill>
                <a:latin typeface="Rockwell"/>
                <a:ea typeface="Rockwell"/>
                <a:cs typeface="Rockwell"/>
              </a:defRPr>
            </a:pPr>
            <a:r>
              <a:rPr lang="en-US" sz="1100" b="1" i="0" u="none" strike="noStrike" kern="1200" baseline="0">
                <a:solidFill>
                  <a:sysClr val="windowText" lastClr="000000"/>
                </a:solidFill>
                <a:latin typeface="+mn-lt"/>
              </a:rPr>
              <a:t>Persentase</a:t>
            </a:r>
            <a:r>
              <a:rPr lang="en-US" b="1">
                <a:solidFill>
                  <a:sysClr val="windowText" lastClr="000000"/>
                </a:solidFill>
                <a:latin typeface="+mn-lt"/>
              </a:rPr>
              <a:t> Jangkauan Pos Pemadam</a:t>
            </a:r>
          </a:p>
        </c:rich>
      </c:tx>
      <c:overlay val="0"/>
      <c:spPr>
        <a:noFill/>
        <a:ln w="25400">
          <a:noFill/>
        </a:ln>
      </c:spPr>
    </c:title>
    <c:autoTitleDeleted val="0"/>
    <c:plotArea>
      <c:layout/>
      <c:pieChart>
        <c:varyColors val="1"/>
        <c:ser>
          <c:idx val="0"/>
          <c:order val="0"/>
          <c:tx>
            <c:strRef>
              <c:f>Sheet1!$B$1</c:f>
              <c:strCache>
                <c:ptCount val="1"/>
                <c:pt idx="0">
                  <c:v>Presentase Jangkauan Pos Pemadam</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Terjangkau</c:v>
                </c:pt>
                <c:pt idx="1">
                  <c:v>Tidak terjangkau</c:v>
                </c:pt>
              </c:strCache>
            </c:strRef>
          </c:cat>
          <c:val>
            <c:numRef>
              <c:f>Sheet1!$B$2:$B$3</c:f>
              <c:numCache>
                <c:formatCode>0.00%</c:formatCode>
                <c:ptCount val="2"/>
                <c:pt idx="0">
                  <c:v>0.80500000000000005</c:v>
                </c:pt>
                <c:pt idx="1">
                  <c:v>0.19500000000000001</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b"/>
      <c:legendEntry>
        <c:idx val="0"/>
        <c:txPr>
          <a:bodyPr/>
          <a:lstStyle/>
          <a:p>
            <a:pPr>
              <a:defRPr sz="825" b="0" i="0" u="none" strike="noStrike" baseline="0">
                <a:solidFill>
                  <a:srgbClr val="333333"/>
                </a:solidFill>
                <a:latin typeface="Rockwell"/>
                <a:ea typeface="Rockwell"/>
                <a:cs typeface="Rockwell"/>
              </a:defRPr>
            </a:pPr>
            <a:endParaRPr lang="en-US"/>
          </a:p>
        </c:txPr>
      </c:legendEntry>
      <c:legendEntry>
        <c:idx val="1"/>
        <c:txPr>
          <a:bodyPr/>
          <a:lstStyle/>
          <a:p>
            <a:pPr>
              <a:defRPr sz="825" b="0" i="0" u="none" strike="noStrike" baseline="0">
                <a:solidFill>
                  <a:srgbClr val="333333"/>
                </a:solidFill>
                <a:latin typeface="Rockwell"/>
                <a:ea typeface="Rockwell"/>
                <a:cs typeface="Rockwell"/>
              </a:defRPr>
            </a:pPr>
            <a:endParaRPr lang="en-US"/>
          </a:p>
        </c:txPr>
      </c:legendEntry>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A3721C-D34C-47F7-96CA-83740F788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5964</Words>
  <Characters>33998</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Suatu kawasan kota hendaknya merupakan satu sistem yang terintegrasi</vt:lpstr>
    </vt:vector>
  </TitlesOfParts>
  <Company>JATINGALEH I/51 0822406623</Company>
  <LinksUpToDate>false</LinksUpToDate>
  <CharactersWithSpaces>39883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Suatu kawasan kota hendaknya merupakan satu sistem yang terintegrasi</dc:title>
  <dc:creator>SOEDWIWAHJONO</dc:creator>
  <cp:lastModifiedBy>ismail - [2010]</cp:lastModifiedBy>
  <cp:revision>7</cp:revision>
  <cp:lastPrinted>2021-07-13T04:51:00Z</cp:lastPrinted>
  <dcterms:created xsi:type="dcterms:W3CDTF">2021-07-12T10:16:00Z</dcterms:created>
  <dcterms:modified xsi:type="dcterms:W3CDTF">2021-07-13T07:57:00Z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http://www.zotero.org/styles/elsevier-vancouver</vt:lpwstr>
  </property>
  <property fmtid="{D5CDD505-2E9C-101B-9397-08002B2CF9AE}" pid="16" name="Mendeley Recent Style Name 6_1">
    <vt:lpwstr>Elsevier - Vancouver</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http://www.zotero.org/styles/journal-of-physics-conference-series</vt:lpwstr>
  </property>
  <property fmtid="{D5CDD505-2E9C-101B-9397-08002B2CF9AE}" pid="20" name="Mendeley Recent Style Name 8_1">
    <vt:lpwstr>Journal of Physics: Conference Series</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414de5a7-30b7-3e6b-b078-22e408b21df8</vt:lpwstr>
  </property>
  <property fmtid="{D5CDD505-2E9C-101B-9397-08002B2CF9AE}" pid="25" name="Mendeley Citation Style_1">
    <vt:lpwstr>http://www.zotero.org/styles/elsevier-vancouver</vt:lpwstr>
  </property>
</Properties>
</file>