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B59" w:rsidRDefault="00BC4B59" w:rsidP="006D149B">
      <w:pPr>
        <w:pStyle w:val="BodyText"/>
        <w:ind w:left="6893"/>
        <w:rPr>
          <w:sz w:val="20"/>
          <w:lang w:val="id-ID"/>
        </w:rPr>
      </w:pPr>
    </w:p>
    <w:p w:rsidR="006D149B" w:rsidRDefault="006D149B" w:rsidP="006D149B">
      <w:pPr>
        <w:pStyle w:val="BodyText"/>
        <w:ind w:left="6893"/>
        <w:rPr>
          <w:sz w:val="20"/>
          <w:lang w:val="id-ID"/>
        </w:rPr>
      </w:pPr>
    </w:p>
    <w:p w:rsidR="006D149B" w:rsidRDefault="006D149B" w:rsidP="006D149B">
      <w:pPr>
        <w:pStyle w:val="BodyText"/>
        <w:ind w:left="6893"/>
        <w:rPr>
          <w:sz w:val="20"/>
          <w:lang w:val="id-ID"/>
        </w:rPr>
      </w:pPr>
    </w:p>
    <w:p w:rsidR="006D149B" w:rsidRDefault="006D149B" w:rsidP="006D149B">
      <w:pPr>
        <w:pStyle w:val="BodyText"/>
        <w:ind w:left="6893"/>
        <w:rPr>
          <w:sz w:val="20"/>
          <w:lang w:val="id-ID"/>
        </w:rPr>
      </w:pPr>
    </w:p>
    <w:p w:rsidR="006D149B" w:rsidRDefault="006D149B" w:rsidP="006D149B">
      <w:pPr>
        <w:pStyle w:val="BodyText"/>
        <w:ind w:left="6893"/>
        <w:rPr>
          <w:sz w:val="20"/>
          <w:lang w:val="id-ID"/>
        </w:rPr>
      </w:pPr>
    </w:p>
    <w:p w:rsidR="00BC4B59" w:rsidRPr="006D149B" w:rsidRDefault="00BC4B59">
      <w:pPr>
        <w:pStyle w:val="BodyText"/>
        <w:spacing w:before="1"/>
        <w:rPr>
          <w:lang w:val="id-ID"/>
        </w:rPr>
      </w:pPr>
    </w:p>
    <w:p w:rsidR="00BC4B59" w:rsidRPr="00634143" w:rsidRDefault="00DA190B" w:rsidP="006D149B">
      <w:pPr>
        <w:spacing w:before="86" w:line="242" w:lineRule="auto"/>
        <w:ind w:right="44"/>
        <w:rPr>
          <w:b/>
          <w:sz w:val="34"/>
          <w:lang w:val="id-ID"/>
        </w:rPr>
      </w:pPr>
      <w:r>
        <w:rPr>
          <w:b/>
          <w:sz w:val="34"/>
        </w:rPr>
        <w:t>Peningkatan keterampilan penalaran matematis m</w:t>
      </w:r>
      <w:r>
        <w:rPr>
          <w:b/>
          <w:sz w:val="34"/>
          <w:lang w:val="id-ID"/>
        </w:rPr>
        <w:t>e</w:t>
      </w:r>
      <w:r w:rsidR="006D149B">
        <w:rPr>
          <w:b/>
          <w:sz w:val="34"/>
        </w:rPr>
        <w:t>lalui</w:t>
      </w:r>
      <w:r w:rsidR="006D149B">
        <w:rPr>
          <w:b/>
          <w:sz w:val="34"/>
          <w:lang w:val="id-ID"/>
        </w:rPr>
        <w:t xml:space="preserve"> </w:t>
      </w:r>
      <w:r>
        <w:rPr>
          <w:b/>
          <w:sz w:val="34"/>
        </w:rPr>
        <w:t xml:space="preserve">pendekatan </w:t>
      </w:r>
      <w:r>
        <w:rPr>
          <w:b/>
          <w:i/>
          <w:sz w:val="34"/>
        </w:rPr>
        <w:t xml:space="preserve">realistic mathematics education </w:t>
      </w:r>
      <w:r>
        <w:rPr>
          <w:b/>
          <w:sz w:val="34"/>
        </w:rPr>
        <w:t>(RME)</w:t>
      </w:r>
      <w:r w:rsidR="00634143">
        <w:rPr>
          <w:b/>
          <w:sz w:val="34"/>
          <w:lang w:val="id-ID"/>
        </w:rPr>
        <w:t xml:space="preserve"> pada peserta didik kelas V SD</w:t>
      </w:r>
    </w:p>
    <w:p w:rsidR="00BC4B59" w:rsidRDefault="00BC4B59">
      <w:pPr>
        <w:pStyle w:val="BodyText"/>
        <w:spacing w:before="4"/>
        <w:rPr>
          <w:b/>
          <w:sz w:val="48"/>
        </w:rPr>
      </w:pPr>
    </w:p>
    <w:p w:rsidR="00BC4B59" w:rsidRDefault="00DA190B" w:rsidP="006D149B">
      <w:pPr>
        <w:pStyle w:val="Heading1"/>
        <w:spacing w:before="1" w:line="240" w:lineRule="auto"/>
        <w:ind w:left="1418"/>
        <w:rPr>
          <w:b w:val="0"/>
        </w:rPr>
      </w:pPr>
      <w:r>
        <w:t>Halimah</w:t>
      </w:r>
      <w:r>
        <w:rPr>
          <w:b w:val="0"/>
          <w:vertAlign w:val="superscript"/>
        </w:rPr>
        <w:t>1*</w:t>
      </w:r>
      <w:r>
        <w:t>, Riyadi</w:t>
      </w:r>
      <w:r>
        <w:rPr>
          <w:b w:val="0"/>
          <w:vertAlign w:val="superscript"/>
        </w:rPr>
        <w:t>2</w:t>
      </w:r>
      <w:r>
        <w:t>, dan IRW Atmojo</w:t>
      </w:r>
      <w:r>
        <w:rPr>
          <w:b w:val="0"/>
          <w:vertAlign w:val="superscript"/>
        </w:rPr>
        <w:t>2</w:t>
      </w:r>
    </w:p>
    <w:p w:rsidR="00BC4B59" w:rsidRDefault="00DA190B" w:rsidP="006D149B">
      <w:pPr>
        <w:pStyle w:val="BodyText"/>
        <w:spacing w:before="111"/>
        <w:ind w:left="1418"/>
        <w:jc w:val="both"/>
      </w:pPr>
      <w:r>
        <w:rPr>
          <w:vertAlign w:val="superscript"/>
        </w:rPr>
        <w:t>1</w:t>
      </w:r>
      <w:r>
        <w:t>Mahasiswa PGSD, Universitas Sebelas Maret, Jl.</w:t>
      </w:r>
      <w:r w:rsidR="006D149B">
        <w:t xml:space="preserve"> Brigjend Slamet Riyadi</w:t>
      </w:r>
      <w:r w:rsidR="006D149B">
        <w:rPr>
          <w:lang w:val="id-ID"/>
        </w:rPr>
        <w:t xml:space="preserve"> </w:t>
      </w:r>
      <w:r>
        <w:t>No. 449, Pajang, Laweyan, Kota Surakarta, Jawa Tengah, 57146, Indonesia</w:t>
      </w:r>
    </w:p>
    <w:p w:rsidR="00BC4B59" w:rsidRDefault="00DA190B" w:rsidP="006D149B">
      <w:pPr>
        <w:pStyle w:val="BodyText"/>
        <w:spacing w:before="1"/>
        <w:ind w:left="1418"/>
        <w:jc w:val="both"/>
      </w:pPr>
      <w:r>
        <w:rPr>
          <w:vertAlign w:val="superscript"/>
        </w:rPr>
        <w:t>2</w:t>
      </w:r>
      <w:r>
        <w:t>Dosen PGSD, Universitas Sebelas Maret, Jl. Brigjend Slamet Riyadi No. 449, Pajang, Laweyan, Kota Surakarta, Jawa Tengah, 57146, Indonesia</w:t>
      </w:r>
    </w:p>
    <w:p w:rsidR="00BC4B59" w:rsidRDefault="00BC4B59" w:rsidP="006D149B">
      <w:pPr>
        <w:pStyle w:val="BodyText"/>
        <w:spacing w:before="11"/>
        <w:ind w:left="1418"/>
        <w:rPr>
          <w:sz w:val="21"/>
        </w:rPr>
      </w:pPr>
    </w:p>
    <w:p w:rsidR="00BC4B59" w:rsidRDefault="00DA190B" w:rsidP="006D149B">
      <w:pPr>
        <w:pStyle w:val="BodyText"/>
        <w:ind w:left="1418"/>
      </w:pPr>
      <w:r>
        <w:rPr>
          <w:vertAlign w:val="superscript"/>
        </w:rPr>
        <w:t>*</w:t>
      </w:r>
      <w:hyperlink r:id="rId8">
        <w:r>
          <w:rPr>
            <w:color w:val="0000FF"/>
            <w:u w:val="single" w:color="0000FF"/>
          </w:rPr>
          <w:t>halimaahh2@gmail.com</w:t>
        </w:r>
      </w:hyperlink>
    </w:p>
    <w:p w:rsidR="00BC4B59" w:rsidRDefault="00BC4B59" w:rsidP="006D149B">
      <w:pPr>
        <w:pStyle w:val="BodyText"/>
        <w:spacing w:before="9"/>
        <w:ind w:left="1418"/>
        <w:rPr>
          <w:sz w:val="12"/>
        </w:rPr>
      </w:pPr>
    </w:p>
    <w:p w:rsidR="00BC4B59" w:rsidRDefault="00DA190B" w:rsidP="00024B1A">
      <w:pPr>
        <w:spacing w:before="91"/>
        <w:ind w:left="1418"/>
        <w:jc w:val="both"/>
        <w:rPr>
          <w:i/>
          <w:sz w:val="20"/>
        </w:rPr>
      </w:pPr>
      <w:r>
        <w:rPr>
          <w:b/>
          <w:sz w:val="20"/>
        </w:rPr>
        <w:t xml:space="preserve">Abstract. </w:t>
      </w:r>
      <w:r>
        <w:rPr>
          <w:i/>
          <w:sz w:val="20"/>
        </w:rPr>
        <w:t xml:space="preserve">This research aims at improving mathematical reasoning skills through the implementation of Realistic Mathematics Education approach. This is a </w:t>
      </w:r>
      <w:proofErr w:type="gramStart"/>
      <w:r>
        <w:rPr>
          <w:i/>
          <w:sz w:val="20"/>
        </w:rPr>
        <w:t>two-cycles</w:t>
      </w:r>
      <w:proofErr w:type="gramEnd"/>
      <w:r>
        <w:rPr>
          <w:i/>
          <w:sz w:val="20"/>
        </w:rPr>
        <w:t xml:space="preserve"> Classroom Action Research (CAR). Each cycle consists of three meetings. There are four stages in every meeting that are planning, acting, observing, and reflecting. The subject of this research is 30 students of the fifth grade of SD Negeri Tunggulsari 1 Surakarta, academic year 2019/2020. Observation, interview, tests, and documentation are used as the data collection technique. Triangulation is used to check the validity of this research. The data are analyzed using Miles- Huberman interactive analysis model. </w:t>
      </w:r>
      <w:r w:rsidR="00094500">
        <w:rPr>
          <w:i/>
          <w:sz w:val="20"/>
          <w:lang w:val="id-ID"/>
        </w:rPr>
        <w:t xml:space="preserve">The first cycle began with the first learning resulting in increased </w:t>
      </w:r>
      <w:r w:rsidR="00F5236F">
        <w:rPr>
          <w:i/>
          <w:sz w:val="20"/>
          <w:lang w:val="id-ID"/>
        </w:rPr>
        <w:t xml:space="preserve">47% with 72,00 of average, second learning was increased 3% with 74,00 of average and the third of learning was increased 10% with 74,00 of average. This research continued with second cycle with percentage of </w:t>
      </w:r>
      <w:r w:rsidR="00F5236F">
        <w:rPr>
          <w:i/>
          <w:sz w:val="20"/>
        </w:rPr>
        <w:t>students' classical mastery</w:t>
      </w:r>
      <w:r w:rsidR="00F5236F">
        <w:rPr>
          <w:i/>
          <w:sz w:val="20"/>
          <w:lang w:val="id-ID"/>
        </w:rPr>
        <w:t xml:space="preserve"> 73% with 82,00 of average in first learning, second learning has percentage of </w:t>
      </w:r>
      <w:r w:rsidR="00F5236F">
        <w:rPr>
          <w:i/>
          <w:sz w:val="20"/>
        </w:rPr>
        <w:t>students' classical mastery</w:t>
      </w:r>
      <w:r w:rsidR="00F5236F">
        <w:rPr>
          <w:i/>
          <w:sz w:val="20"/>
          <w:lang w:val="id-ID"/>
        </w:rPr>
        <w:t xml:space="preserve"> 77% with 82,00 of  average and the last learning has percentage of </w:t>
      </w:r>
      <w:r w:rsidR="00F5236F">
        <w:rPr>
          <w:i/>
          <w:sz w:val="20"/>
        </w:rPr>
        <w:t>students' classical mastery</w:t>
      </w:r>
      <w:r w:rsidR="00F5236F">
        <w:rPr>
          <w:i/>
          <w:sz w:val="20"/>
          <w:lang w:val="id-ID"/>
        </w:rPr>
        <w:t xml:space="preserve"> 83% with 87,00 of average. </w:t>
      </w:r>
      <w:r>
        <w:rPr>
          <w:i/>
          <w:sz w:val="20"/>
        </w:rPr>
        <w:t>Those results indicate t</w:t>
      </w:r>
      <w:r w:rsidR="008B1224">
        <w:rPr>
          <w:i/>
          <w:sz w:val="20"/>
        </w:rPr>
        <w:t xml:space="preserve">hat the mathematical reasoning </w:t>
      </w:r>
      <w:r w:rsidR="008B1224">
        <w:rPr>
          <w:i/>
          <w:sz w:val="20"/>
          <w:lang w:val="id-ID"/>
        </w:rPr>
        <w:t>s</w:t>
      </w:r>
      <w:r>
        <w:rPr>
          <w:i/>
          <w:sz w:val="20"/>
        </w:rPr>
        <w:t>kill of the fifth grade students of SD Negeri Tunggulsari 1 Surakarta academic year 2019/2020 can be improved by the implementation of Realistic Mathematics Education approach.</w:t>
      </w:r>
    </w:p>
    <w:p w:rsidR="00BC4B59" w:rsidRDefault="00BC4B59" w:rsidP="006D149B">
      <w:pPr>
        <w:pStyle w:val="BodyText"/>
        <w:spacing w:before="10"/>
        <w:ind w:left="1418"/>
        <w:rPr>
          <w:i/>
          <w:sz w:val="19"/>
        </w:rPr>
      </w:pPr>
    </w:p>
    <w:p w:rsidR="00BC4B59" w:rsidRDefault="00DA190B" w:rsidP="006D149B">
      <w:pPr>
        <w:tabs>
          <w:tab w:val="left" w:pos="8080"/>
        </w:tabs>
        <w:ind w:left="1418"/>
        <w:jc w:val="both"/>
        <w:rPr>
          <w:i/>
          <w:sz w:val="20"/>
        </w:rPr>
      </w:pPr>
      <w:r>
        <w:rPr>
          <w:b/>
          <w:i/>
          <w:sz w:val="20"/>
        </w:rPr>
        <w:t>Keywords</w:t>
      </w:r>
      <w:r>
        <w:rPr>
          <w:i/>
          <w:sz w:val="20"/>
        </w:rPr>
        <w:t>: mathematical reasoning skills, Realistc Mathematics Education approach, elementary</w:t>
      </w:r>
      <w:r>
        <w:rPr>
          <w:i/>
          <w:spacing w:val="-1"/>
          <w:sz w:val="20"/>
        </w:rPr>
        <w:t xml:space="preserve"> </w:t>
      </w:r>
      <w:r>
        <w:rPr>
          <w:i/>
          <w:sz w:val="20"/>
        </w:rPr>
        <w:t>school</w:t>
      </w:r>
    </w:p>
    <w:p w:rsidR="00BC4B59" w:rsidRDefault="00BC4B59">
      <w:pPr>
        <w:pStyle w:val="BodyText"/>
        <w:spacing w:before="6"/>
        <w:rPr>
          <w:i/>
        </w:rPr>
      </w:pPr>
    </w:p>
    <w:p w:rsidR="00BC4B59" w:rsidRDefault="00DA190B" w:rsidP="006D149B">
      <w:pPr>
        <w:pStyle w:val="Heading1"/>
        <w:numPr>
          <w:ilvl w:val="0"/>
          <w:numId w:val="4"/>
        </w:numPr>
        <w:tabs>
          <w:tab w:val="left" w:pos="284"/>
        </w:tabs>
        <w:ind w:left="0" w:firstLine="0"/>
        <w:jc w:val="both"/>
      </w:pPr>
      <w:r>
        <w:t>Pendahuluan</w:t>
      </w:r>
    </w:p>
    <w:p w:rsidR="004804B9" w:rsidRDefault="00DA190B" w:rsidP="004804B9">
      <w:pPr>
        <w:pStyle w:val="BodyText"/>
        <w:jc w:val="both"/>
        <w:rPr>
          <w:lang w:val="id-ID"/>
        </w:rPr>
      </w:pPr>
      <w:r>
        <w:t xml:space="preserve">Keterampilan penalaran matematis merupakan keterampilan </w:t>
      </w:r>
      <w:r w:rsidR="00634143">
        <w:rPr>
          <w:lang w:val="id-ID"/>
        </w:rPr>
        <w:t xml:space="preserve">yang </w:t>
      </w:r>
      <w:r>
        <w:t>fundam</w:t>
      </w:r>
      <w:r w:rsidR="00634143">
        <w:t xml:space="preserve">ental dan sangat dibutuhkan </w:t>
      </w:r>
      <w:r w:rsidR="00634143">
        <w:rPr>
          <w:lang w:val="id-ID"/>
        </w:rPr>
        <w:t>peserta</w:t>
      </w:r>
      <w:r>
        <w:t xml:space="preserve"> didik pada saat belajar matematika dalam kaitannya dengan pemahaman matematis, eksplorasi gagasan, perkiraan pemecahan masalah dan penerapan ekspresi matematis pada situasi yang relevan, serta dalam upaya pemahaman </w:t>
      </w:r>
      <w:r w:rsidR="00634143">
        <w:t>bahwa matematika</w:t>
      </w:r>
      <w:r w:rsidR="00965F2D">
        <w:t xml:space="preserve"> bermakna </w:t>
      </w:r>
      <w:r w:rsidR="00DB2332">
        <w:fldChar w:fldCharType="begin" w:fldLock="1"/>
      </w:r>
      <w:r w:rsidR="00965F2D">
        <w:instrText>ADDIN CSL_CITATION {"citationItems":[{"id":"ITEM-1","itemData":{"author":[{"dropping-particle":"","family":"Shadiq","given":"Fajar","non-dropping-particle":"","parse-names":false,"suffix":""}],"id":"ITEM-1","issued":{"date-parts":[["2014"]]},"publisher":"Graha Ilmu","publisher-place":"Yogyakarta","title":"Pembelajaran Matematika Cara Meningkatkan Kemampuan Berpikir Siswa","type":"book"},"uris":["http://www.mendeley.com/documents/?uuid=bcd62100-8a33-4d3c-a2e8-019ec93f02a8"]}],"mendeley":{"formattedCitation":"[1]","plainTextFormattedCitation":"[1]","previouslyFormattedCitation":"[1]"},"properties":{"noteIndex":0},"schema":"https://github.com/citation-style-language/schema/raw/master/csl-citation.json"}</w:instrText>
      </w:r>
      <w:r w:rsidR="00DB2332">
        <w:fldChar w:fldCharType="separate"/>
      </w:r>
      <w:r w:rsidR="00965F2D" w:rsidRPr="00965F2D">
        <w:rPr>
          <w:noProof/>
        </w:rPr>
        <w:t>[1]</w:t>
      </w:r>
      <w:r w:rsidR="00DB2332">
        <w:fldChar w:fldCharType="end"/>
      </w:r>
      <w:r w:rsidR="00DB2332">
        <w:fldChar w:fldCharType="begin" w:fldLock="1"/>
      </w:r>
      <w:r w:rsidR="00965F2D">
        <w:instrText>ADDIN CSL_CITATION {"citationItems":[{"id":"ITEM-1","itemData":{"author":[{"dropping-particle":"","family":"Turmudi","given":"","non-dropping-particle":"","parse-names":false,"suffix":""}],"id":"ITEM-1","issued":{"date-parts":[["2008"]]},"publisher":"PT Leuser Cita Pustaka","publisher-place":"Jakarta","title":"Landasan Filsafat dan Teori Pembelajaran Matematika: Berparadigma Eksploratif dan Investigatif","type":"book"},"uris":["http://www.mendeley.com/documents/?uuid=f0c53075-3bf3-493a-83a3-2e30481558a5"]}],"mendeley":{"formattedCitation":"[2]","plainTextFormattedCitation":"[2]","previouslyFormattedCitation":"[2]"},"properties":{"noteIndex":0},"schema":"https://github.com/citation-style-language/schema/raw/master/csl-citation.json"}</w:instrText>
      </w:r>
      <w:r w:rsidR="00DB2332">
        <w:fldChar w:fldCharType="separate"/>
      </w:r>
      <w:r w:rsidR="00965F2D" w:rsidRPr="00965F2D">
        <w:rPr>
          <w:noProof/>
        </w:rPr>
        <w:t>[2]</w:t>
      </w:r>
      <w:r w:rsidR="00DB2332">
        <w:fldChar w:fldCharType="end"/>
      </w:r>
      <w:r w:rsidR="00DB2332">
        <w:fldChar w:fldCharType="begin" w:fldLock="1"/>
      </w:r>
      <w:r w:rsidR="00965F2D">
        <w:instrText>ADDIN CSL_CITATION {"citationItems":[{"id":"ITEM-1","itemData":{"author":[{"dropping-particle":"","family":"Soemarmo","given":"Utari","non-dropping-particle":"","parse-names":false,"suffix":""}],"id":"ITEM-1","issued":{"date-parts":[["2013"]]},"publisher":"Jurusan Pendidikan Matematika, FPMIPA UPI","publisher-place":"Bandung","title":"Pembelajaran &amp; Model-model Pembelajaran: Pelengkap untuk Meningkatkan Kompetensi Pedagogis para Guru dan Calon Guru Profesional","type":"book"},"uris":["http://www.mendeley.com/documents/?uuid=1d18f34e-61ea-4544-9b70-51e5f2e1dde0"]}],"mendeley":{"formattedCitation":"[3]","plainTextFormattedCitation":"[3]","previouslyFormattedCitation":"[3]"},"properties":{"noteIndex":0},"schema":"https://github.com/citation-style-language/schema/raw/master/csl-citation.json"}</w:instrText>
      </w:r>
      <w:r w:rsidR="00DB2332">
        <w:fldChar w:fldCharType="separate"/>
      </w:r>
      <w:r w:rsidR="00965F2D" w:rsidRPr="00965F2D">
        <w:rPr>
          <w:noProof/>
        </w:rPr>
        <w:t>[3]</w:t>
      </w:r>
      <w:r w:rsidR="00DB2332">
        <w:fldChar w:fldCharType="end"/>
      </w:r>
      <w:r>
        <w:t>. Keterampilan paling</w:t>
      </w:r>
      <w:r w:rsidR="00634143">
        <w:t xml:space="preserve"> </w:t>
      </w:r>
      <w:proofErr w:type="gramStart"/>
      <w:r w:rsidR="00634143">
        <w:rPr>
          <w:lang w:val="id-ID"/>
        </w:rPr>
        <w:t>penting</w:t>
      </w:r>
      <w:r w:rsidR="00634143">
        <w:t xml:space="preserve"> </w:t>
      </w:r>
      <w:r w:rsidR="00F5236F">
        <w:rPr>
          <w:lang w:val="id-ID"/>
        </w:rPr>
        <w:t xml:space="preserve"> </w:t>
      </w:r>
      <w:r w:rsidR="00634143">
        <w:t>dimiliki</w:t>
      </w:r>
      <w:proofErr w:type="gramEnd"/>
      <w:r w:rsidR="00634143">
        <w:t xml:space="preserve"> oleh </w:t>
      </w:r>
      <w:r w:rsidR="00634143">
        <w:rPr>
          <w:lang w:val="id-ID"/>
        </w:rPr>
        <w:t>peserta</w:t>
      </w:r>
      <w:r w:rsidR="00634143">
        <w:t xml:space="preserve"> didik </w:t>
      </w:r>
      <w:r w:rsidR="00634143">
        <w:rPr>
          <w:lang w:val="id-ID"/>
        </w:rPr>
        <w:t>adalah</w:t>
      </w:r>
      <w:r>
        <w:t xml:space="preserve"> keterampilan penalaran. Pendapat ini didasarkan pada</w:t>
      </w:r>
      <w:r w:rsidR="00634143">
        <w:rPr>
          <w:lang w:val="id-ID"/>
        </w:rPr>
        <w:t xml:space="preserve"> pernyataan</w:t>
      </w:r>
      <w:r>
        <w:t xml:space="preserve"> </w:t>
      </w:r>
      <w:r>
        <w:rPr>
          <w:i/>
        </w:rPr>
        <w:t xml:space="preserve">National Council of Teachers of Mathematics </w:t>
      </w:r>
      <w:r>
        <w:t>(NCTM) yang menyatakan bahwa pembelajaran matematika dapat dimaksimalkan ketika guru fokus pada pemiki</w:t>
      </w:r>
      <w:r w:rsidR="00965F2D">
        <w:t xml:space="preserve">ran dan penalaran matematika </w:t>
      </w:r>
      <w:r w:rsidR="00DB2332">
        <w:fldChar w:fldCharType="begin" w:fldLock="1"/>
      </w:r>
      <w:r w:rsidR="00965F2D">
        <w:instrText>ADDIN CSL_CITATION {"citationItems":[{"id":"ITEM-1","itemData":{"author":[{"dropping-particle":"","family":"NCTM","given":"","non-dropping-particle":"","parse-names":false,"suffix":""}],"id":"ITEM-1","issued":{"date-parts":[["2000"]]},"publisher":"NCTM","publisher-place":"Reston","title":"Principles and Standards for School Mathematics","type":"book"},"uris":["http://www.mendeley.com/documents/?uuid=c0e714e1-524e-4356-93e9-a1043461af2c"]}],"mendeley":{"formattedCitation":"[4]","plainTextFormattedCitation":"[4]","previouslyFormattedCitation":"[4]"},"properties":{"noteIndex":0},"schema":"https://github.com/citation-style-language/schema/raw/master/csl-citation.json"}</w:instrText>
      </w:r>
      <w:r w:rsidR="00DB2332">
        <w:fldChar w:fldCharType="separate"/>
      </w:r>
      <w:r w:rsidR="00965F2D" w:rsidRPr="00965F2D">
        <w:rPr>
          <w:noProof/>
        </w:rPr>
        <w:t>[4]</w:t>
      </w:r>
      <w:r w:rsidR="00DB2332">
        <w:fldChar w:fldCharType="end"/>
      </w:r>
      <w:r>
        <w:t>. Permasalahan</w:t>
      </w:r>
      <w:r w:rsidR="00634143">
        <w:t xml:space="preserve"> yang kerap kali ditemukan </w:t>
      </w:r>
      <w:r w:rsidR="00287B06">
        <w:rPr>
          <w:lang w:val="id-ID"/>
        </w:rPr>
        <w:t xml:space="preserve"> dalam </w:t>
      </w:r>
      <w:r w:rsidR="00634143">
        <w:t xml:space="preserve">pembelajaran  matematika  </w:t>
      </w:r>
      <w:r w:rsidR="00634143">
        <w:rPr>
          <w:lang w:val="id-ID"/>
        </w:rPr>
        <w:t xml:space="preserve">diantaranya </w:t>
      </w:r>
      <w:r>
        <w:t xml:space="preserve"> peserta didik gagal dalam menguasai pokok-pokok bahasan karena penggunaan nalar yang b</w:t>
      </w:r>
      <w:r w:rsidR="00965F2D">
        <w:t xml:space="preserve">elum baik </w:t>
      </w:r>
      <w:r w:rsidR="00DB2332">
        <w:fldChar w:fldCharType="begin" w:fldLock="1"/>
      </w:r>
      <w:r w:rsidR="00965F2D">
        <w:instrText>ADDIN CSL_CITATION {"citationItems":[{"id":"ITEM-1","itemData":{"author":[{"dropping-particle":"","family":"Wahyudin","given":"","non-dropping-particle":"","parse-names":false,"suffix":""}],"id":"ITEM-1","issued":{"date-parts":[["2008"]]},"publisher":"Mandiri","publisher-place":"Bandung","title":"Pembelajaran &amp; Model-model Pembelajaran Pelengkap untuk Meningkatkan Kompetensi Pedagogis para Guru dan Calon Guru Profesional","type":"book"},"uris":["http://www.mendeley.com/documents/?uuid=14cd3f16-7ed4-4ba5-a032-4fcc3a580029"]}],"mendeley":{"formattedCitation":"[5]","plainTextFormattedCitation":"[5]","previouslyFormattedCitation":"[5]"},"properties":{"noteIndex":0},"schema":"https://github.com/citation-style-language/schema/raw/master/csl-citation.json"}</w:instrText>
      </w:r>
      <w:r w:rsidR="00DB2332">
        <w:fldChar w:fldCharType="separate"/>
      </w:r>
      <w:r w:rsidR="00965F2D" w:rsidRPr="00965F2D">
        <w:rPr>
          <w:noProof/>
        </w:rPr>
        <w:t>[5]</w:t>
      </w:r>
      <w:r w:rsidR="00DB2332">
        <w:fldChar w:fldCharType="end"/>
      </w:r>
      <w:r>
        <w:t>. Penalaran diartikan sebagai proses berpikir dalam upaya penarikan kesimpulan, pembuatan pernyataan baru, pemahaman mengenai hubungan dan pola dua topik atau lebih berdasark</w:t>
      </w:r>
      <w:r w:rsidR="00634143">
        <w:rPr>
          <w:lang w:val="id-ID"/>
        </w:rPr>
        <w:t>an</w:t>
      </w:r>
      <w:r w:rsidR="00634143">
        <w:t xml:space="preserve"> pada fakta- fakta, </w:t>
      </w:r>
      <w:r w:rsidR="00634143">
        <w:rPr>
          <w:lang w:val="id-ID"/>
        </w:rPr>
        <w:t>aturan</w:t>
      </w:r>
      <w:r>
        <w:t>, dalil atau teorema yang kebenarannya telah dibuktikan atau diasumsikan</w:t>
      </w:r>
      <w:r>
        <w:rPr>
          <w:spacing w:val="30"/>
        </w:rPr>
        <w:t xml:space="preserve"> </w:t>
      </w:r>
      <w:r>
        <w:t>sebelumnya</w:t>
      </w:r>
      <w:r w:rsidR="00634143">
        <w:rPr>
          <w:lang w:val="id-ID"/>
        </w:rPr>
        <w:t xml:space="preserve"> </w:t>
      </w:r>
      <w:r w:rsidR="00DB2332">
        <w:rPr>
          <w:lang w:val="id-ID"/>
        </w:rPr>
        <w:fldChar w:fldCharType="begin" w:fldLock="1"/>
      </w:r>
      <w:r w:rsidR="00965F2D">
        <w:rPr>
          <w:lang w:val="id-ID"/>
        </w:rPr>
        <w:instrText>ADDIN CSL_CITATION {"citationItems":[{"id":"ITEM-1","itemData":{"author":[{"dropping-particle":"","family":"Shadiq","given":"Fajar","non-dropping-particle":"","parse-names":false,"suffix":""}],"id":"ITEM-1","issued":{"date-parts":[["2014"]]},"publisher":"Graha Ilmu","publisher-place":"Yogyakarta","title":"Pembelajaran Matematika Cara Meningkatkan Kemampuan Berpikir Siswa","type":"book"},"uris":["http://www.mendeley.com/documents/?uuid=bcd62100-8a33-4d3c-a2e8-019ec93f02a8"]}],"mendeley":{"formattedCitation":"[1]","plainTextFormattedCitation":"[1]","previouslyFormattedCitation":"[1]"},"properties":{"noteIndex":0},"schema":"https://github.com/citation-style-language/schema/raw/master/csl-citation.json"}</w:instrText>
      </w:r>
      <w:r w:rsidR="00DB2332">
        <w:rPr>
          <w:lang w:val="id-ID"/>
        </w:rPr>
        <w:fldChar w:fldCharType="separate"/>
      </w:r>
      <w:r w:rsidR="00965F2D" w:rsidRPr="00965F2D">
        <w:rPr>
          <w:noProof/>
          <w:lang w:val="id-ID"/>
        </w:rPr>
        <w:t>[1]</w:t>
      </w:r>
      <w:r w:rsidR="00DB2332">
        <w:rPr>
          <w:lang w:val="id-ID"/>
        </w:rPr>
        <w:fldChar w:fldCharType="end"/>
      </w:r>
      <w:r w:rsidR="00DB2332">
        <w:rPr>
          <w:lang w:val="id-ID"/>
        </w:rPr>
        <w:fldChar w:fldCharType="begin" w:fldLock="1"/>
      </w:r>
      <w:r w:rsidR="00965F2D">
        <w:rPr>
          <w:lang w:val="id-ID"/>
        </w:rPr>
        <w:instrText>ADDIN CSL_CITATION {"citationItems":[{"id":"ITEM-1","itemData":{"author":[{"dropping-particle":"","family":"Kusumah","given":"","non-dropping-particle":"","parse-names":false,"suffix":""}],"container-title":"Jurnal Prosiding Seminar Nasional Pendidikan MIPA","id":"ITEM-1","issued":{"date-parts":[["2011"]]},"page":"1-11","title":"Literasi Matematis","type":"article-journal"},"uris":["http://www.mendeley.com/documents/?uuid=3143ee4a-6f1d-47ca-87d4-17e33f0934b9"]}],"mendeley":{"formattedCitation":"[6]","plainTextFormattedCitation":"[6]","previouslyFormattedCitation":"[6]"},"properties":{"noteIndex":0},"schema":"https://github.com/citation-style-language/schema/raw/master/csl-citation.json"}</w:instrText>
      </w:r>
      <w:r w:rsidR="00DB2332">
        <w:rPr>
          <w:lang w:val="id-ID"/>
        </w:rPr>
        <w:fldChar w:fldCharType="separate"/>
      </w:r>
      <w:r w:rsidR="00965F2D" w:rsidRPr="00965F2D">
        <w:rPr>
          <w:noProof/>
          <w:lang w:val="id-ID"/>
        </w:rPr>
        <w:t>[6]</w:t>
      </w:r>
      <w:r w:rsidR="00DB2332">
        <w:rPr>
          <w:lang w:val="id-ID"/>
        </w:rPr>
        <w:fldChar w:fldCharType="end"/>
      </w:r>
      <w:r w:rsidR="00DB2332">
        <w:rPr>
          <w:lang w:val="id-ID"/>
        </w:rPr>
        <w:fldChar w:fldCharType="begin" w:fldLock="1"/>
      </w:r>
      <w:r w:rsidR="00F5236F">
        <w:rPr>
          <w:lang w:val="id-ID"/>
        </w:rPr>
        <w:instrText>ADDIN CSL_CITATION {"citationItems":[{"id":"ITEM-1","itemData":{"abstract":"This research reports the result of problem solving-based learning experiment of mathematical connection and analysis ability of high school students. The study used six instruments: a set of pre-test, essay test on mathematical analysis and connection, Likert-scale, students’ activity observation sheet, and questionnaire for teachers. The research found the following: (a) the experiment students have better mathematical connection and analysis ability than those of control ones, (b) students have positive attitudes towards problem solving-based instruction, (c) students were engaged in the learning process, and 4) teachers have positive responses to this learning model and are ready to implement it in their teaching-learning process. Keywords: problem solving-based instruction, mathematical analysis, mathematical connection. D","author":[{"dropping-particle":"","family":"Permana","given":"Y;","non-dropping-particle":"","parse-names":false,"suffix":""},{"dropping-particle":"","family":"Sumarmo","given":"U","non-dropping-particle":"","parse-names":false,"suffix":""}],"container-title":"Educationist","id":"ITEM-1","issue":"2","issued":{"date-parts":[["2007"]]},"page":"116-123","title":"Mengembangkan Kemampuan Penalaran dan Koneksi Matematik Siswa SMA Melalui Pembelajaran Berbasis Masalah","type":"article-journal","volume":"I"},"uris":["http://www.mendeley.com/documents/?uuid=4004fd23-ceef-4c37-be4e-b4000024ae26"]}],"mendeley":{"formattedCitation":"[7]","plainTextFormattedCitation":"[7]","previouslyFormattedCitation":"[7]"},"properties":{"noteIndex":0},"schema":"https://github.com/citation-style-language/schema/raw/master/csl-citation.json"}</w:instrText>
      </w:r>
      <w:r w:rsidR="00DB2332">
        <w:rPr>
          <w:lang w:val="id-ID"/>
        </w:rPr>
        <w:fldChar w:fldCharType="separate"/>
      </w:r>
      <w:r w:rsidR="00965F2D" w:rsidRPr="00965F2D">
        <w:rPr>
          <w:noProof/>
          <w:lang w:val="id-ID"/>
        </w:rPr>
        <w:t>[7]</w:t>
      </w:r>
      <w:r w:rsidR="00DB2332">
        <w:rPr>
          <w:lang w:val="id-ID"/>
        </w:rPr>
        <w:fldChar w:fldCharType="end"/>
      </w:r>
      <w:r>
        <w:t>.</w:t>
      </w:r>
    </w:p>
    <w:p w:rsidR="008B1224" w:rsidRDefault="00634143" w:rsidP="008B1224">
      <w:pPr>
        <w:pStyle w:val="BodyText"/>
        <w:ind w:firstLine="426"/>
        <w:jc w:val="both"/>
        <w:rPr>
          <w:lang w:val="id-ID"/>
        </w:rPr>
      </w:pPr>
      <w:r>
        <w:lastRenderedPageBreak/>
        <w:t>Indikator penalaran berdasarkan Dirjen</w:t>
      </w:r>
      <w:r w:rsidR="00965F2D">
        <w:t xml:space="preserve"> Dikdasmen No. 506/C/PP/2004 </w:t>
      </w:r>
      <w:r w:rsidR="00DB2332">
        <w:fldChar w:fldCharType="begin" w:fldLock="1"/>
      </w:r>
      <w:r w:rsidR="00965F2D">
        <w:instrText>ADDIN CSL_CITATION {"citationItems":[{"id":"ITEM-1","itemData":{"author":[{"dropping-particle":"","family":"Shadiq","given":"Fajar","non-dropping-particle":"","parse-names":false,"suffix":""}],"id":"ITEM-1","issued":{"date-parts":[["2014"]]},"publisher":"Graha Ilmu","publisher-place":"Yogyakarta","title":"Pembelajaran Matematika Cara Meningkatkan Kemampuan Berpikir Siswa","type":"book"},"uris":["http://www.mendeley.com/documents/?uuid=bcd62100-8a33-4d3c-a2e8-019ec93f02a8"]}],"mendeley":{"formattedCitation":"[1]","plainTextFormattedCitation":"[1]","previouslyFormattedCitation":"[1]"},"properties":{"noteIndex":0},"schema":"https://github.com/citation-style-language/schema/raw/master/csl-citation.json"}</w:instrText>
      </w:r>
      <w:r w:rsidR="00DB2332">
        <w:fldChar w:fldCharType="separate"/>
      </w:r>
      <w:r w:rsidR="00965F2D" w:rsidRPr="00965F2D">
        <w:rPr>
          <w:noProof/>
        </w:rPr>
        <w:t>[1]</w:t>
      </w:r>
      <w:r w:rsidR="00DB2332">
        <w:fldChar w:fldCharType="end"/>
      </w:r>
      <w:r>
        <w:t xml:space="preserve"> yaitu menyajikan model pernyataan matematika</w:t>
      </w:r>
      <w:r>
        <w:rPr>
          <w:spacing w:val="17"/>
        </w:rPr>
        <w:t xml:space="preserve"> </w:t>
      </w:r>
      <w:r>
        <w:t>secara</w:t>
      </w:r>
      <w:r>
        <w:rPr>
          <w:spacing w:val="18"/>
        </w:rPr>
        <w:t xml:space="preserve"> </w:t>
      </w:r>
      <w:r>
        <w:t>tertulis</w:t>
      </w:r>
      <w:r>
        <w:rPr>
          <w:spacing w:val="15"/>
        </w:rPr>
        <w:t xml:space="preserve"> </w:t>
      </w:r>
      <w:r>
        <w:t>maupun</w:t>
      </w:r>
      <w:r>
        <w:rPr>
          <w:spacing w:val="18"/>
        </w:rPr>
        <w:t xml:space="preserve"> </w:t>
      </w:r>
      <w:r>
        <w:t>gambar</w:t>
      </w:r>
      <w:r>
        <w:rPr>
          <w:spacing w:val="19"/>
        </w:rPr>
        <w:t xml:space="preserve"> </w:t>
      </w:r>
      <w:r>
        <w:t>yang</w:t>
      </w:r>
      <w:r>
        <w:rPr>
          <w:spacing w:val="15"/>
        </w:rPr>
        <w:t xml:space="preserve"> </w:t>
      </w:r>
      <w:r>
        <w:t>berkaitan</w:t>
      </w:r>
      <w:r>
        <w:rPr>
          <w:spacing w:val="18"/>
        </w:rPr>
        <w:t xml:space="preserve"> </w:t>
      </w:r>
      <w:r>
        <w:t>dalam</w:t>
      </w:r>
      <w:r>
        <w:rPr>
          <w:spacing w:val="14"/>
        </w:rPr>
        <w:t xml:space="preserve"> </w:t>
      </w:r>
      <w:r>
        <w:t>kehidupan</w:t>
      </w:r>
      <w:r>
        <w:rPr>
          <w:spacing w:val="15"/>
        </w:rPr>
        <w:t xml:space="preserve"> </w:t>
      </w:r>
      <w:r>
        <w:t>sehari-hari;</w:t>
      </w:r>
      <w:r>
        <w:rPr>
          <w:spacing w:val="19"/>
        </w:rPr>
        <w:t xml:space="preserve"> </w:t>
      </w:r>
      <w:r>
        <w:t>mengajukan</w:t>
      </w:r>
      <w:r>
        <w:rPr>
          <w:lang w:val="id-ID"/>
        </w:rPr>
        <w:t xml:space="preserve"> </w:t>
      </w:r>
      <w:r w:rsidR="00DA190B">
        <w:t>hipotesis</w:t>
      </w:r>
      <w:r w:rsidR="00DA190B">
        <w:rPr>
          <w:i/>
        </w:rPr>
        <w:t xml:space="preserve">; </w:t>
      </w:r>
      <w:r w:rsidR="00DA190B">
        <w:t>melakukan manipulasi matematika; menarik kesimpulan, mengumpulkan bukti dan memberikan argumen terhadap solusi yang dikemukakan; memeriksa validitas argumen; menentukan pola, sifat, dan hubungan untuk membuat generalisasi.</w:t>
      </w:r>
      <w:r w:rsidR="008B1224">
        <w:rPr>
          <w:lang w:val="id-ID"/>
        </w:rPr>
        <w:t xml:space="preserve"> </w:t>
      </w:r>
      <w:proofErr w:type="gramStart"/>
      <w:r w:rsidR="00DA190B">
        <w:t>Rat</w:t>
      </w:r>
      <w:r>
        <w:t xml:space="preserve">a-rata penalaran matematika </w:t>
      </w:r>
      <w:r>
        <w:rPr>
          <w:lang w:val="id-ID"/>
        </w:rPr>
        <w:t>peserta</w:t>
      </w:r>
      <w:r w:rsidR="00DA190B">
        <w:t xml:space="preserve"> didik</w:t>
      </w:r>
      <w:r>
        <w:rPr>
          <w:lang w:val="id-ID"/>
        </w:rPr>
        <w:t xml:space="preserve"> di</w:t>
      </w:r>
      <w:r w:rsidR="00DA190B">
        <w:t xml:space="preserve"> Indonesia berdasarkan </w:t>
      </w:r>
      <w:r w:rsidR="00DA190B">
        <w:rPr>
          <w:i/>
        </w:rPr>
        <w:t xml:space="preserve">Benchmark Internasional </w:t>
      </w:r>
      <w:r w:rsidR="00DA190B">
        <w:t>TIMSS 2011 dikategorika</w:t>
      </w:r>
      <w:r>
        <w:rPr>
          <w:lang w:val="id-ID"/>
        </w:rPr>
        <w:t>n</w:t>
      </w:r>
      <w:r w:rsidR="00DA190B">
        <w:t xml:space="preserve"> rendah </w:t>
      </w:r>
      <w:r w:rsidR="00DA190B">
        <w:rPr>
          <w:i/>
        </w:rPr>
        <w:t xml:space="preserve">(Low International Benchmark) </w:t>
      </w:r>
      <w:r w:rsidR="00DA190B">
        <w:t>di bawah median internasional secara umum.</w:t>
      </w:r>
      <w:proofErr w:type="gramEnd"/>
      <w:r w:rsidR="00DA190B">
        <w:t xml:space="preserve"> Persentase rata</w:t>
      </w:r>
      <w:r>
        <w:t xml:space="preserve">-rata ketercapaian terendah </w:t>
      </w:r>
      <w:r>
        <w:rPr>
          <w:lang w:val="id-ID"/>
        </w:rPr>
        <w:t>peserta</w:t>
      </w:r>
      <w:r w:rsidR="00DA190B">
        <w:t xml:space="preserve"> didik Indonesia terletak pada domain kognitif penalaran </w:t>
      </w:r>
      <w:r w:rsidR="00DA190B">
        <w:rPr>
          <w:i/>
        </w:rPr>
        <w:t xml:space="preserve">(reasoning) </w:t>
      </w:r>
      <w:r w:rsidR="00965F2D">
        <w:t xml:space="preserve">yaitu sebesar 17% </w:t>
      </w:r>
      <w:r w:rsidR="00DB2332">
        <w:fldChar w:fldCharType="begin" w:fldLock="1"/>
      </w:r>
      <w:r w:rsidR="00965F2D">
        <w:instrText>ADDIN CSL_CITATION {"citationItems":[{"id":"ITEM-1","itemData":{"DOI":"10.4296/cwrj2701043","abstract":"Makalah ini merupakan hasil analisis deskriptif kuantitaif untuk mengeksplorasi kemampuan penalaran matematika siswa SMP di Indonesia pada hasil internasional TIMSS 2011. Kemampuan penalaran matematika merupakan syarat cukup untuk dapat menguasai matematika, oleh karena itu sangat terkait dengan domain konten. Capaian rata-rata kemampuan matematika siswa Indonesia menurut Benchmark Internasional TIMSS 2011 secara umum berada pada level rendah (Low International Benchmark) di bawah median internasional. Untuk melihat kelemaham penalaran matematika siswa Indonesia dikaji beberapa item soal pada TIMSS, berkaitan dengan kemungkinan penyebab kekeliruan yang dilakukan siswa Indonesia serta perbandingan rata-rata nasional terhadap rata-rata internasional.","author":[{"dropping-particle":"","family":"Rosnawati","given":"R","non-dropping-particle":"","parse-names":false,"suffix":""}],"container-title":"Prosiding Seminar Nasional Penelitian, Pendidikan dan Penerapan MIPA","id":"ITEM-1","issued":{"date-parts":[["2013"]]},"page":"1-6","title":"Kemampuan Penalaran Matematis Siswa SMP Indonesia pada TIMSS 2011","type":"article-journal"},"uris":["http://www.mendeley.com/documents/?uuid=fe80640f-77aa-49f5-95a3-c66c523e1245"]}],"mendeley":{"formattedCitation":"[8]","plainTextFormattedCitation":"[8]","previouslyFormattedCitation":"[8]"},"properties":{"noteIndex":0},"schema":"https://github.com/citation-style-language/schema/raw/master/csl-citation.json"}</w:instrText>
      </w:r>
      <w:r w:rsidR="00DB2332">
        <w:fldChar w:fldCharType="separate"/>
      </w:r>
      <w:r w:rsidR="00965F2D" w:rsidRPr="00965F2D">
        <w:rPr>
          <w:noProof/>
        </w:rPr>
        <w:t>[8]</w:t>
      </w:r>
      <w:r w:rsidR="00DB2332">
        <w:fldChar w:fldCharType="end"/>
      </w:r>
      <w:r w:rsidR="00DA190B">
        <w:t xml:space="preserve">. </w:t>
      </w:r>
    </w:p>
    <w:p w:rsidR="004804B9" w:rsidRDefault="00DA190B" w:rsidP="008B1224">
      <w:pPr>
        <w:pStyle w:val="BodyText"/>
        <w:ind w:firstLine="426"/>
        <w:jc w:val="both"/>
        <w:rPr>
          <w:lang w:val="id-ID"/>
        </w:rPr>
      </w:pPr>
      <w:proofErr w:type="gramStart"/>
      <w:r>
        <w:t>Fak</w:t>
      </w:r>
      <w:r w:rsidR="008B1224">
        <w:t>ta yang ditemukan di SD Negeri</w:t>
      </w:r>
      <w:r w:rsidR="008B1224">
        <w:rPr>
          <w:lang w:val="id-ID"/>
        </w:rPr>
        <w:t xml:space="preserve"> </w:t>
      </w:r>
      <w:r>
        <w:t xml:space="preserve">Tunggulsari I Surakarta tahun ajaran </w:t>
      </w:r>
      <w:r w:rsidR="00634143">
        <w:t xml:space="preserve">2019/2020 menunjukkan bahwa </w:t>
      </w:r>
      <w:r w:rsidR="00634143">
        <w:rPr>
          <w:lang w:val="id-ID"/>
        </w:rPr>
        <w:t>peserta</w:t>
      </w:r>
      <w:r>
        <w:t xml:space="preserve"> didik belum menguasai keterampilan penalaran matematis.</w:t>
      </w:r>
      <w:proofErr w:type="gramEnd"/>
      <w:r>
        <w:t xml:space="preserve"> </w:t>
      </w:r>
      <w:proofErr w:type="gramStart"/>
      <w:r>
        <w:t>Permasalahan tersebut diperkuat dengan hasil pratindakan keterampilan penalaran matematis yang telah dilaksanakan pada 14 Oktober 2019 dengan materi denah dan skala.</w:t>
      </w:r>
      <w:proofErr w:type="gramEnd"/>
      <w:r>
        <w:t xml:space="preserve"> </w:t>
      </w:r>
      <w:proofErr w:type="gramStart"/>
      <w:r>
        <w:t>Hasil pratindakan</w:t>
      </w:r>
      <w:r w:rsidR="00634143">
        <w:t xml:space="preserve"> menyatakan bahwa tidak ada </w:t>
      </w:r>
      <w:r w:rsidR="00634143">
        <w:rPr>
          <w:lang w:val="id-ID"/>
        </w:rPr>
        <w:t>peserta</w:t>
      </w:r>
      <w:r>
        <w:t xml:space="preserve"> didik yang dinyatakan tuntas pada indikator-indikator penalaran matematis yang telah ditetapkan.</w:t>
      </w:r>
      <w:proofErr w:type="gramEnd"/>
      <w:r>
        <w:t xml:space="preserve"> </w:t>
      </w:r>
      <w:proofErr w:type="gramStart"/>
      <w:r>
        <w:t>Hal tersebut membuktikan bahwa keter</w:t>
      </w:r>
      <w:r w:rsidR="00634143">
        <w:t xml:space="preserve">ampilan penalaran matematis </w:t>
      </w:r>
      <w:r w:rsidR="00634143">
        <w:rPr>
          <w:lang w:val="id-ID"/>
        </w:rPr>
        <w:t>peserta</w:t>
      </w:r>
      <w:r>
        <w:t xml:space="preserve"> didik dalam kategori rendah dan perlu dilakukan tindakan untuk mengatasi permasalahan</w:t>
      </w:r>
      <w:r>
        <w:rPr>
          <w:spacing w:val="-3"/>
        </w:rPr>
        <w:t xml:space="preserve"> </w:t>
      </w:r>
      <w:r>
        <w:t>tersebut.</w:t>
      </w:r>
      <w:proofErr w:type="gramEnd"/>
    </w:p>
    <w:p w:rsidR="004804B9" w:rsidRDefault="00DA190B" w:rsidP="004804B9">
      <w:pPr>
        <w:pStyle w:val="BodyText"/>
        <w:ind w:firstLine="426"/>
        <w:jc w:val="both"/>
        <w:rPr>
          <w:lang w:val="id-ID"/>
        </w:rPr>
      </w:pPr>
      <w:proofErr w:type="gramStart"/>
      <w:r>
        <w:t>Perlu ditemuka</w:t>
      </w:r>
      <w:r w:rsidR="00634143">
        <w:t xml:space="preserve">n solusi tepat dan efisien </w:t>
      </w:r>
      <w:r w:rsidR="00634143">
        <w:rPr>
          <w:lang w:val="id-ID"/>
        </w:rPr>
        <w:t>guna</w:t>
      </w:r>
      <w:r>
        <w:t xml:space="preserve"> menangani masalah rendahnya keterampilan penalaran mat</w:t>
      </w:r>
      <w:r w:rsidR="00E27822">
        <w:t>ematis ini.</w:t>
      </w:r>
      <w:proofErr w:type="gramEnd"/>
      <w:r w:rsidR="00E27822">
        <w:t xml:space="preserve"> Penelitian </w:t>
      </w:r>
      <w:r w:rsidR="00E27822">
        <w:rPr>
          <w:lang w:val="id-ID"/>
        </w:rPr>
        <w:t>Puri</w:t>
      </w:r>
      <w:r w:rsidR="00965F2D">
        <w:t xml:space="preserve"> </w:t>
      </w:r>
      <w:r w:rsidR="00DB2332">
        <w:fldChar w:fldCharType="begin" w:fldLock="1"/>
      </w:r>
      <w:r w:rsidR="00F5236F">
        <w:instrText>ADDIN CSL_CITATION {"citationItems":[{"id":"ITEM-1","itemData":{"abstract":"Purpose of this research was to improve the comprehension of geometry nature concept by using Re-alistic Mathematics Education (RME) approach. This research is classroom action research (CAR) consisting of three cycles, each cycle consist of four phases, there are planning, action, observation, and reflecting. The data was collected by interview, observation, test, and documentation. The data validity use was triangulation source of data , technique and content validity. The data analyzed technique use was the interactive model. The result of this research showed that by using RME Approach be able to improved the students comprehension about geometry nature concept .","author":[{"dropping-particle":"","family":"Puri","given":"D A A;","non-dropping-particle":"","parse-names":false,"suffix":""},{"dropping-particle":"","family":"Lestari","given":"L;","non-dropping-particle":"","parse-names":false,"suffix":""},{"dropping-particle":"","family":"Atmojo","given":"I R W","non-dropping-particle":"","parse-names":false,"suffix":""}],"container-title":"Jurnal Didaktika Dwija Indria","id":"ITEM-1","issued":{"date-parts":[["2017"]]},"page":"1-7","title":"Penerapan Pendekatan Realistic Mathematics Education (RME) untuk Meningkatkan Pemahaman Konsep Sifat-sifat Bangun Ruang pada Siswa Sekolah Dasar","type":"article-journal"},"uris":["http://www.mendeley.com/documents/?uuid=f79cc9dd-542c-454a-9f18-025e1375e4b0"]}],"mendeley":{"formattedCitation":"[9]","plainTextFormattedCitation":"[9]","previouslyFormattedCitation":"[9]"},"properties":{"noteIndex":0},"schema":"https://github.com/citation-style-language/schema/raw/master/csl-citation.json"}</w:instrText>
      </w:r>
      <w:r w:rsidR="00DB2332">
        <w:fldChar w:fldCharType="separate"/>
      </w:r>
      <w:r w:rsidR="00965F2D" w:rsidRPr="00965F2D">
        <w:rPr>
          <w:noProof/>
        </w:rPr>
        <w:t>[9]</w:t>
      </w:r>
      <w:r w:rsidR="00DB2332">
        <w:fldChar w:fldCharType="end"/>
      </w:r>
      <w:r>
        <w:t xml:space="preserve"> </w:t>
      </w:r>
      <w:r w:rsidR="00E27822">
        <w:t>menerapkan pe</w:t>
      </w:r>
      <w:r w:rsidR="00E27822">
        <w:rPr>
          <w:lang w:val="id-ID"/>
        </w:rPr>
        <w:t xml:space="preserve">ndekatan </w:t>
      </w:r>
      <w:r w:rsidR="008B1224">
        <w:rPr>
          <w:lang w:val="id-ID"/>
        </w:rPr>
        <w:t>RME</w:t>
      </w:r>
      <w:r w:rsidR="00E27822">
        <w:rPr>
          <w:lang w:val="id-ID"/>
        </w:rPr>
        <w:t xml:space="preserve"> untuk meningkatkan pemahaman konsep sifat-sifat bangun datar</w:t>
      </w:r>
      <w:r>
        <w:t xml:space="preserve">, sementara penelitian yang dilakukan oleh Hidayat </w:t>
      </w:r>
      <w:r w:rsidR="00DB2332">
        <w:fldChar w:fldCharType="begin" w:fldLock="1"/>
      </w:r>
      <w:r w:rsidR="00F5236F">
        <w:instrText>ADDIN CSL_CITATION {"citationItems":[{"id":"ITEM-1","itemData":{"abstract":"The purpose of this research is to improve the reasoning skills in the plan figure by applying Means Ends Analysis learning model. The subjects of this research were students of IV class at SDN Serengan II Surakarta in the 2018/2019 academic year, totalling 28 students. This research is a Classroom Action Research with three cycles. Data collection techniques are using observations, interviews, test and documentation. Data validity tests are using technique triangulation. Interactive model of Miles-Huberman was used to data analysis technique. The initial condition of reasoning skills of IV class the average value class score of 32,64 with 0% in classical completeness. The first cycle began with the first learning resulting in increased 7,14% with 41,00 of average, second learning was 21,43% with 49,14 average. The study continued with second cycle with percentage 57,14% with average 68,79, second learning was 50% with 72,68 average. The study continued with third cycle with the percentage was 78,57% with 77,07 average, second learning was 85,71% with 81,21 average. Based on the results, it can be concluded that through the application of the Means Ends Analysis model can improve the reasoning skills in class IV SDN Serengan II Surakarta 2018/2019 academic year.","author":[{"dropping-particle":"","family":"Hidayat","given":"A W;","non-dropping-particle":"","parse-names":false,"suffix":""},{"dropping-particle":"","family":"Poerwanti","given":"J I S;","non-dropping-particle":"","parse-names":false,"suffix":""},{"dropping-particle":"","family":"Surya","given":"A","non-dropping-particle":"","parse-names":false,"suffix":""}],"container-title":"Jurnal Didaktika Dwija Indria","id":"ITEM-1","issued":{"date-parts":[["2019"]]},"page":"1-8","title":"Penerapan Model Pembelajaran Means Ends Analysis untuk Meningkatkan Keterampilan Penalaran Bangun Datar pada Peserta Didik Kelas IV Sekolah Dasar","type":"article-journal"},"uris":["http://www.mendeley.com/documents/?uuid=9cfafdd8-c5b1-4a7f-87d7-c413f4b8da2b"]}],"mendeley":{"formattedCitation":"[10]","plainTextFormattedCitation":"[10]","previouslyFormattedCitation":"[10]"},"properties":{"noteIndex":0},"schema":"https://github.com/citation-style-language/schema/raw/master/csl-citation.json"}</w:instrText>
      </w:r>
      <w:r w:rsidR="00DB2332">
        <w:fldChar w:fldCharType="separate"/>
      </w:r>
      <w:r w:rsidR="00094500" w:rsidRPr="00094500">
        <w:rPr>
          <w:noProof/>
        </w:rPr>
        <w:t>[10]</w:t>
      </w:r>
      <w:r w:rsidR="00DB2332">
        <w:fldChar w:fldCharType="end"/>
      </w:r>
      <w:r w:rsidR="00094500">
        <w:rPr>
          <w:lang w:val="id-ID"/>
        </w:rPr>
        <w:t xml:space="preserve"> </w:t>
      </w:r>
      <w:r>
        <w:t xml:space="preserve"> mengimplementasikan model pembelajaran </w:t>
      </w:r>
      <w:r>
        <w:rPr>
          <w:i/>
        </w:rPr>
        <w:t xml:space="preserve">Means Ends Analysis </w:t>
      </w:r>
      <w:r w:rsidR="00634143">
        <w:t xml:space="preserve">(MEA) </w:t>
      </w:r>
      <w:r w:rsidR="00634143">
        <w:rPr>
          <w:lang w:val="id-ID"/>
        </w:rPr>
        <w:t>untuk</w:t>
      </w:r>
      <w:r>
        <w:t xml:space="preserve"> mening</w:t>
      </w:r>
      <w:r w:rsidR="00634143">
        <w:t xml:space="preserve">katkan penalaran matematis </w:t>
      </w:r>
      <w:r w:rsidR="00634143">
        <w:rPr>
          <w:lang w:val="id-ID"/>
        </w:rPr>
        <w:t>peserta</w:t>
      </w:r>
      <w:r>
        <w:t xml:space="preserve"> didik, dan penelitian yan</w:t>
      </w:r>
      <w:r w:rsidR="00E27822">
        <w:t xml:space="preserve">g serupa dilakukan oleh </w:t>
      </w:r>
      <w:r w:rsidR="00094500">
        <w:rPr>
          <w:lang w:val="id-ID"/>
        </w:rPr>
        <w:t>Astuti</w:t>
      </w:r>
      <w:r w:rsidR="00634143">
        <w:rPr>
          <w:lang w:val="id-ID"/>
        </w:rPr>
        <w:t xml:space="preserve"> </w:t>
      </w:r>
      <w:r w:rsidR="00DB2332">
        <w:rPr>
          <w:lang w:val="id-ID"/>
        </w:rPr>
        <w:fldChar w:fldCharType="begin" w:fldLock="1"/>
      </w:r>
      <w:r w:rsidR="00094500">
        <w:rPr>
          <w:lang w:val="id-ID"/>
        </w:rPr>
        <w:instrText>ADDIN CSL_CITATION {"citationItems":[{"id":"ITEM-1","itemData":{"abstract":"The Application of Realistic Mathematics Education Model Using Concrete Media in Improving Mathematics Learning about Fraction for the Fourth Grade Students of SD Negeri 2 Kajoran in the Academic Year of 2015/2016. This research aims at improving Mathematics learning about fraction for the fourth grade students. This research is a collaborative Classroom Action Research (CAR) conducted within three cycles. Each cycle consisted of planning, action, observation, and reflection. The results of this research showed that: (1) the application of Realistic Mathematics Education model using concrete media conducted appropriately, (2) the application of Realistic Mathematics Education model using concrete media can improve Mathematics learning about fraction for the fourth grade students. The increase of learning outcomes in the first cycle 86.71%, in the second cycle 90.48%, and in the third cycle 95.24%.","author":[{"dropping-particle":"","family":"Astuti","given":"Nur","non-dropping-particle":"","parse-names":false,"suffix":""},{"dropping-particle":"","family":"Wahudi","given":"","non-dropping-particle":"","parse-names":false,"suffix":""},{"dropping-particle":"","family":"Ngatman","given":"","non-dropping-particle":"","parse-names":false,"suffix":""}],"container-title":"Jurnal Didaktika Dwija Indria","id":"ITEM-1","issue":"3.1","issued":{"date-parts":[["2016"]]},"page":"296-303","title":"Penerapan Pendekatan Realistic Mathematics Seducation dengan Media Konkret dalam Peningkatan Pembelajaran Pecahan pada Siswa Kelas IV SD Negeri Kajoran 2","type":"article-journal","volume":"4"},"uris":["http://www.mendeley.com/documents/?uuid=0096719c-e318-4674-a349-54b1176f8bb4"]}],"mendeley":{"formattedCitation":"[11]","plainTextFormattedCitation":"[11]","previouslyFormattedCitation":"[11]"},"properties":{"noteIndex":0},"schema":"https://github.com/citation-style-language/schema/raw/master/csl-citation.json"}</w:instrText>
      </w:r>
      <w:r w:rsidR="00DB2332">
        <w:rPr>
          <w:lang w:val="id-ID"/>
        </w:rPr>
        <w:fldChar w:fldCharType="separate"/>
      </w:r>
      <w:r w:rsidR="00094500" w:rsidRPr="00094500">
        <w:rPr>
          <w:noProof/>
          <w:lang w:val="id-ID"/>
        </w:rPr>
        <w:t>[11]</w:t>
      </w:r>
      <w:r w:rsidR="00DB2332">
        <w:rPr>
          <w:lang w:val="id-ID"/>
        </w:rPr>
        <w:fldChar w:fldCharType="end"/>
      </w:r>
      <w:r w:rsidR="00094500">
        <w:rPr>
          <w:lang w:val="id-ID"/>
        </w:rPr>
        <w:t xml:space="preserve"> </w:t>
      </w:r>
      <w:r w:rsidR="00634143">
        <w:rPr>
          <w:lang w:val="id-ID"/>
        </w:rPr>
        <w:t>dengan penerapan</w:t>
      </w:r>
      <w:r>
        <w:t xml:space="preserve"> pendekatan </w:t>
      </w:r>
      <w:r w:rsidR="008B1224">
        <w:t>RME</w:t>
      </w:r>
      <w:r w:rsidR="00634143">
        <w:t xml:space="preserve"> </w:t>
      </w:r>
      <w:r w:rsidR="00E27822">
        <w:rPr>
          <w:lang w:val="id-ID"/>
        </w:rPr>
        <w:t>dengan media konkret dalam peningkatan pembelajaran bangun datar</w:t>
      </w:r>
      <w:r w:rsidR="00E27822">
        <w:t xml:space="preserve">. </w:t>
      </w:r>
      <w:proofErr w:type="gramStart"/>
      <w:r w:rsidR="00E27822">
        <w:t xml:space="preserve">Penerapan pendekatan </w:t>
      </w:r>
      <w:r>
        <w:t xml:space="preserve">pembelajaran yang inovatif mampu meningkatkan keterampilan penalaran matematis </w:t>
      </w:r>
      <w:r w:rsidR="00634143">
        <w:t>peserta didik</w:t>
      </w:r>
      <w:r>
        <w:t xml:space="preserve"> berdasarkan ketiga peneli</w:t>
      </w:r>
      <w:r w:rsidR="008B1224">
        <w:t>tian tersebut</w:t>
      </w:r>
      <w:r>
        <w:t>.</w:t>
      </w:r>
      <w:proofErr w:type="gramEnd"/>
      <w:r>
        <w:t xml:space="preserve"> </w:t>
      </w:r>
      <w:proofErr w:type="gramStart"/>
      <w:r>
        <w:t xml:space="preserve">Pendekatan </w:t>
      </w:r>
      <w:r w:rsidR="008B1224">
        <w:rPr>
          <w:lang w:val="id-ID"/>
        </w:rPr>
        <w:t xml:space="preserve">RME </w:t>
      </w:r>
      <w:r>
        <w:t>ini didasarkan pada anggapan Hans Greudenthal yang menyatakan bahwa matematika merupakan kegiatan manusia.</w:t>
      </w:r>
      <w:proofErr w:type="gramEnd"/>
      <w:r>
        <w:t xml:space="preserve"> Pendekatan </w:t>
      </w:r>
      <w:r>
        <w:rPr>
          <w:i/>
        </w:rPr>
        <w:t xml:space="preserve">Realistic Mathematics Education </w:t>
      </w:r>
      <w:r>
        <w:t>(RME) adalah pendekatan yang berti</w:t>
      </w:r>
      <w:r w:rsidR="00634143">
        <w:t>tik tolak pada kondisi riil</w:t>
      </w:r>
      <w:r>
        <w:t xml:space="preserve"> </w:t>
      </w:r>
      <w:r w:rsidR="00634143">
        <w:t>peserta didik</w:t>
      </w:r>
      <w:r>
        <w:t xml:space="preserve"> yang dalam pelaksanaannya menempatkan realitas dan pengalaman </w:t>
      </w:r>
      <w:r w:rsidR="00634143">
        <w:t>peserta didik</w:t>
      </w:r>
      <w:r>
        <w:t xml:space="preserve"> sebagai pondasi awal pembelajaran dan memfokuskan pada keterampilan proses mengerjakan, berkolaborasi, berdiskusi, berargumentasi dan </w:t>
      </w:r>
      <w:r>
        <w:rPr>
          <w:i/>
        </w:rPr>
        <w:t xml:space="preserve">reinvention </w:t>
      </w:r>
      <w:r>
        <w:t xml:space="preserve">melalui konteks masalah nyata yang menuntut aktif </w:t>
      </w:r>
      <w:r w:rsidR="00634143">
        <w:t>peserta didik</w:t>
      </w:r>
      <w:r>
        <w:t xml:space="preserve"> untuk memban</w:t>
      </w:r>
      <w:r w:rsidR="00634143">
        <w:t xml:space="preserve">gun sendiri pengetahuannya </w:t>
      </w:r>
      <w:r w:rsidR="00634143">
        <w:rPr>
          <w:lang w:val="id-ID"/>
        </w:rPr>
        <w:t>dalam</w:t>
      </w:r>
      <w:r>
        <w:t xml:space="preserve"> pengembangan ide dan konsep matematika yang di</w:t>
      </w:r>
      <w:r w:rsidR="00634143">
        <w:t xml:space="preserve">pelajari dengan mengaitkan </w:t>
      </w:r>
      <w:r>
        <w:t xml:space="preserve"> kehi</w:t>
      </w:r>
      <w:r w:rsidR="00965F2D">
        <w:t>dupan sehari-hari</w:t>
      </w:r>
      <w:r w:rsidR="00094500">
        <w:rPr>
          <w:lang w:val="id-ID"/>
        </w:rPr>
        <w:t xml:space="preserve"> </w:t>
      </w:r>
      <w:r w:rsidR="00DB2332">
        <w:rPr>
          <w:lang w:val="id-ID"/>
        </w:rPr>
        <w:fldChar w:fldCharType="begin" w:fldLock="1"/>
      </w:r>
      <w:r w:rsidR="00094500">
        <w:rPr>
          <w:lang w:val="id-ID"/>
        </w:rPr>
        <w:instrText>ADDIN CSL_CITATION {"citationItems":[{"id":"ITEM-1","itemData":{"author":[{"dropping-particle":"","family":"Zulkardi","given":"","non-dropping-particle":"","parse-names":false,"suffix":""}],"id":"ITEM-1","issued":{"date-parts":[["2002"]]},"publisher":"Universiteit Twete","publisher-place":"Enschede","title":"Developing A Learning Environment On Realistic Mathematics Education For Indonesian Student Teacher (Doctoral disertation, University of Twente, Enschede)","type":"book"},"uris":["http://www.mendeley.com/documents/?uuid=8d065329-6cce-4582-8551-5f52da5402fd"]}],"mendeley":{"formattedCitation":"[12]","plainTextFormattedCitation":"[12]","previouslyFormattedCitation":"[12]"},"properties":{"noteIndex":0},"schema":"https://github.com/citation-style-language/schema/raw/master/csl-citation.json"}</w:instrText>
      </w:r>
      <w:r w:rsidR="00DB2332">
        <w:rPr>
          <w:lang w:val="id-ID"/>
        </w:rPr>
        <w:fldChar w:fldCharType="separate"/>
      </w:r>
      <w:r w:rsidR="00094500" w:rsidRPr="00094500">
        <w:rPr>
          <w:noProof/>
          <w:lang w:val="id-ID"/>
        </w:rPr>
        <w:t>[12]</w:t>
      </w:r>
      <w:r w:rsidR="00DB2332">
        <w:rPr>
          <w:lang w:val="id-ID"/>
        </w:rPr>
        <w:fldChar w:fldCharType="end"/>
      </w:r>
      <w:r w:rsidR="00DB2332">
        <w:rPr>
          <w:lang w:val="id-ID"/>
        </w:rPr>
        <w:fldChar w:fldCharType="begin" w:fldLock="1"/>
      </w:r>
      <w:r w:rsidR="00094500">
        <w:rPr>
          <w:lang w:val="id-ID"/>
        </w:rPr>
        <w:instrText>ADDIN CSL_CITATION {"citationItems":[{"id":"ITEM-1","itemData":{"author":[{"dropping-particle":"","family":"Jihad","given":"Asep","non-dropping-particle":"","parse-names":false,"suffix":""}],"id":"ITEM-1","issued":{"date-parts":[["2008"]]},"publisher":"Multi Pressindo","publisher-place":"Yogyakarta","title":"Pengembangan Kurikulum Matematika","type":"book"},"uris":["http://www.mendeley.com/documents/?uuid=1d3473a9-1b3e-483b-8939-349b784153df"]}],"mendeley":{"formattedCitation":"[13]","plainTextFormattedCitation":"[13]","previouslyFormattedCitation":"[13]"},"properties":{"noteIndex":0},"schema":"https://github.com/citation-style-language/schema/raw/master/csl-citation.json"}</w:instrText>
      </w:r>
      <w:r w:rsidR="00DB2332">
        <w:rPr>
          <w:lang w:val="id-ID"/>
        </w:rPr>
        <w:fldChar w:fldCharType="separate"/>
      </w:r>
      <w:r w:rsidR="00094500" w:rsidRPr="00094500">
        <w:rPr>
          <w:noProof/>
          <w:lang w:val="id-ID"/>
        </w:rPr>
        <w:t>[13]</w:t>
      </w:r>
      <w:r w:rsidR="00DB2332">
        <w:rPr>
          <w:lang w:val="id-ID"/>
        </w:rPr>
        <w:fldChar w:fldCharType="end"/>
      </w:r>
      <w:r w:rsidR="00DB2332">
        <w:rPr>
          <w:lang w:val="id-ID"/>
        </w:rPr>
        <w:fldChar w:fldCharType="begin" w:fldLock="1"/>
      </w:r>
      <w:r w:rsidR="00094500">
        <w:rPr>
          <w:lang w:val="id-ID"/>
        </w:rPr>
        <w:instrText>ADDIN CSL_CITATION {"citationItems":[{"id":"ITEM-1","itemData":{"author":[{"dropping-particle":"","family":"Wahyudi","given":"","non-dropping-particle":"","parse-names":false,"suffix":""}],"id":"ITEM-1","issued":{"date-parts":[["2015"]]},"publisher":"UNS Press","publisher-place":"Surakarta","title":"Panduan Pembelajaran Matematika Sekolah Dasar","type":"book"},"uris":["http://www.mendeley.com/documents/?uuid=80c357c4-cb61-413b-b1fc-3f7289f779dc"]}],"mendeley":{"formattedCitation":"[14]","plainTextFormattedCitation":"[14]","previouslyFormattedCitation":"[14]"},"properties":{"noteIndex":0},"schema":"https://github.com/citation-style-language/schema/raw/master/csl-citation.json"}</w:instrText>
      </w:r>
      <w:r w:rsidR="00DB2332">
        <w:rPr>
          <w:lang w:val="id-ID"/>
        </w:rPr>
        <w:fldChar w:fldCharType="separate"/>
      </w:r>
      <w:r w:rsidR="00094500" w:rsidRPr="00094500">
        <w:rPr>
          <w:noProof/>
          <w:lang w:val="id-ID"/>
        </w:rPr>
        <w:t>[14]</w:t>
      </w:r>
      <w:r w:rsidR="00DB2332">
        <w:rPr>
          <w:lang w:val="id-ID"/>
        </w:rPr>
        <w:fldChar w:fldCharType="end"/>
      </w:r>
      <w:r w:rsidR="00094500">
        <w:rPr>
          <w:lang w:val="id-ID"/>
        </w:rPr>
        <w:t>.</w:t>
      </w:r>
    </w:p>
    <w:p w:rsidR="004804B9" w:rsidRDefault="00DA190B" w:rsidP="004804B9">
      <w:pPr>
        <w:pStyle w:val="BodyText"/>
        <w:ind w:firstLine="425"/>
        <w:jc w:val="both"/>
        <w:rPr>
          <w:lang w:val="id-ID"/>
        </w:rPr>
      </w:pPr>
      <w:r>
        <w:t xml:space="preserve">Pendekatan </w:t>
      </w:r>
      <w:r>
        <w:rPr>
          <w:i/>
        </w:rPr>
        <w:t xml:space="preserve">Realistic Mathematics Education </w:t>
      </w:r>
      <w:r>
        <w:t xml:space="preserve">(RME) dirancang dengan tujuan menjadikan pembelajaran matematika bermakna dan lebih menarik bagi </w:t>
      </w:r>
      <w:r w:rsidR="00634143">
        <w:t>peserta didik</w:t>
      </w:r>
      <w:r>
        <w:t xml:space="preserve"> dengan memperkenalkan pengajaran melalui permasalahan kontekstual dimana masalah tersebut berada dalam pengetahuan dan pengalaman </w:t>
      </w:r>
      <w:r w:rsidR="00634143">
        <w:t>peserta didik</w:t>
      </w:r>
      <w:r w:rsidR="00094500">
        <w:t xml:space="preserve"> </w:t>
      </w:r>
      <w:r w:rsidR="00DB2332">
        <w:fldChar w:fldCharType="begin" w:fldLock="1"/>
      </w:r>
      <w:r w:rsidR="00094500">
        <w:instrText>ADDIN CSL_CITATION {"citationItems":[{"id":"ITEM-1","itemData":{"DOI":"10.1016/j.sbspro.2014.12.378","ISSN":"18770428","abstract":"The learning and teaching of Mathematics in Aceh, Indonesia has always been teacher-centred, mechanistic and conventionally practiced. This paper reports on how the Indonesian Realistic Mathematics Education (IRME) approach activate students activities in Mathematics classroom. This study observed the students' Mathematics activities involved in the IRME approach in the classroom. In this IRME approach students were observed three times which takes five weeks during the Mathematics class, based on IRME. This study showed that Mathematics activities for those who were taught using IRME are higher than for those using the conventional approach. The results showed that IRME approach is being practised in Aceh, but not completely. The higher percentage of activities suggests that the Aceh Education Office expands the implementation of IRME in all primary schools so that learning of Mathematics is more effective.","author":[{"dropping-particle":"","family":"Arsaythamby","given":"V.","non-dropping-particle":"","parse-names":false,"suffix":""},{"dropping-particle":"","family":"Zubainur","given":"Cut Morina","non-dropping-particle":"","parse-names":false,"suffix":""}],"container-title":"Procedia - Social and Behavioral Sciences Journal","id":"ITEM-1","issued":{"date-parts":[["2014"]]},"page":"309-313","publisher":"Elsevier B.V.","title":"How a Realistic Mathematics Educational Approach Affect Students’ Activities in Primary Schools?","type":"article-journal","volume":"159"},"uris":["http://www.mendeley.com/documents/?uuid=37aa0d04-a6a2-46d7-bf73-14912a53d1db"]}],"mendeley":{"formattedCitation":"[15]","plainTextFormattedCitation":"[15]","previouslyFormattedCitation":"[15]"},"properties":{"noteIndex":0},"schema":"https://github.com/citation-style-language/schema/raw/master/csl-citation.json"}</w:instrText>
      </w:r>
      <w:r w:rsidR="00DB2332">
        <w:fldChar w:fldCharType="separate"/>
      </w:r>
      <w:r w:rsidR="00094500" w:rsidRPr="00094500">
        <w:rPr>
          <w:noProof/>
        </w:rPr>
        <w:t>[15]</w:t>
      </w:r>
      <w:r w:rsidR="00DB2332">
        <w:fldChar w:fldCharType="end"/>
      </w:r>
      <w:r w:rsidR="00DB2332">
        <w:fldChar w:fldCharType="begin" w:fldLock="1"/>
      </w:r>
      <w:r w:rsidR="00094500">
        <w:instrText>ADDIN CSL_CITATION {"citationItems":[{"id":"ITEM-1","itemData":{"DOI":"10.1080/10288457.2004.10740560","ISSN":"18117295","abstract":"This paper focuses on a Grade 8 mathematics intervention that has been developed and implemented in a local high school in South Africa. The theory of Realistic Mathematics Education (RME) has been applied in the design of the intervention, which aims to assist low attaining learners in a remedial1 programme that is run during school hours. Based on the premise that eliciting and addressing learners' alternative conceptions in mathematics is beneficial in assisting them to improve their understanding, the paper seeks to explore the role that RME plays pertaining to this particular supposition. The paper presents and discusses examples of learners' responses to contextual problems given to them during the course of the intervention. © 2004 Taylor &amp; Francis Group, LLC.","author":[{"dropping-particle":"","family":"Barnes","given":"Hayley","non-dropping-particle":"","parse-names":false,"suffix":""}],"container-title":"African Journal of Research in Mathematics, Science and Technology Education","id":"ITEM-1","issue":"1","issued":{"date-parts":[["2004"]]},"page":"53-64","title":"Realistic mathematics education: Eliciting alternative mathematical conceptions of learners","type":"article-journal","volume":"8"},"uris":["http://www.mendeley.com/documents/?uuid=ebcb0ac9-4d6c-4430-8bc2-d82fbb3524d4"]}],"mendeley":{"formattedCitation":"[16]","plainTextFormattedCitation":"[16]","previouslyFormattedCitation":"[16]"},"properties":{"noteIndex":0},"schema":"https://github.com/citation-style-language/schema/raw/master/csl-citation.json"}</w:instrText>
      </w:r>
      <w:r w:rsidR="00DB2332">
        <w:fldChar w:fldCharType="separate"/>
      </w:r>
      <w:r w:rsidR="00094500" w:rsidRPr="00094500">
        <w:rPr>
          <w:noProof/>
        </w:rPr>
        <w:t>[16]</w:t>
      </w:r>
      <w:r w:rsidR="00DB2332">
        <w:fldChar w:fldCharType="end"/>
      </w:r>
      <w:r>
        <w:t xml:space="preserve">. Pemilihan pendekatan ini didukung oleh penelitian yang telah dilakukan Rimadona </w:t>
      </w:r>
      <w:r w:rsidR="00DB2332">
        <w:fldChar w:fldCharType="begin" w:fldLock="1"/>
      </w:r>
      <w:r w:rsidR="00F5236F">
        <w:instrText>ADDIN CSL_CITATION {"citationItems":[{"id":"ITEM-1","itemData":{"abstract":"This research is motivated by the students who had problem in mathematical reasoning. Most students had problem in learning mathematics especially in making mathematical arguments. They also couldn’t give reason why they used the method when they tried to solving a problem. This study aims to determine the improvement of students' mathematical reasoning through the application of Realistic Mathematics Eduction (RME) approach. This study is a Classroom Action Research (CAR) that adapts Kemmis &amp; Taggart model. Then this research is done with several stages. This study was conducted in two cycles. Subject of this study were the fourth graders in one of primary schools in Bandung, the second semester 2016/2017 academic year. The process of learning implementation is done based on the principle of RME, namely: Guided Reinvention, Didactical Phonemenology, Emergent Models. There is an improvement in students' mathematical reasoning after the application of RME approach. In cycle I, the average score of students is 67,71 and 50% percentage of mastery learning, and increased in cycle II with the average student 80.21 and 83% percentage of mastery learning. The conclution of this study is the Realistic Mathemtics Education (RME) approach can improve student’s mathematics learning.","author":[{"dropping-particle":"","family":"Rimadona","given":"P;","non-dropping-particle":"","parse-names":false,"suffix":""},{"dropping-particle":"","family":"Fitriani","given":"A D;","non-dropping-particle":"","parse-names":false,"suffix":""},{"dropping-particle":"","family":"Robandy","given":"B","non-dropping-particle":"","parse-names":false,"suffix":""}],"container-title":"Jurnal Pendidikan Guru Sekolah Dasar","id":"ITEM-1","issue":"1","issued":{"date-parts":[["2017"]]},"page":"54-63","title":"Penerapan Pendekatan Realistic Mathematics Education (RME) untuk Meningkatkan Penalaran Matematid Siswa Kelas IV Sekolah Dasar","type":"article-journal","volume":"III"},"uris":["http://www.mendeley.com/documents/?uuid=ccac2dc9-ffd5-4451-b444-9814cf5ce83b"]}],"mendeley":{"formattedCitation":"[17]","plainTextFormattedCitation":"[17]","previouslyFormattedCitation":"[17]"},"properties":{"noteIndex":0},"schema":"https://github.com/citation-style-language/schema/raw/master/csl-citation.json"}</w:instrText>
      </w:r>
      <w:r w:rsidR="00DB2332">
        <w:fldChar w:fldCharType="separate"/>
      </w:r>
      <w:r w:rsidR="00094500" w:rsidRPr="00094500">
        <w:rPr>
          <w:noProof/>
        </w:rPr>
        <w:t>[17]</w:t>
      </w:r>
      <w:r w:rsidR="00DB2332">
        <w:fldChar w:fldCharType="end"/>
      </w:r>
      <w:r>
        <w:t xml:space="preserve"> yang menyebutkan bahwa pendekatan </w:t>
      </w:r>
      <w:r w:rsidR="008B1224">
        <w:rPr>
          <w:lang w:val="id-ID"/>
        </w:rPr>
        <w:t xml:space="preserve">RME </w:t>
      </w:r>
      <w:r>
        <w:t xml:space="preserve">dapat membantu peserta didik dalam menganalisis masalah dengan menggunakan beragam cara guna mencapai tujuan yang diinginkan dan meningkatkan penalaran matematis </w:t>
      </w:r>
      <w:r w:rsidR="00634143">
        <w:t>peserta didik</w:t>
      </w:r>
      <w:r>
        <w:t xml:space="preserve">. </w:t>
      </w:r>
      <w:r w:rsidR="00094500">
        <w:t xml:space="preserve">Penelitian lain oleh </w:t>
      </w:r>
      <w:r w:rsidR="00094500">
        <w:rPr>
          <w:lang w:val="id-ID"/>
        </w:rPr>
        <w:t xml:space="preserve">Astuti </w:t>
      </w:r>
      <w:r w:rsidR="00DB2332">
        <w:rPr>
          <w:lang w:val="id-ID"/>
        </w:rPr>
        <w:fldChar w:fldCharType="begin" w:fldLock="1"/>
      </w:r>
      <w:r w:rsidR="00094500">
        <w:rPr>
          <w:lang w:val="id-ID"/>
        </w:rPr>
        <w:instrText>ADDIN CSL_CITATION {"citationItems":[{"id":"ITEM-1","itemData":{"abstract":"The Application of Realistic Mathematics Education Model Using Concrete Media in Improving Mathematics Learning about Fraction for the Fourth Grade Students of SD Negeri 2 Kajoran in the Academic Year of 2015/2016. This research aims at improving Mathematics learning about fraction for the fourth grade students. This research is a collaborative Classroom Action Research (CAR) conducted within three cycles. Each cycle consisted of planning, action, observation, and reflection. The results of this research showed that: (1) the application of Realistic Mathematics Education model using concrete media conducted appropriately, (2) the application of Realistic Mathematics Education model using concrete media can improve Mathematics learning about fraction for the fourth grade students. The increase of learning outcomes in the first cycle 86.71%, in the second cycle 90.48%, and in the third cycle 95.24%.","author":[{"dropping-particle":"","family":"Astuti","given":"Nur","non-dropping-particle":"","parse-names":false,"suffix":""},{"dropping-particle":"","family":"Wahudi","given":"","non-dropping-particle":"","parse-names":false,"suffix":""},{"dropping-particle":"","family":"Ngatman","given":"","non-dropping-particle":"","parse-names":false,"suffix":""}],"container-title":"Jurnal Didaktika Dwija Indria","id":"ITEM-1","issue":"3.1","issued":{"date-parts":[["2016"]]},"page":"296-303","title":"Penerapan Pendekatan Realistic Mathematics Seducation dengan Media Konkret dalam Peningkatan Pembelajaran Pecahan pada Siswa Kelas IV SD Negeri Kajoran 2","type":"article-journal","volume":"4"},"uris":["http://www.mendeley.com/documents/?uuid=0096719c-e318-4674-a349-54b1176f8bb4"]}],"mendeley":{"formattedCitation":"[11]","plainTextFormattedCitation":"[11]","previouslyFormattedCitation":"[11]"},"properties":{"noteIndex":0},"schema":"https://github.com/citation-style-language/schema/raw/master/csl-citation.json"}</w:instrText>
      </w:r>
      <w:r w:rsidR="00DB2332">
        <w:rPr>
          <w:lang w:val="id-ID"/>
        </w:rPr>
        <w:fldChar w:fldCharType="separate"/>
      </w:r>
      <w:r w:rsidR="00094500" w:rsidRPr="00094500">
        <w:rPr>
          <w:noProof/>
          <w:lang w:val="id-ID"/>
        </w:rPr>
        <w:t>[11]</w:t>
      </w:r>
      <w:r w:rsidR="00DB2332">
        <w:rPr>
          <w:lang w:val="id-ID"/>
        </w:rPr>
        <w:fldChar w:fldCharType="end"/>
      </w:r>
      <w:r>
        <w:t xml:space="preserve"> yang menyebutkan bahwa langkah-langkah pendekatan </w:t>
      </w:r>
      <w:r>
        <w:rPr>
          <w:i/>
        </w:rPr>
        <w:t xml:space="preserve">Realistic Mathematics Education </w:t>
      </w:r>
      <w:r>
        <w:t xml:space="preserve">(RME) melalui penggunaan media konkret mampu meningkatkan hasil belajar </w:t>
      </w:r>
      <w:r w:rsidR="00634143">
        <w:t>peserta didik</w:t>
      </w:r>
      <w:r>
        <w:t>. Sementara itu, penelit</w:t>
      </w:r>
      <w:r w:rsidR="00094500">
        <w:t xml:space="preserve">ian yang dilakukan oleh Puri </w:t>
      </w:r>
      <w:r w:rsidR="00DB2332">
        <w:fldChar w:fldCharType="begin" w:fldLock="1"/>
      </w:r>
      <w:r w:rsidR="00F5236F">
        <w:instrText>ADDIN CSL_CITATION {"citationItems":[{"id":"ITEM-1","itemData":{"abstract":"Purpose of this research was to improve the comprehension of geometry nature concept by using Re-alistic Mathematics Education (RME) approach. This research is classroom action research (CAR) consisting of three cycles, each cycle consist of four phases, there are planning, action, observation, and reflecting. The data was collected by interview, observation, test, and documentation. The data validity use was triangulation source of data , technique and content validity. The data analyzed technique use was the interactive model. The result of this research showed that by using RME Approach be able to improved the students comprehension about geometry nature concept .","author":[{"dropping-particle":"","family":"Puri","given":"D A A;","non-dropping-particle":"","parse-names":false,"suffix":""},{"dropping-particle":"","family":"Lestari","given":"L;","non-dropping-particle":"","parse-names":false,"suffix":""},{"dropping-particle":"","family":"Atmojo","given":"I R W","non-dropping-particle":"","parse-names":false,"suffix":""}],"container-title":"Jurnal Didaktika Dwija Indria","id":"ITEM-1","issued":{"date-parts":[["2017"]]},"page":"1-7","title":"Penerapan Pendekatan Realistic Mathematics Education (RME) untuk Meningkatkan Pemahaman Konsep Sifat-sifat Bangun Ruang pada Siswa Sekolah Dasar","type":"article-journal"},"uris":["http://www.mendeley.com/documents/?uuid=f79cc9dd-542c-454a-9f18-025e1375e4b0"]}],"mendeley":{"formattedCitation":"[9]","plainTextFormattedCitation":"[9]","previouslyFormattedCitation":"[9]"},"properties":{"noteIndex":0},"schema":"https://github.com/citation-style-language/schema/raw/master/csl-citation.json"}</w:instrText>
      </w:r>
      <w:r w:rsidR="00DB2332">
        <w:fldChar w:fldCharType="separate"/>
      </w:r>
      <w:r w:rsidR="00094500" w:rsidRPr="00094500">
        <w:rPr>
          <w:noProof/>
        </w:rPr>
        <w:t>[9]</w:t>
      </w:r>
      <w:r w:rsidR="00DB2332">
        <w:fldChar w:fldCharType="end"/>
      </w:r>
      <w:r>
        <w:t xml:space="preserve"> implementasi pendekatan </w:t>
      </w:r>
      <w:r w:rsidR="008B1224">
        <w:t>RME</w:t>
      </w:r>
      <w:r>
        <w:t xml:space="preserve"> mampu meningkatkan pemahaman konsep pada </w:t>
      </w:r>
      <w:r w:rsidR="00634143">
        <w:t>peserta didik</w:t>
      </w:r>
      <w:r>
        <w:t xml:space="preserve"> sekolah</w:t>
      </w:r>
      <w:r>
        <w:rPr>
          <w:spacing w:val="-9"/>
        </w:rPr>
        <w:t xml:space="preserve"> </w:t>
      </w:r>
      <w:r>
        <w:t>dasar.</w:t>
      </w:r>
    </w:p>
    <w:p w:rsidR="00BC4B59" w:rsidRPr="004804B9" w:rsidRDefault="00DA190B" w:rsidP="004804B9">
      <w:pPr>
        <w:pStyle w:val="BodyText"/>
        <w:ind w:firstLine="425"/>
        <w:jc w:val="both"/>
        <w:rPr>
          <w:lang w:val="id-ID"/>
        </w:rPr>
      </w:pPr>
      <w:proofErr w:type="gramStart"/>
      <w:r>
        <w:t xml:space="preserve">Melalui uraian tersebut, </w:t>
      </w:r>
      <w:r w:rsidR="00634143">
        <w:t xml:space="preserve">tujuan penelitian ini yaitu </w:t>
      </w:r>
      <w:r w:rsidR="00634143">
        <w:rPr>
          <w:lang w:val="id-ID"/>
        </w:rPr>
        <w:t>untuk</w:t>
      </w:r>
      <w:r>
        <w:t xml:space="preserve"> meningkatkan keterampilan penalaran matematis peserta didik</w:t>
      </w:r>
      <w:r w:rsidR="00634143">
        <w:t xml:space="preserve"> kelas V SD melalui </w:t>
      </w:r>
      <w:r w:rsidR="00634143">
        <w:rPr>
          <w:lang w:val="id-ID"/>
        </w:rPr>
        <w:t>penerapan</w:t>
      </w:r>
      <w:r>
        <w:t xml:space="preserve"> pendekatan </w:t>
      </w:r>
      <w:r>
        <w:rPr>
          <w:i/>
        </w:rPr>
        <w:t xml:space="preserve">Realistic Mathematics Education </w:t>
      </w:r>
      <w:r>
        <w:t>(RME).</w:t>
      </w:r>
      <w:proofErr w:type="gramEnd"/>
      <w:r>
        <w:t xml:space="preserve"> </w:t>
      </w:r>
      <w:proofErr w:type="gramStart"/>
      <w:r>
        <w:t>Manfaat penerapan pendekatan ini yaitu melatih peserta didik untuk menganalisis, menggeneralisasi, menyintesis, memberikan alasan, serta menyimpulkan hasil penyelidikan penalaran [1].</w:t>
      </w:r>
      <w:proofErr w:type="gramEnd"/>
      <w:r>
        <w:t xml:space="preserve"> </w:t>
      </w:r>
      <w:proofErr w:type="gramStart"/>
      <w:r>
        <w:t xml:space="preserve">Selain itu, dengan adanya peningkatan keterampilan penalaran, maka penelitian ini dapat menjadi relevansi guna meningkatkan keterampilan penalaran </w:t>
      </w:r>
      <w:r w:rsidR="00634143">
        <w:t xml:space="preserve">melalui </w:t>
      </w:r>
      <w:r w:rsidR="00634143">
        <w:rPr>
          <w:lang w:val="id-ID"/>
        </w:rPr>
        <w:t>pendekatan</w:t>
      </w:r>
      <w:r>
        <w:t xml:space="preserve"> pembelajaran</w:t>
      </w:r>
      <w:r>
        <w:rPr>
          <w:spacing w:val="-4"/>
        </w:rPr>
        <w:t xml:space="preserve"> </w:t>
      </w:r>
      <w:r>
        <w:t>inovatif.</w:t>
      </w:r>
      <w:proofErr w:type="gramEnd"/>
    </w:p>
    <w:p w:rsidR="00BC4B59" w:rsidRDefault="00BC4B59" w:rsidP="006D149B">
      <w:pPr>
        <w:pStyle w:val="BodyText"/>
        <w:spacing w:before="4"/>
        <w:rPr>
          <w:sz w:val="25"/>
        </w:rPr>
      </w:pPr>
    </w:p>
    <w:p w:rsidR="00BC4B59" w:rsidRDefault="00DA190B" w:rsidP="004804B9">
      <w:pPr>
        <w:pStyle w:val="Heading1"/>
        <w:numPr>
          <w:ilvl w:val="0"/>
          <w:numId w:val="4"/>
        </w:numPr>
        <w:tabs>
          <w:tab w:val="left" w:pos="284"/>
        </w:tabs>
        <w:spacing w:before="91"/>
        <w:ind w:left="0" w:firstLine="0"/>
        <w:jc w:val="both"/>
      </w:pPr>
      <w:r>
        <w:t>Metode</w:t>
      </w:r>
      <w:r>
        <w:rPr>
          <w:spacing w:val="-3"/>
        </w:rPr>
        <w:t xml:space="preserve"> </w:t>
      </w:r>
      <w:r>
        <w:t>Penelitian</w:t>
      </w:r>
    </w:p>
    <w:p w:rsidR="00BC4B59" w:rsidRDefault="00DA190B" w:rsidP="006D149B">
      <w:pPr>
        <w:pStyle w:val="BodyText"/>
        <w:ind w:right="2"/>
        <w:jc w:val="both"/>
      </w:pPr>
      <w:proofErr w:type="gramStart"/>
      <w:r>
        <w:t>Penelitian</w:t>
      </w:r>
      <w:r w:rsidR="008C1925">
        <w:rPr>
          <w:lang w:val="id-ID"/>
        </w:rPr>
        <w:t xml:space="preserve"> ini merupakan Penelitian Tindakan Kelas yang</w:t>
      </w:r>
      <w:r>
        <w:t xml:space="preserve"> dilakukan di SD N Tunggulsari 1 </w:t>
      </w:r>
      <w:r w:rsidR="00634143">
        <w:t>Surakarta.</w:t>
      </w:r>
      <w:proofErr w:type="gramEnd"/>
      <w:r w:rsidR="00634143">
        <w:t xml:space="preserve"> </w:t>
      </w:r>
      <w:proofErr w:type="gramStart"/>
      <w:r w:rsidR="00634143">
        <w:t xml:space="preserve">Penelitian ini </w:t>
      </w:r>
      <w:r w:rsidR="00634143">
        <w:rPr>
          <w:lang w:val="id-ID"/>
        </w:rPr>
        <w:t>terdiri dari</w:t>
      </w:r>
      <w:r>
        <w:t xml:space="preserve"> dua siklus dengan tiga pertemuan pada masing-masing siklus.</w:t>
      </w:r>
      <w:proofErr w:type="gramEnd"/>
      <w:r>
        <w:t xml:space="preserve"> </w:t>
      </w:r>
      <w:proofErr w:type="gramStart"/>
      <w:r>
        <w:t xml:space="preserve">Alokasi waktu </w:t>
      </w:r>
      <w:r>
        <w:lastRenderedPageBreak/>
        <w:t>pada setiap pertemuan yaitu 2x35 menit.</w:t>
      </w:r>
      <w:proofErr w:type="gramEnd"/>
      <w:r>
        <w:t xml:space="preserve"> Pada setiap siklus memuat empat tahapan, yaitu: 1) </w:t>
      </w:r>
      <w:r>
        <w:rPr>
          <w:i/>
        </w:rPr>
        <w:t>planning</w:t>
      </w:r>
      <w:r>
        <w:t xml:space="preserve">; 2) </w:t>
      </w:r>
      <w:r>
        <w:rPr>
          <w:i/>
        </w:rPr>
        <w:t>action</w:t>
      </w:r>
      <w:r>
        <w:t xml:space="preserve">; 3) </w:t>
      </w:r>
      <w:r>
        <w:rPr>
          <w:i/>
        </w:rPr>
        <w:t>observation</w:t>
      </w:r>
      <w:r>
        <w:t xml:space="preserve">; dan 4) </w:t>
      </w:r>
      <w:r>
        <w:rPr>
          <w:i/>
        </w:rPr>
        <w:t xml:space="preserve">reflection. </w:t>
      </w:r>
      <w:proofErr w:type="gramStart"/>
      <w:r>
        <w:t>Subjek dalam penelitian ini yaitu guru dan peserta didik kelas V SD N Tunggulsari I Surakarta tahun ajaran 2019/2020 dengan</w:t>
      </w:r>
      <w:r w:rsidR="00634143">
        <w:t xml:space="preserve"> jumlah peserta didik 30 anak</w:t>
      </w:r>
      <w:r w:rsidR="00634143">
        <w:rPr>
          <w:lang w:val="id-ID"/>
        </w:rPr>
        <w:t>.</w:t>
      </w:r>
      <w:proofErr w:type="gramEnd"/>
      <w:r w:rsidR="00634143">
        <w:rPr>
          <w:lang w:val="id-ID"/>
        </w:rPr>
        <w:t xml:space="preserve"> </w:t>
      </w:r>
      <w:proofErr w:type="gramStart"/>
      <w:r>
        <w:t>Penelitian ini menggunakan teknik pengumpulan data berupa wawancara, observasi, tes, dan dokumentasi.</w:t>
      </w:r>
      <w:proofErr w:type="gramEnd"/>
      <w:r>
        <w:t xml:space="preserve"> </w:t>
      </w:r>
      <w:proofErr w:type="gramStart"/>
      <w:r>
        <w:t>Pengujian validitas data mengunakan triangulasi teknik dan triangulasi sumber.</w:t>
      </w:r>
      <w:proofErr w:type="gramEnd"/>
      <w:r>
        <w:t xml:space="preserve"> </w:t>
      </w:r>
      <w:proofErr w:type="gramStart"/>
      <w:r>
        <w:t>Selain itu, analisis data pada data kuantitatif dilakukan dengan membandingkan hasil tes keterampilan penalaran matematis, sedangkan data kualitatif dianalisis dengan model interaktif Miles-Huberman.</w:t>
      </w:r>
      <w:proofErr w:type="gramEnd"/>
      <w:r>
        <w:t xml:space="preserve"> Kategorisasi penilaian keterampilan penalaran matematis didaptasi dari pendapat ahli yang dapat diamati dalam Tabel 1 berikut:</w:t>
      </w:r>
    </w:p>
    <w:p w:rsidR="00BC4B59" w:rsidRDefault="00DA190B" w:rsidP="006D149B">
      <w:pPr>
        <w:pStyle w:val="BodyText"/>
      </w:pPr>
      <w:r>
        <w:t>.</w:t>
      </w:r>
    </w:p>
    <w:p w:rsidR="00BC4B59" w:rsidRDefault="00DA190B" w:rsidP="004804B9">
      <w:pPr>
        <w:pStyle w:val="BodyText"/>
        <w:spacing w:after="120" w:line="250" w:lineRule="exact"/>
        <w:ind w:firstLine="851"/>
      </w:pPr>
      <w:proofErr w:type="gramStart"/>
      <w:r>
        <w:rPr>
          <w:b/>
        </w:rPr>
        <w:t>Tabel 1.</w:t>
      </w:r>
      <w:proofErr w:type="gramEnd"/>
      <w:r>
        <w:rPr>
          <w:b/>
        </w:rPr>
        <w:t xml:space="preserve"> </w:t>
      </w:r>
      <w:r>
        <w:t>Kategori Penilaian Keterampilan Penalaran Matematis</w:t>
      </w:r>
    </w:p>
    <w:tbl>
      <w:tblPr>
        <w:tblW w:w="0" w:type="auto"/>
        <w:tblInd w:w="851" w:type="dxa"/>
        <w:tblLayout w:type="fixed"/>
        <w:tblCellMar>
          <w:left w:w="0" w:type="dxa"/>
          <w:right w:w="0" w:type="dxa"/>
        </w:tblCellMar>
        <w:tblLook w:val="01E0"/>
      </w:tblPr>
      <w:tblGrid>
        <w:gridCol w:w="1956"/>
        <w:gridCol w:w="2863"/>
        <w:gridCol w:w="1893"/>
      </w:tblGrid>
      <w:tr w:rsidR="00BC4B59" w:rsidTr="004804B9">
        <w:trPr>
          <w:trHeight w:val="20"/>
        </w:trPr>
        <w:tc>
          <w:tcPr>
            <w:tcW w:w="1956" w:type="dxa"/>
            <w:tcBorders>
              <w:top w:val="single" w:sz="4" w:space="0" w:color="000000"/>
              <w:bottom w:val="single" w:sz="4" w:space="0" w:color="000000"/>
            </w:tcBorders>
          </w:tcPr>
          <w:p w:rsidR="00BC4B59" w:rsidRDefault="00DA190B" w:rsidP="006D149B">
            <w:pPr>
              <w:pStyle w:val="TableParagraph"/>
              <w:spacing w:before="29"/>
              <w:ind w:left="0" w:right="560"/>
              <w:rPr>
                <w:b/>
              </w:rPr>
            </w:pPr>
            <w:r>
              <w:rPr>
                <w:b/>
              </w:rPr>
              <w:t>Interval</w:t>
            </w:r>
          </w:p>
        </w:tc>
        <w:tc>
          <w:tcPr>
            <w:tcW w:w="2863" w:type="dxa"/>
            <w:tcBorders>
              <w:top w:val="single" w:sz="4" w:space="0" w:color="000000"/>
              <w:bottom w:val="single" w:sz="4" w:space="0" w:color="000000"/>
            </w:tcBorders>
          </w:tcPr>
          <w:p w:rsidR="00BC4B59" w:rsidRDefault="00DA190B" w:rsidP="006D149B">
            <w:pPr>
              <w:pStyle w:val="TableParagraph"/>
              <w:spacing w:before="29"/>
              <w:ind w:left="0" w:right="606"/>
              <w:rPr>
                <w:b/>
              </w:rPr>
            </w:pPr>
            <w:r>
              <w:rPr>
                <w:b/>
              </w:rPr>
              <w:t>Kategori</w:t>
            </w:r>
          </w:p>
        </w:tc>
        <w:tc>
          <w:tcPr>
            <w:tcW w:w="1893" w:type="dxa"/>
            <w:tcBorders>
              <w:top w:val="single" w:sz="4" w:space="0" w:color="000000"/>
              <w:bottom w:val="single" w:sz="4" w:space="0" w:color="000000"/>
            </w:tcBorders>
          </w:tcPr>
          <w:p w:rsidR="00BC4B59" w:rsidRDefault="00DA190B" w:rsidP="006D149B">
            <w:pPr>
              <w:pStyle w:val="TableParagraph"/>
              <w:spacing w:before="0" w:line="251" w:lineRule="exact"/>
              <w:ind w:left="0"/>
              <w:rPr>
                <w:b/>
              </w:rPr>
            </w:pPr>
            <w:r>
              <w:rPr>
                <w:b/>
              </w:rPr>
              <w:t>Keterangan</w:t>
            </w:r>
          </w:p>
        </w:tc>
      </w:tr>
      <w:tr w:rsidR="00BC4B59" w:rsidTr="004804B9">
        <w:trPr>
          <w:trHeight w:val="20"/>
        </w:trPr>
        <w:tc>
          <w:tcPr>
            <w:tcW w:w="1956" w:type="dxa"/>
            <w:tcBorders>
              <w:top w:val="single" w:sz="4" w:space="0" w:color="000000"/>
            </w:tcBorders>
          </w:tcPr>
          <w:p w:rsidR="00BC4B59" w:rsidRDefault="00DA190B" w:rsidP="004804B9">
            <w:pPr>
              <w:pStyle w:val="TableParagraph"/>
              <w:spacing w:before="25"/>
              <w:ind w:left="0" w:right="560"/>
            </w:pPr>
            <w:r>
              <w:t>89 - 100</w:t>
            </w:r>
          </w:p>
        </w:tc>
        <w:tc>
          <w:tcPr>
            <w:tcW w:w="2863" w:type="dxa"/>
            <w:tcBorders>
              <w:top w:val="single" w:sz="4" w:space="0" w:color="000000"/>
            </w:tcBorders>
          </w:tcPr>
          <w:p w:rsidR="00BC4B59" w:rsidRDefault="00DA190B" w:rsidP="006D149B">
            <w:pPr>
              <w:pStyle w:val="TableParagraph"/>
              <w:spacing w:before="25"/>
              <w:ind w:left="0" w:right="606"/>
            </w:pPr>
            <w:r>
              <w:t>Sangat Terampil</w:t>
            </w:r>
          </w:p>
        </w:tc>
        <w:tc>
          <w:tcPr>
            <w:tcW w:w="1893" w:type="dxa"/>
            <w:tcBorders>
              <w:top w:val="single" w:sz="4" w:space="0" w:color="000000"/>
            </w:tcBorders>
          </w:tcPr>
          <w:p w:rsidR="00BC4B59" w:rsidRDefault="00DA190B" w:rsidP="006D149B">
            <w:pPr>
              <w:pStyle w:val="TableParagraph"/>
              <w:spacing w:before="25"/>
              <w:ind w:left="0"/>
            </w:pPr>
            <w:r>
              <w:t>Tuntas</w:t>
            </w:r>
          </w:p>
        </w:tc>
      </w:tr>
      <w:tr w:rsidR="00BC4B59" w:rsidTr="004804B9">
        <w:trPr>
          <w:trHeight w:val="20"/>
        </w:trPr>
        <w:tc>
          <w:tcPr>
            <w:tcW w:w="1956" w:type="dxa"/>
          </w:tcPr>
          <w:p w:rsidR="00BC4B59" w:rsidRDefault="00DA190B" w:rsidP="006D149B">
            <w:pPr>
              <w:pStyle w:val="TableParagraph"/>
              <w:ind w:left="0" w:right="560"/>
            </w:pPr>
            <w:r>
              <w:t>75 - 88</w:t>
            </w:r>
          </w:p>
        </w:tc>
        <w:tc>
          <w:tcPr>
            <w:tcW w:w="2863" w:type="dxa"/>
          </w:tcPr>
          <w:p w:rsidR="00BC4B59" w:rsidRDefault="00DA190B" w:rsidP="006D149B">
            <w:pPr>
              <w:pStyle w:val="TableParagraph"/>
              <w:ind w:left="0" w:right="606"/>
            </w:pPr>
            <w:r>
              <w:t>Terampil</w:t>
            </w:r>
          </w:p>
        </w:tc>
        <w:tc>
          <w:tcPr>
            <w:tcW w:w="1893" w:type="dxa"/>
          </w:tcPr>
          <w:p w:rsidR="00BC4B59" w:rsidRDefault="00DA190B" w:rsidP="006D149B">
            <w:pPr>
              <w:pStyle w:val="TableParagraph"/>
              <w:ind w:left="0"/>
            </w:pPr>
            <w:r>
              <w:t>Tuntas</w:t>
            </w:r>
          </w:p>
        </w:tc>
      </w:tr>
      <w:tr w:rsidR="00BC4B59" w:rsidTr="004804B9">
        <w:trPr>
          <w:trHeight w:val="20"/>
        </w:trPr>
        <w:tc>
          <w:tcPr>
            <w:tcW w:w="1956" w:type="dxa"/>
          </w:tcPr>
          <w:p w:rsidR="00BC4B59" w:rsidRDefault="00DA190B" w:rsidP="006D149B">
            <w:pPr>
              <w:pStyle w:val="TableParagraph"/>
              <w:ind w:left="0" w:right="560"/>
            </w:pPr>
            <w:r>
              <w:t>65 - 74</w:t>
            </w:r>
          </w:p>
        </w:tc>
        <w:tc>
          <w:tcPr>
            <w:tcW w:w="2863" w:type="dxa"/>
          </w:tcPr>
          <w:p w:rsidR="00BC4B59" w:rsidRDefault="00DA190B" w:rsidP="006D149B">
            <w:pPr>
              <w:pStyle w:val="TableParagraph"/>
              <w:ind w:left="0" w:right="606"/>
            </w:pPr>
            <w:r>
              <w:t>Kurang Terampil</w:t>
            </w:r>
          </w:p>
        </w:tc>
        <w:tc>
          <w:tcPr>
            <w:tcW w:w="1893" w:type="dxa"/>
          </w:tcPr>
          <w:p w:rsidR="00BC4B59" w:rsidRDefault="00DA190B" w:rsidP="006D149B">
            <w:pPr>
              <w:pStyle w:val="TableParagraph"/>
              <w:ind w:left="0"/>
            </w:pPr>
            <w:r>
              <w:t>Tidak Tuntas</w:t>
            </w:r>
          </w:p>
        </w:tc>
      </w:tr>
      <w:tr w:rsidR="00BC4B59" w:rsidTr="004804B9">
        <w:trPr>
          <w:trHeight w:val="20"/>
        </w:trPr>
        <w:tc>
          <w:tcPr>
            <w:tcW w:w="1956" w:type="dxa"/>
          </w:tcPr>
          <w:p w:rsidR="00BC4B59" w:rsidRDefault="00DA190B" w:rsidP="006D149B">
            <w:pPr>
              <w:pStyle w:val="TableParagraph"/>
              <w:spacing w:before="27"/>
              <w:ind w:left="0" w:right="560"/>
            </w:pPr>
            <w:r>
              <w:t>49 - 64</w:t>
            </w:r>
          </w:p>
        </w:tc>
        <w:tc>
          <w:tcPr>
            <w:tcW w:w="2863" w:type="dxa"/>
          </w:tcPr>
          <w:p w:rsidR="00BC4B59" w:rsidRDefault="00DA190B" w:rsidP="006D149B">
            <w:pPr>
              <w:pStyle w:val="TableParagraph"/>
              <w:spacing w:before="27"/>
              <w:ind w:left="0" w:right="609"/>
            </w:pPr>
            <w:r>
              <w:t>Tidak Terampil</w:t>
            </w:r>
          </w:p>
        </w:tc>
        <w:tc>
          <w:tcPr>
            <w:tcW w:w="1893" w:type="dxa"/>
          </w:tcPr>
          <w:p w:rsidR="00BC4B59" w:rsidRDefault="00DA190B" w:rsidP="006D149B">
            <w:pPr>
              <w:pStyle w:val="TableParagraph"/>
              <w:spacing w:before="27"/>
              <w:ind w:left="0"/>
            </w:pPr>
            <w:r>
              <w:t>Tidak Tuntas</w:t>
            </w:r>
          </w:p>
        </w:tc>
      </w:tr>
      <w:tr w:rsidR="00BC4B59" w:rsidTr="004804B9">
        <w:trPr>
          <w:trHeight w:val="20"/>
        </w:trPr>
        <w:tc>
          <w:tcPr>
            <w:tcW w:w="1956" w:type="dxa"/>
            <w:tcBorders>
              <w:bottom w:val="single" w:sz="4" w:space="0" w:color="000000"/>
            </w:tcBorders>
          </w:tcPr>
          <w:p w:rsidR="00BC4B59" w:rsidRDefault="00DA190B" w:rsidP="006D149B">
            <w:pPr>
              <w:pStyle w:val="TableParagraph"/>
              <w:ind w:left="0" w:right="559"/>
            </w:pPr>
            <w:r>
              <w:t>&lt; 49</w:t>
            </w:r>
          </w:p>
        </w:tc>
        <w:tc>
          <w:tcPr>
            <w:tcW w:w="2863" w:type="dxa"/>
            <w:tcBorders>
              <w:bottom w:val="single" w:sz="4" w:space="0" w:color="000000"/>
            </w:tcBorders>
          </w:tcPr>
          <w:p w:rsidR="00BC4B59" w:rsidRDefault="00DA190B" w:rsidP="006D149B">
            <w:pPr>
              <w:pStyle w:val="TableParagraph"/>
              <w:ind w:left="0" w:right="609"/>
            </w:pPr>
            <w:r>
              <w:t>Sangat Tidak Terampil</w:t>
            </w:r>
          </w:p>
        </w:tc>
        <w:tc>
          <w:tcPr>
            <w:tcW w:w="1893" w:type="dxa"/>
            <w:tcBorders>
              <w:bottom w:val="single" w:sz="4" w:space="0" w:color="000000"/>
            </w:tcBorders>
          </w:tcPr>
          <w:p w:rsidR="00BC4B59" w:rsidRDefault="00DA190B" w:rsidP="006D149B">
            <w:pPr>
              <w:pStyle w:val="TableParagraph"/>
              <w:ind w:left="0"/>
            </w:pPr>
            <w:r>
              <w:t>Tidak Tuntas</w:t>
            </w:r>
          </w:p>
        </w:tc>
      </w:tr>
    </w:tbl>
    <w:p w:rsidR="00BC4B59" w:rsidRDefault="00BC4B59" w:rsidP="006D149B">
      <w:pPr>
        <w:pStyle w:val="BodyText"/>
        <w:spacing w:before="2"/>
        <w:rPr>
          <w:sz w:val="21"/>
        </w:rPr>
      </w:pPr>
    </w:p>
    <w:p w:rsidR="00BC4B59" w:rsidRDefault="00DA190B" w:rsidP="006D149B">
      <w:pPr>
        <w:pStyle w:val="BodyText"/>
        <w:ind w:right="143"/>
        <w:jc w:val="both"/>
      </w:pPr>
      <w:r>
        <w:t xml:space="preserve">Penelitian ini memiliki indikator kinerja sebesar 75% yang artinya 75% </w:t>
      </w:r>
      <w:r w:rsidR="00634143">
        <w:t>peserta didik</w:t>
      </w:r>
      <w:r>
        <w:t xml:space="preserve"> harus mencapai Kriteria Ketuntasan Minimal (KKM) atau mendapatkan nilai </w:t>
      </w:r>
      <w:r>
        <w:rPr>
          <w:rFonts w:ascii="Arial" w:hAnsi="Arial"/>
        </w:rPr>
        <w:t>≥</w:t>
      </w:r>
      <w:r>
        <w:t xml:space="preserve">75. </w:t>
      </w:r>
      <w:proofErr w:type="gramStart"/>
      <w:r w:rsidR="00634143">
        <w:t>Peserta didik</w:t>
      </w:r>
      <w:r>
        <w:t xml:space="preserve"> yang memperoleh nilai</w:t>
      </w:r>
      <w:r w:rsidR="00634143">
        <w:rPr>
          <w:lang w:val="id-ID"/>
        </w:rPr>
        <w:t xml:space="preserve"> </w:t>
      </w:r>
      <w:r>
        <w:rPr>
          <w:rFonts w:ascii="Arial" w:hAnsi="Arial"/>
        </w:rPr>
        <w:t>≥</w:t>
      </w:r>
      <w:r>
        <w:t xml:space="preserve">75 maka </w:t>
      </w:r>
      <w:r w:rsidR="00634143">
        <w:t>peserta didik</w:t>
      </w:r>
      <w:r>
        <w:t xml:space="preserve"> tersebut dinyatakan telah tuntas pada keterampilan penalaran matematis.</w:t>
      </w:r>
      <w:proofErr w:type="gramEnd"/>
      <w:r>
        <w:t xml:space="preserve"> Jadi, jika 75% dari jumlah peserta didik tuntas mencapai KKM serta memenuhi rata-rata kelas mencapai 75, maka pendekatan </w:t>
      </w:r>
      <w:r>
        <w:rPr>
          <w:i/>
        </w:rPr>
        <w:t xml:space="preserve">Realistic Mathematics Education </w:t>
      </w:r>
      <w:r>
        <w:t>dikatakan mampu meningkatkan keterampilan penalaran</w:t>
      </w:r>
      <w:r>
        <w:rPr>
          <w:spacing w:val="-1"/>
        </w:rPr>
        <w:t xml:space="preserve"> </w:t>
      </w:r>
      <w:r>
        <w:t>matematis.</w:t>
      </w:r>
    </w:p>
    <w:p w:rsidR="00BC4B59" w:rsidRDefault="00BC4B59" w:rsidP="006D149B">
      <w:pPr>
        <w:pStyle w:val="BodyText"/>
        <w:spacing w:before="3"/>
      </w:pPr>
    </w:p>
    <w:p w:rsidR="00BC4B59" w:rsidRDefault="00DA190B" w:rsidP="004804B9">
      <w:pPr>
        <w:pStyle w:val="Heading1"/>
        <w:numPr>
          <w:ilvl w:val="0"/>
          <w:numId w:val="4"/>
        </w:numPr>
        <w:tabs>
          <w:tab w:val="left" w:pos="284"/>
        </w:tabs>
        <w:ind w:left="0" w:firstLine="0"/>
        <w:jc w:val="both"/>
      </w:pPr>
      <w:r>
        <w:t>Hasil dan</w:t>
      </w:r>
      <w:r>
        <w:rPr>
          <w:spacing w:val="-3"/>
        </w:rPr>
        <w:t xml:space="preserve"> </w:t>
      </w:r>
      <w:r>
        <w:t>Pembahasan</w:t>
      </w:r>
    </w:p>
    <w:p w:rsidR="00634143" w:rsidRDefault="00DA190B" w:rsidP="006D149B">
      <w:pPr>
        <w:pStyle w:val="BodyText"/>
        <w:ind w:right="2"/>
        <w:jc w:val="both"/>
        <w:rPr>
          <w:lang w:val="id-ID"/>
        </w:rPr>
      </w:pPr>
      <w:proofErr w:type="gramStart"/>
      <w:r>
        <w:t>Pemaparan hasil dan pembahasan dalam penelitian berupa hasil penilaian pratindakan, hasil penilaian siklus I dan hasil penilaian siklus II.</w:t>
      </w:r>
      <w:proofErr w:type="gramEnd"/>
      <w:r>
        <w:t xml:space="preserve"> </w:t>
      </w:r>
      <w:proofErr w:type="gramStart"/>
      <w:r>
        <w:t>Hasil tes pratindakan dipaparkan pada Tabel 2</w:t>
      </w:r>
      <w:r>
        <w:rPr>
          <w:spacing w:val="-10"/>
        </w:rPr>
        <w:t xml:space="preserve"> </w:t>
      </w:r>
      <w:r>
        <w:t>berikut.</w:t>
      </w:r>
      <w:proofErr w:type="gramEnd"/>
    </w:p>
    <w:p w:rsidR="00634143" w:rsidRPr="00634143" w:rsidRDefault="00634143" w:rsidP="006D149B">
      <w:pPr>
        <w:pStyle w:val="BodyText"/>
        <w:spacing w:before="240" w:after="120"/>
        <w:ind w:right="1151"/>
        <w:jc w:val="both"/>
        <w:rPr>
          <w:lang w:val="id-ID"/>
        </w:rPr>
      </w:pPr>
      <w:proofErr w:type="gramStart"/>
      <w:r w:rsidRPr="00DF5B28">
        <w:rPr>
          <w:rFonts w:cs="Times"/>
          <w:b/>
        </w:rPr>
        <w:t>Tabel 2.</w:t>
      </w:r>
      <w:proofErr w:type="gramEnd"/>
      <w:r>
        <w:rPr>
          <w:rFonts w:cs="Times"/>
        </w:rPr>
        <w:t xml:space="preserve"> </w:t>
      </w:r>
      <w:r w:rsidRPr="00DF5B28">
        <w:rPr>
          <w:rFonts w:cs="Times"/>
          <w:lang w:val="id-ID"/>
        </w:rPr>
        <w:t>Perolehan</w:t>
      </w:r>
      <w:r w:rsidRPr="00DF5B28">
        <w:rPr>
          <w:rFonts w:cs="Times"/>
        </w:rPr>
        <w:t xml:space="preserve"> Nilai </w:t>
      </w:r>
      <w:r>
        <w:rPr>
          <w:rFonts w:cs="Times"/>
          <w:lang w:val="id-ID"/>
        </w:rPr>
        <w:t>Keterampilan Penalaran</w:t>
      </w:r>
    </w:p>
    <w:tbl>
      <w:tblPr>
        <w:tblW w:w="0" w:type="auto"/>
        <w:jc w:val="center"/>
        <w:tblInd w:w="851" w:type="dxa"/>
        <w:tblBorders>
          <w:top w:val="single" w:sz="4" w:space="0" w:color="auto"/>
          <w:bottom w:val="single" w:sz="4" w:space="0" w:color="auto"/>
        </w:tblBorders>
        <w:tblLayout w:type="fixed"/>
        <w:tblLook w:val="04A0"/>
      </w:tblPr>
      <w:tblGrid>
        <w:gridCol w:w="502"/>
        <w:gridCol w:w="3078"/>
        <w:gridCol w:w="1187"/>
        <w:gridCol w:w="791"/>
        <w:gridCol w:w="791"/>
        <w:gridCol w:w="1084"/>
        <w:gridCol w:w="791"/>
        <w:gridCol w:w="866"/>
      </w:tblGrid>
      <w:tr w:rsidR="00634143" w:rsidRPr="001D593F" w:rsidTr="00634143">
        <w:trPr>
          <w:trHeight w:val="20"/>
          <w:jc w:val="center"/>
        </w:trPr>
        <w:tc>
          <w:tcPr>
            <w:tcW w:w="502" w:type="dxa"/>
            <w:vMerge w:val="restart"/>
            <w:tcBorders>
              <w:top w:val="single" w:sz="4" w:space="0" w:color="auto"/>
              <w:bottom w:val="single" w:sz="4" w:space="0" w:color="auto"/>
            </w:tcBorders>
            <w:shd w:val="clear" w:color="auto" w:fill="auto"/>
            <w:noWrap/>
            <w:vAlign w:val="center"/>
            <w:hideMark/>
          </w:tcPr>
          <w:p w:rsidR="00634143" w:rsidRPr="00150028" w:rsidRDefault="00634143" w:rsidP="006D149B">
            <w:pPr>
              <w:spacing w:before="240"/>
              <w:jc w:val="center"/>
              <w:rPr>
                <w:b/>
                <w:bCs/>
                <w:color w:val="000000"/>
                <w:lang w:val="id-ID" w:eastAsia="id-ID"/>
              </w:rPr>
            </w:pPr>
            <w:r w:rsidRPr="00150028">
              <w:rPr>
                <w:b/>
                <w:bCs/>
                <w:color w:val="000000"/>
                <w:lang w:val="id-ID" w:eastAsia="id-ID"/>
              </w:rPr>
              <w:t>No</w:t>
            </w:r>
          </w:p>
        </w:tc>
        <w:tc>
          <w:tcPr>
            <w:tcW w:w="3078" w:type="dxa"/>
            <w:vMerge w:val="restart"/>
            <w:tcBorders>
              <w:top w:val="single" w:sz="4" w:space="0" w:color="auto"/>
              <w:bottom w:val="single" w:sz="4" w:space="0" w:color="auto"/>
            </w:tcBorders>
            <w:shd w:val="clear" w:color="auto" w:fill="auto"/>
            <w:noWrap/>
            <w:vAlign w:val="center"/>
            <w:hideMark/>
          </w:tcPr>
          <w:p w:rsidR="00634143" w:rsidRPr="00150028" w:rsidRDefault="00634143" w:rsidP="006D149B">
            <w:pPr>
              <w:jc w:val="center"/>
              <w:rPr>
                <w:b/>
                <w:bCs/>
                <w:color w:val="000000"/>
                <w:lang w:val="id-ID" w:eastAsia="id-ID"/>
              </w:rPr>
            </w:pPr>
            <w:r w:rsidRPr="00150028">
              <w:rPr>
                <w:b/>
                <w:bCs/>
                <w:color w:val="000000"/>
                <w:lang w:val="id-ID" w:eastAsia="id-ID"/>
              </w:rPr>
              <w:t>Indikator</w:t>
            </w:r>
          </w:p>
        </w:tc>
        <w:tc>
          <w:tcPr>
            <w:tcW w:w="2769" w:type="dxa"/>
            <w:gridSpan w:val="3"/>
            <w:tcBorders>
              <w:top w:val="single" w:sz="4" w:space="0" w:color="auto"/>
              <w:bottom w:val="single" w:sz="4" w:space="0" w:color="auto"/>
            </w:tcBorders>
            <w:shd w:val="clear" w:color="auto" w:fill="auto"/>
            <w:noWrap/>
            <w:vAlign w:val="bottom"/>
            <w:hideMark/>
          </w:tcPr>
          <w:p w:rsidR="00634143" w:rsidRPr="00150028" w:rsidRDefault="00634143" w:rsidP="006D149B">
            <w:pPr>
              <w:jc w:val="center"/>
              <w:rPr>
                <w:b/>
                <w:bCs/>
                <w:color w:val="000000"/>
                <w:lang w:val="id-ID" w:eastAsia="id-ID"/>
              </w:rPr>
            </w:pPr>
            <w:r w:rsidRPr="00150028">
              <w:rPr>
                <w:b/>
                <w:bCs/>
                <w:color w:val="000000"/>
                <w:lang w:val="id-ID" w:eastAsia="id-ID"/>
              </w:rPr>
              <w:t>Prersentase Ketuntasan Klasikal</w:t>
            </w:r>
            <w:r>
              <w:rPr>
                <w:b/>
                <w:bCs/>
                <w:color w:val="000000"/>
                <w:lang w:val="id-ID" w:eastAsia="id-ID"/>
              </w:rPr>
              <w:t xml:space="preserve"> </w:t>
            </w:r>
            <w:r w:rsidRPr="00804DF8">
              <w:rPr>
                <w:bCs/>
                <w:color w:val="000000"/>
                <w:lang w:val="id-ID" w:eastAsia="id-ID"/>
              </w:rPr>
              <w:t>(</w:t>
            </w:r>
            <w:r w:rsidRPr="00804DF8">
              <w:rPr>
                <w:color w:val="000000"/>
                <w:lang w:val="id-ID" w:eastAsia="id-ID"/>
              </w:rPr>
              <w:t>%)</w:t>
            </w:r>
          </w:p>
        </w:tc>
        <w:tc>
          <w:tcPr>
            <w:tcW w:w="2741" w:type="dxa"/>
            <w:gridSpan w:val="3"/>
            <w:tcBorders>
              <w:top w:val="single" w:sz="4" w:space="0" w:color="auto"/>
              <w:bottom w:val="single" w:sz="4" w:space="0" w:color="auto"/>
            </w:tcBorders>
            <w:shd w:val="clear" w:color="auto" w:fill="auto"/>
            <w:noWrap/>
            <w:vAlign w:val="center"/>
            <w:hideMark/>
          </w:tcPr>
          <w:p w:rsidR="00634143" w:rsidRPr="00150028" w:rsidRDefault="00634143" w:rsidP="006D149B">
            <w:pPr>
              <w:jc w:val="center"/>
              <w:rPr>
                <w:b/>
                <w:bCs/>
                <w:color w:val="000000"/>
                <w:lang w:val="id-ID" w:eastAsia="id-ID"/>
              </w:rPr>
            </w:pPr>
            <w:r w:rsidRPr="001D593F">
              <w:rPr>
                <w:b/>
                <w:bCs/>
                <w:color w:val="000000"/>
                <w:lang w:val="id-ID" w:eastAsia="id-ID"/>
              </w:rPr>
              <w:t>Rata-rata</w:t>
            </w:r>
          </w:p>
        </w:tc>
      </w:tr>
      <w:tr w:rsidR="00634143" w:rsidRPr="001D593F" w:rsidTr="00634143">
        <w:trPr>
          <w:trHeight w:val="20"/>
          <w:jc w:val="center"/>
        </w:trPr>
        <w:tc>
          <w:tcPr>
            <w:tcW w:w="502" w:type="dxa"/>
            <w:vMerge/>
            <w:tcBorders>
              <w:top w:val="nil"/>
              <w:bottom w:val="single" w:sz="4" w:space="0" w:color="auto"/>
            </w:tcBorders>
            <w:vAlign w:val="center"/>
            <w:hideMark/>
          </w:tcPr>
          <w:p w:rsidR="00634143" w:rsidRPr="00150028" w:rsidRDefault="00634143" w:rsidP="006D149B">
            <w:pPr>
              <w:rPr>
                <w:b/>
                <w:bCs/>
                <w:color w:val="000000"/>
                <w:lang w:val="id-ID" w:eastAsia="id-ID"/>
              </w:rPr>
            </w:pPr>
          </w:p>
        </w:tc>
        <w:tc>
          <w:tcPr>
            <w:tcW w:w="3078" w:type="dxa"/>
            <w:vMerge/>
            <w:tcBorders>
              <w:top w:val="nil"/>
              <w:bottom w:val="single" w:sz="4" w:space="0" w:color="auto"/>
            </w:tcBorders>
            <w:vAlign w:val="center"/>
            <w:hideMark/>
          </w:tcPr>
          <w:p w:rsidR="00634143" w:rsidRPr="00150028" w:rsidRDefault="00634143" w:rsidP="006D149B">
            <w:pPr>
              <w:rPr>
                <w:b/>
                <w:bCs/>
                <w:color w:val="000000"/>
                <w:lang w:val="id-ID" w:eastAsia="id-ID"/>
              </w:rPr>
            </w:pPr>
          </w:p>
        </w:tc>
        <w:tc>
          <w:tcPr>
            <w:tcW w:w="1187" w:type="dxa"/>
            <w:tcBorders>
              <w:top w:val="single" w:sz="4" w:space="0" w:color="auto"/>
              <w:bottom w:val="single" w:sz="4" w:space="0" w:color="auto"/>
            </w:tcBorders>
            <w:shd w:val="clear" w:color="auto" w:fill="auto"/>
            <w:noWrap/>
            <w:vAlign w:val="center"/>
            <w:hideMark/>
          </w:tcPr>
          <w:p w:rsidR="00634143" w:rsidRDefault="00634143" w:rsidP="006D149B">
            <w:pPr>
              <w:jc w:val="center"/>
              <w:rPr>
                <w:b/>
                <w:bCs/>
                <w:color w:val="000000"/>
                <w:lang w:val="id-ID" w:eastAsia="id-ID"/>
              </w:rPr>
            </w:pPr>
            <w:r w:rsidRPr="00150028">
              <w:rPr>
                <w:b/>
                <w:bCs/>
                <w:color w:val="000000"/>
                <w:lang w:val="id-ID" w:eastAsia="id-ID"/>
              </w:rPr>
              <w:t>Pra</w:t>
            </w:r>
          </w:p>
          <w:p w:rsidR="00634143" w:rsidRPr="00150028" w:rsidRDefault="00634143" w:rsidP="006D149B">
            <w:pPr>
              <w:jc w:val="center"/>
              <w:rPr>
                <w:b/>
                <w:bCs/>
                <w:color w:val="000000"/>
                <w:lang w:val="id-ID" w:eastAsia="id-ID"/>
              </w:rPr>
            </w:pPr>
            <w:r w:rsidRPr="00150028">
              <w:rPr>
                <w:b/>
                <w:bCs/>
                <w:color w:val="000000"/>
                <w:lang w:val="id-ID" w:eastAsia="id-ID"/>
              </w:rPr>
              <w:t>tindakan</w:t>
            </w:r>
          </w:p>
        </w:tc>
        <w:tc>
          <w:tcPr>
            <w:tcW w:w="791" w:type="dxa"/>
            <w:tcBorders>
              <w:top w:val="single" w:sz="4" w:space="0" w:color="auto"/>
              <w:bottom w:val="single" w:sz="4" w:space="0" w:color="auto"/>
            </w:tcBorders>
            <w:shd w:val="clear" w:color="auto" w:fill="auto"/>
            <w:noWrap/>
            <w:vAlign w:val="bottom"/>
            <w:hideMark/>
          </w:tcPr>
          <w:p w:rsidR="00634143" w:rsidRPr="00150028" w:rsidRDefault="00634143" w:rsidP="006D149B">
            <w:pPr>
              <w:jc w:val="center"/>
              <w:rPr>
                <w:b/>
                <w:bCs/>
                <w:color w:val="000000"/>
                <w:lang w:val="id-ID" w:eastAsia="id-ID"/>
              </w:rPr>
            </w:pPr>
            <w:r w:rsidRPr="00150028">
              <w:rPr>
                <w:b/>
                <w:bCs/>
                <w:color w:val="000000"/>
                <w:lang w:val="id-ID" w:eastAsia="id-ID"/>
              </w:rPr>
              <w:t>Siklus I</w:t>
            </w:r>
          </w:p>
        </w:tc>
        <w:tc>
          <w:tcPr>
            <w:tcW w:w="791" w:type="dxa"/>
            <w:tcBorders>
              <w:top w:val="single" w:sz="4" w:space="0" w:color="auto"/>
              <w:bottom w:val="single" w:sz="4" w:space="0" w:color="auto"/>
            </w:tcBorders>
            <w:shd w:val="clear" w:color="auto" w:fill="auto"/>
            <w:noWrap/>
            <w:vAlign w:val="bottom"/>
            <w:hideMark/>
          </w:tcPr>
          <w:p w:rsidR="00634143" w:rsidRPr="00150028" w:rsidRDefault="00634143" w:rsidP="006D149B">
            <w:pPr>
              <w:jc w:val="center"/>
              <w:rPr>
                <w:b/>
                <w:bCs/>
                <w:color w:val="000000"/>
                <w:lang w:val="id-ID" w:eastAsia="id-ID"/>
              </w:rPr>
            </w:pPr>
            <w:r w:rsidRPr="00150028">
              <w:rPr>
                <w:b/>
                <w:bCs/>
                <w:color w:val="000000"/>
                <w:lang w:val="id-ID" w:eastAsia="id-ID"/>
              </w:rPr>
              <w:t>Siklus II</w:t>
            </w:r>
          </w:p>
        </w:tc>
        <w:tc>
          <w:tcPr>
            <w:tcW w:w="1084" w:type="dxa"/>
            <w:tcBorders>
              <w:top w:val="single" w:sz="4" w:space="0" w:color="auto"/>
              <w:bottom w:val="single" w:sz="4" w:space="0" w:color="auto"/>
            </w:tcBorders>
            <w:shd w:val="clear" w:color="auto" w:fill="auto"/>
            <w:noWrap/>
            <w:vAlign w:val="center"/>
            <w:hideMark/>
          </w:tcPr>
          <w:p w:rsidR="00634143" w:rsidRDefault="00634143" w:rsidP="006D149B">
            <w:pPr>
              <w:jc w:val="center"/>
              <w:rPr>
                <w:b/>
                <w:bCs/>
                <w:color w:val="000000"/>
                <w:lang w:val="id-ID" w:eastAsia="id-ID"/>
              </w:rPr>
            </w:pPr>
            <w:r w:rsidRPr="00150028">
              <w:rPr>
                <w:b/>
                <w:bCs/>
                <w:color w:val="000000"/>
                <w:lang w:val="id-ID" w:eastAsia="id-ID"/>
              </w:rPr>
              <w:t>Pra</w:t>
            </w:r>
          </w:p>
          <w:p w:rsidR="00634143" w:rsidRPr="00150028" w:rsidRDefault="00634143" w:rsidP="006D149B">
            <w:pPr>
              <w:jc w:val="center"/>
              <w:rPr>
                <w:b/>
                <w:bCs/>
                <w:color w:val="000000"/>
                <w:lang w:val="id-ID" w:eastAsia="id-ID"/>
              </w:rPr>
            </w:pPr>
            <w:r w:rsidRPr="00150028">
              <w:rPr>
                <w:b/>
                <w:bCs/>
                <w:color w:val="000000"/>
                <w:lang w:val="id-ID" w:eastAsia="id-ID"/>
              </w:rPr>
              <w:t>tindakan</w:t>
            </w:r>
          </w:p>
        </w:tc>
        <w:tc>
          <w:tcPr>
            <w:tcW w:w="791" w:type="dxa"/>
            <w:tcBorders>
              <w:top w:val="single" w:sz="4" w:space="0" w:color="auto"/>
              <w:bottom w:val="single" w:sz="4" w:space="0" w:color="auto"/>
            </w:tcBorders>
            <w:shd w:val="clear" w:color="auto" w:fill="auto"/>
            <w:noWrap/>
            <w:vAlign w:val="bottom"/>
            <w:hideMark/>
          </w:tcPr>
          <w:p w:rsidR="00634143" w:rsidRPr="00150028" w:rsidRDefault="00634143" w:rsidP="006D149B">
            <w:pPr>
              <w:jc w:val="center"/>
              <w:rPr>
                <w:b/>
                <w:bCs/>
                <w:color w:val="000000"/>
                <w:lang w:val="id-ID" w:eastAsia="id-ID"/>
              </w:rPr>
            </w:pPr>
            <w:r w:rsidRPr="00150028">
              <w:rPr>
                <w:b/>
                <w:bCs/>
                <w:color w:val="000000"/>
                <w:lang w:val="id-ID" w:eastAsia="id-ID"/>
              </w:rPr>
              <w:t>Siklus I</w:t>
            </w:r>
          </w:p>
        </w:tc>
        <w:tc>
          <w:tcPr>
            <w:tcW w:w="866" w:type="dxa"/>
            <w:tcBorders>
              <w:top w:val="single" w:sz="4" w:space="0" w:color="auto"/>
              <w:bottom w:val="single" w:sz="4" w:space="0" w:color="auto"/>
            </w:tcBorders>
            <w:shd w:val="clear" w:color="auto" w:fill="auto"/>
            <w:noWrap/>
            <w:vAlign w:val="bottom"/>
            <w:hideMark/>
          </w:tcPr>
          <w:p w:rsidR="00634143" w:rsidRPr="00150028" w:rsidRDefault="00634143" w:rsidP="006D149B">
            <w:pPr>
              <w:jc w:val="center"/>
              <w:rPr>
                <w:b/>
                <w:bCs/>
                <w:color w:val="000000"/>
                <w:lang w:val="id-ID" w:eastAsia="id-ID"/>
              </w:rPr>
            </w:pPr>
            <w:r w:rsidRPr="00150028">
              <w:rPr>
                <w:b/>
                <w:bCs/>
                <w:color w:val="000000"/>
                <w:lang w:val="id-ID" w:eastAsia="id-ID"/>
              </w:rPr>
              <w:t>Siklus II</w:t>
            </w:r>
          </w:p>
        </w:tc>
      </w:tr>
      <w:tr w:rsidR="00634143" w:rsidRPr="001D593F" w:rsidTr="00634143">
        <w:trPr>
          <w:trHeight w:val="20"/>
          <w:jc w:val="center"/>
        </w:trPr>
        <w:tc>
          <w:tcPr>
            <w:tcW w:w="502" w:type="dxa"/>
            <w:tcBorders>
              <w:top w:val="single" w:sz="4" w:space="0" w:color="auto"/>
            </w:tcBorders>
            <w:shd w:val="clear" w:color="auto" w:fill="auto"/>
            <w:noWrap/>
            <w:vAlign w:val="center"/>
            <w:hideMark/>
          </w:tcPr>
          <w:p w:rsidR="00634143" w:rsidRPr="00150028" w:rsidRDefault="00634143" w:rsidP="006D149B">
            <w:pPr>
              <w:jc w:val="center"/>
              <w:rPr>
                <w:color w:val="000000"/>
                <w:lang w:val="id-ID" w:eastAsia="id-ID"/>
              </w:rPr>
            </w:pPr>
            <w:r w:rsidRPr="00150028">
              <w:rPr>
                <w:color w:val="000000"/>
                <w:lang w:val="id-ID" w:eastAsia="id-ID"/>
              </w:rPr>
              <w:t>1</w:t>
            </w:r>
          </w:p>
        </w:tc>
        <w:tc>
          <w:tcPr>
            <w:tcW w:w="3078" w:type="dxa"/>
            <w:tcBorders>
              <w:top w:val="single" w:sz="4" w:space="0" w:color="auto"/>
            </w:tcBorders>
            <w:shd w:val="clear" w:color="auto" w:fill="auto"/>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 xml:space="preserve">Menyajikan Model </w:t>
            </w:r>
            <w:r w:rsidRPr="00150028">
              <w:rPr>
                <w:color w:val="000000"/>
                <w:lang w:val="id-ID" w:eastAsia="id-ID"/>
              </w:rPr>
              <w:br/>
              <w:t>Pernyataan Matematika Secara Tertulis maupun Gambar yang Berkaitan dalam Kehidupan Sehari-hari</w:t>
            </w:r>
          </w:p>
        </w:tc>
        <w:tc>
          <w:tcPr>
            <w:tcW w:w="1187" w:type="dxa"/>
            <w:tcBorders>
              <w:top w:val="single" w:sz="4" w:space="0" w:color="auto"/>
            </w:tcBorders>
            <w:shd w:val="clear" w:color="auto" w:fill="auto"/>
            <w:noWrap/>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0</w:t>
            </w:r>
          </w:p>
        </w:tc>
        <w:tc>
          <w:tcPr>
            <w:tcW w:w="791" w:type="dxa"/>
            <w:tcBorders>
              <w:top w:val="single" w:sz="4" w:space="0" w:color="auto"/>
            </w:tcBorders>
            <w:shd w:val="clear" w:color="auto" w:fill="auto"/>
            <w:noWrap/>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63</w:t>
            </w:r>
          </w:p>
        </w:tc>
        <w:tc>
          <w:tcPr>
            <w:tcW w:w="791" w:type="dxa"/>
            <w:tcBorders>
              <w:top w:val="single" w:sz="4" w:space="0" w:color="auto"/>
            </w:tcBorders>
            <w:shd w:val="clear" w:color="auto" w:fill="auto"/>
            <w:noWrap/>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83</w:t>
            </w:r>
          </w:p>
        </w:tc>
        <w:tc>
          <w:tcPr>
            <w:tcW w:w="1084" w:type="dxa"/>
            <w:tcBorders>
              <w:top w:val="single" w:sz="4" w:space="0" w:color="auto"/>
            </w:tcBorders>
            <w:shd w:val="clear" w:color="auto" w:fill="auto"/>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31,7</w:t>
            </w:r>
          </w:p>
        </w:tc>
        <w:tc>
          <w:tcPr>
            <w:tcW w:w="791" w:type="dxa"/>
            <w:tcBorders>
              <w:top w:val="single" w:sz="4" w:space="0" w:color="auto"/>
            </w:tcBorders>
            <w:shd w:val="clear" w:color="auto" w:fill="auto"/>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74,8</w:t>
            </w:r>
          </w:p>
        </w:tc>
        <w:tc>
          <w:tcPr>
            <w:tcW w:w="866" w:type="dxa"/>
            <w:tcBorders>
              <w:top w:val="single" w:sz="4" w:space="0" w:color="auto"/>
            </w:tcBorders>
            <w:shd w:val="clear" w:color="auto" w:fill="auto"/>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87,2</w:t>
            </w:r>
          </w:p>
        </w:tc>
      </w:tr>
      <w:tr w:rsidR="00634143" w:rsidRPr="001D593F" w:rsidTr="00634143">
        <w:trPr>
          <w:trHeight w:val="20"/>
          <w:jc w:val="center"/>
        </w:trPr>
        <w:tc>
          <w:tcPr>
            <w:tcW w:w="502" w:type="dxa"/>
            <w:shd w:val="clear" w:color="auto" w:fill="auto"/>
            <w:noWrap/>
            <w:vAlign w:val="center"/>
            <w:hideMark/>
          </w:tcPr>
          <w:p w:rsidR="00634143" w:rsidRPr="00150028" w:rsidRDefault="00634143" w:rsidP="006D149B">
            <w:pPr>
              <w:jc w:val="center"/>
              <w:rPr>
                <w:color w:val="000000"/>
                <w:lang w:val="id-ID" w:eastAsia="id-ID"/>
              </w:rPr>
            </w:pPr>
            <w:r w:rsidRPr="00150028">
              <w:rPr>
                <w:color w:val="000000"/>
                <w:lang w:val="id-ID" w:eastAsia="id-ID"/>
              </w:rPr>
              <w:t>2</w:t>
            </w:r>
          </w:p>
        </w:tc>
        <w:tc>
          <w:tcPr>
            <w:tcW w:w="3078" w:type="dxa"/>
            <w:shd w:val="clear" w:color="auto" w:fill="auto"/>
            <w:noWrap/>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Mengajukan Hipotesis</w:t>
            </w:r>
          </w:p>
        </w:tc>
        <w:tc>
          <w:tcPr>
            <w:tcW w:w="1187" w:type="dxa"/>
            <w:shd w:val="clear" w:color="auto" w:fill="auto"/>
            <w:noWrap/>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0</w:t>
            </w:r>
          </w:p>
        </w:tc>
        <w:tc>
          <w:tcPr>
            <w:tcW w:w="791" w:type="dxa"/>
            <w:shd w:val="clear" w:color="auto" w:fill="auto"/>
            <w:noWrap/>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57</w:t>
            </w:r>
          </w:p>
        </w:tc>
        <w:tc>
          <w:tcPr>
            <w:tcW w:w="791" w:type="dxa"/>
            <w:shd w:val="clear" w:color="auto" w:fill="auto"/>
            <w:noWrap/>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83</w:t>
            </w:r>
          </w:p>
        </w:tc>
        <w:tc>
          <w:tcPr>
            <w:tcW w:w="1084" w:type="dxa"/>
            <w:shd w:val="clear" w:color="auto" w:fill="auto"/>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32,9</w:t>
            </w:r>
          </w:p>
        </w:tc>
        <w:tc>
          <w:tcPr>
            <w:tcW w:w="791" w:type="dxa"/>
            <w:shd w:val="clear" w:color="auto" w:fill="auto"/>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75,2</w:t>
            </w:r>
          </w:p>
        </w:tc>
        <w:tc>
          <w:tcPr>
            <w:tcW w:w="866" w:type="dxa"/>
            <w:shd w:val="clear" w:color="auto" w:fill="auto"/>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84,7</w:t>
            </w:r>
          </w:p>
        </w:tc>
      </w:tr>
      <w:tr w:rsidR="00634143" w:rsidRPr="001D593F" w:rsidTr="00634143">
        <w:trPr>
          <w:trHeight w:val="20"/>
          <w:jc w:val="center"/>
        </w:trPr>
        <w:tc>
          <w:tcPr>
            <w:tcW w:w="502" w:type="dxa"/>
            <w:shd w:val="clear" w:color="auto" w:fill="auto"/>
            <w:noWrap/>
            <w:vAlign w:val="center"/>
            <w:hideMark/>
          </w:tcPr>
          <w:p w:rsidR="00634143" w:rsidRPr="00150028" w:rsidRDefault="00634143" w:rsidP="006D149B">
            <w:pPr>
              <w:jc w:val="center"/>
              <w:rPr>
                <w:color w:val="000000"/>
                <w:lang w:val="id-ID" w:eastAsia="id-ID"/>
              </w:rPr>
            </w:pPr>
            <w:r w:rsidRPr="00150028">
              <w:rPr>
                <w:color w:val="000000"/>
                <w:lang w:val="id-ID" w:eastAsia="id-ID"/>
              </w:rPr>
              <w:t>3</w:t>
            </w:r>
          </w:p>
        </w:tc>
        <w:tc>
          <w:tcPr>
            <w:tcW w:w="3078" w:type="dxa"/>
            <w:shd w:val="clear" w:color="auto" w:fill="auto"/>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 xml:space="preserve">Melakukan Manipulasi </w:t>
            </w:r>
            <w:r w:rsidRPr="00150028">
              <w:rPr>
                <w:color w:val="000000"/>
                <w:lang w:val="id-ID" w:eastAsia="id-ID"/>
              </w:rPr>
              <w:br/>
              <w:t xml:space="preserve"> Matematika</w:t>
            </w:r>
          </w:p>
        </w:tc>
        <w:tc>
          <w:tcPr>
            <w:tcW w:w="1187" w:type="dxa"/>
            <w:shd w:val="clear" w:color="auto" w:fill="auto"/>
            <w:noWrap/>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0</w:t>
            </w:r>
          </w:p>
        </w:tc>
        <w:tc>
          <w:tcPr>
            <w:tcW w:w="791" w:type="dxa"/>
            <w:shd w:val="clear" w:color="auto" w:fill="auto"/>
            <w:noWrap/>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43</w:t>
            </w:r>
          </w:p>
        </w:tc>
        <w:tc>
          <w:tcPr>
            <w:tcW w:w="791" w:type="dxa"/>
            <w:shd w:val="clear" w:color="auto" w:fill="auto"/>
            <w:noWrap/>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83</w:t>
            </w:r>
          </w:p>
        </w:tc>
        <w:tc>
          <w:tcPr>
            <w:tcW w:w="1084" w:type="dxa"/>
            <w:shd w:val="clear" w:color="auto" w:fill="auto"/>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19,03</w:t>
            </w:r>
          </w:p>
        </w:tc>
        <w:tc>
          <w:tcPr>
            <w:tcW w:w="791" w:type="dxa"/>
            <w:shd w:val="clear" w:color="auto" w:fill="auto"/>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72,7</w:t>
            </w:r>
          </w:p>
        </w:tc>
        <w:tc>
          <w:tcPr>
            <w:tcW w:w="866" w:type="dxa"/>
            <w:shd w:val="clear" w:color="auto" w:fill="auto"/>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82,3</w:t>
            </w:r>
          </w:p>
        </w:tc>
      </w:tr>
      <w:tr w:rsidR="00634143" w:rsidRPr="001D593F" w:rsidTr="00634143">
        <w:trPr>
          <w:trHeight w:val="20"/>
          <w:jc w:val="center"/>
        </w:trPr>
        <w:tc>
          <w:tcPr>
            <w:tcW w:w="502" w:type="dxa"/>
            <w:shd w:val="clear" w:color="auto" w:fill="auto"/>
            <w:noWrap/>
            <w:vAlign w:val="center"/>
            <w:hideMark/>
          </w:tcPr>
          <w:p w:rsidR="00634143" w:rsidRPr="00150028" w:rsidRDefault="00634143" w:rsidP="006D149B">
            <w:pPr>
              <w:jc w:val="center"/>
              <w:rPr>
                <w:color w:val="000000"/>
                <w:lang w:val="id-ID" w:eastAsia="id-ID"/>
              </w:rPr>
            </w:pPr>
            <w:r w:rsidRPr="00150028">
              <w:rPr>
                <w:color w:val="000000"/>
                <w:lang w:val="id-ID" w:eastAsia="id-ID"/>
              </w:rPr>
              <w:t>4</w:t>
            </w:r>
          </w:p>
        </w:tc>
        <w:tc>
          <w:tcPr>
            <w:tcW w:w="3078" w:type="dxa"/>
            <w:shd w:val="clear" w:color="auto" w:fill="auto"/>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 xml:space="preserve">Menarik Kesimpulan, </w:t>
            </w:r>
            <w:r w:rsidRPr="00150028">
              <w:rPr>
                <w:color w:val="000000"/>
                <w:lang w:val="id-ID" w:eastAsia="id-ID"/>
              </w:rPr>
              <w:br/>
              <w:t>Mengumpulkan Bukti, dan  Memberikan Argumen Terhadap Solusi yang Dikemukakan</w:t>
            </w:r>
          </w:p>
        </w:tc>
        <w:tc>
          <w:tcPr>
            <w:tcW w:w="1187" w:type="dxa"/>
            <w:shd w:val="clear" w:color="auto" w:fill="auto"/>
            <w:noWrap/>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0</w:t>
            </w:r>
          </w:p>
        </w:tc>
        <w:tc>
          <w:tcPr>
            <w:tcW w:w="791" w:type="dxa"/>
            <w:shd w:val="clear" w:color="auto" w:fill="auto"/>
            <w:noWrap/>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40</w:t>
            </w:r>
          </w:p>
        </w:tc>
        <w:tc>
          <w:tcPr>
            <w:tcW w:w="791" w:type="dxa"/>
            <w:shd w:val="clear" w:color="auto" w:fill="auto"/>
            <w:noWrap/>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83</w:t>
            </w:r>
          </w:p>
        </w:tc>
        <w:tc>
          <w:tcPr>
            <w:tcW w:w="1084" w:type="dxa"/>
            <w:shd w:val="clear" w:color="auto" w:fill="auto"/>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28,83</w:t>
            </w:r>
          </w:p>
        </w:tc>
        <w:tc>
          <w:tcPr>
            <w:tcW w:w="791" w:type="dxa"/>
            <w:shd w:val="clear" w:color="auto" w:fill="auto"/>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71,9</w:t>
            </w:r>
          </w:p>
        </w:tc>
        <w:tc>
          <w:tcPr>
            <w:tcW w:w="866" w:type="dxa"/>
            <w:shd w:val="clear" w:color="auto" w:fill="auto"/>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83,5</w:t>
            </w:r>
          </w:p>
        </w:tc>
      </w:tr>
      <w:tr w:rsidR="00634143" w:rsidRPr="001D593F" w:rsidTr="00634143">
        <w:trPr>
          <w:trHeight w:val="20"/>
          <w:jc w:val="center"/>
        </w:trPr>
        <w:tc>
          <w:tcPr>
            <w:tcW w:w="502" w:type="dxa"/>
            <w:shd w:val="clear" w:color="auto" w:fill="auto"/>
            <w:noWrap/>
            <w:vAlign w:val="center"/>
            <w:hideMark/>
          </w:tcPr>
          <w:p w:rsidR="00634143" w:rsidRPr="00150028" w:rsidRDefault="00634143" w:rsidP="006D149B">
            <w:pPr>
              <w:jc w:val="center"/>
              <w:rPr>
                <w:color w:val="000000"/>
                <w:lang w:val="id-ID" w:eastAsia="id-ID"/>
              </w:rPr>
            </w:pPr>
            <w:r w:rsidRPr="00150028">
              <w:rPr>
                <w:color w:val="000000"/>
                <w:lang w:val="id-ID" w:eastAsia="id-ID"/>
              </w:rPr>
              <w:t>5</w:t>
            </w:r>
          </w:p>
        </w:tc>
        <w:tc>
          <w:tcPr>
            <w:tcW w:w="3078" w:type="dxa"/>
            <w:shd w:val="clear" w:color="auto" w:fill="auto"/>
            <w:noWrap/>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Memeriksa Validitas Argumen</w:t>
            </w:r>
          </w:p>
        </w:tc>
        <w:tc>
          <w:tcPr>
            <w:tcW w:w="1187" w:type="dxa"/>
            <w:shd w:val="clear" w:color="auto" w:fill="auto"/>
            <w:noWrap/>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0</w:t>
            </w:r>
          </w:p>
        </w:tc>
        <w:tc>
          <w:tcPr>
            <w:tcW w:w="791" w:type="dxa"/>
            <w:shd w:val="clear" w:color="auto" w:fill="auto"/>
            <w:noWrap/>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47</w:t>
            </w:r>
          </w:p>
        </w:tc>
        <w:tc>
          <w:tcPr>
            <w:tcW w:w="791" w:type="dxa"/>
            <w:shd w:val="clear" w:color="auto" w:fill="auto"/>
            <w:noWrap/>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77</w:t>
            </w:r>
          </w:p>
        </w:tc>
        <w:tc>
          <w:tcPr>
            <w:tcW w:w="1084" w:type="dxa"/>
            <w:shd w:val="clear" w:color="auto" w:fill="auto"/>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14,2</w:t>
            </w:r>
          </w:p>
        </w:tc>
        <w:tc>
          <w:tcPr>
            <w:tcW w:w="791" w:type="dxa"/>
            <w:shd w:val="clear" w:color="auto" w:fill="auto"/>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72,3</w:t>
            </w:r>
          </w:p>
        </w:tc>
        <w:tc>
          <w:tcPr>
            <w:tcW w:w="866" w:type="dxa"/>
            <w:shd w:val="clear" w:color="auto" w:fill="auto"/>
            <w:vAlign w:val="center"/>
            <w:hideMark/>
          </w:tcPr>
          <w:p w:rsidR="00634143" w:rsidRPr="00150028" w:rsidRDefault="00634143" w:rsidP="006D149B">
            <w:pPr>
              <w:contextualSpacing/>
              <w:jc w:val="center"/>
              <w:rPr>
                <w:color w:val="000000"/>
                <w:lang w:val="id-ID" w:eastAsia="id-ID"/>
              </w:rPr>
            </w:pPr>
            <w:r w:rsidRPr="00150028">
              <w:rPr>
                <w:color w:val="000000"/>
                <w:lang w:val="id-ID" w:eastAsia="id-ID"/>
              </w:rPr>
              <w:t>82,7</w:t>
            </w:r>
          </w:p>
        </w:tc>
      </w:tr>
      <w:tr w:rsidR="00634143" w:rsidRPr="001D593F" w:rsidTr="00634143">
        <w:trPr>
          <w:trHeight w:val="20"/>
          <w:jc w:val="center"/>
        </w:trPr>
        <w:tc>
          <w:tcPr>
            <w:tcW w:w="502" w:type="dxa"/>
            <w:shd w:val="clear" w:color="auto" w:fill="auto"/>
            <w:noWrap/>
            <w:vAlign w:val="center"/>
            <w:hideMark/>
          </w:tcPr>
          <w:p w:rsidR="00634143" w:rsidRPr="00150028" w:rsidRDefault="00634143" w:rsidP="006D149B">
            <w:pPr>
              <w:jc w:val="center"/>
              <w:rPr>
                <w:color w:val="000000"/>
                <w:lang w:val="id-ID" w:eastAsia="id-ID"/>
              </w:rPr>
            </w:pPr>
            <w:r w:rsidRPr="00150028">
              <w:rPr>
                <w:color w:val="000000"/>
                <w:lang w:val="id-ID" w:eastAsia="id-ID"/>
              </w:rPr>
              <w:t>6</w:t>
            </w:r>
          </w:p>
        </w:tc>
        <w:tc>
          <w:tcPr>
            <w:tcW w:w="3078" w:type="dxa"/>
            <w:shd w:val="clear" w:color="auto" w:fill="auto"/>
            <w:vAlign w:val="center"/>
            <w:hideMark/>
          </w:tcPr>
          <w:p w:rsidR="00634143" w:rsidRPr="00150028" w:rsidRDefault="00634143" w:rsidP="006D149B">
            <w:pPr>
              <w:jc w:val="center"/>
              <w:rPr>
                <w:color w:val="000000"/>
                <w:lang w:val="id-ID" w:eastAsia="id-ID"/>
              </w:rPr>
            </w:pPr>
            <w:r w:rsidRPr="00150028">
              <w:rPr>
                <w:color w:val="000000"/>
                <w:lang w:val="id-ID" w:eastAsia="id-ID"/>
              </w:rPr>
              <w:t xml:space="preserve">Menentukan Pola, Sifat dan </w:t>
            </w:r>
            <w:r w:rsidRPr="00150028">
              <w:rPr>
                <w:color w:val="000000"/>
                <w:lang w:val="id-ID" w:eastAsia="id-ID"/>
              </w:rPr>
              <w:br/>
              <w:t>Hubungan untuk Membuat  Generalisasi</w:t>
            </w:r>
          </w:p>
        </w:tc>
        <w:tc>
          <w:tcPr>
            <w:tcW w:w="1187" w:type="dxa"/>
            <w:shd w:val="clear" w:color="auto" w:fill="auto"/>
            <w:noWrap/>
            <w:vAlign w:val="center"/>
            <w:hideMark/>
          </w:tcPr>
          <w:p w:rsidR="00634143" w:rsidRPr="00150028" w:rsidRDefault="00634143" w:rsidP="006D149B">
            <w:pPr>
              <w:jc w:val="center"/>
              <w:rPr>
                <w:color w:val="000000"/>
                <w:lang w:val="id-ID" w:eastAsia="id-ID"/>
              </w:rPr>
            </w:pPr>
            <w:r w:rsidRPr="00150028">
              <w:rPr>
                <w:color w:val="000000"/>
                <w:lang w:val="id-ID" w:eastAsia="id-ID"/>
              </w:rPr>
              <w:t>0</w:t>
            </w:r>
          </w:p>
        </w:tc>
        <w:tc>
          <w:tcPr>
            <w:tcW w:w="791" w:type="dxa"/>
            <w:shd w:val="clear" w:color="auto" w:fill="auto"/>
            <w:noWrap/>
            <w:vAlign w:val="center"/>
            <w:hideMark/>
          </w:tcPr>
          <w:p w:rsidR="00634143" w:rsidRPr="00150028" w:rsidRDefault="00634143" w:rsidP="006D149B">
            <w:pPr>
              <w:jc w:val="center"/>
              <w:rPr>
                <w:color w:val="000000"/>
                <w:lang w:val="id-ID" w:eastAsia="id-ID"/>
              </w:rPr>
            </w:pPr>
            <w:r w:rsidRPr="00150028">
              <w:rPr>
                <w:color w:val="000000"/>
                <w:lang w:val="id-ID" w:eastAsia="id-ID"/>
              </w:rPr>
              <w:t>47</w:t>
            </w:r>
          </w:p>
        </w:tc>
        <w:tc>
          <w:tcPr>
            <w:tcW w:w="791" w:type="dxa"/>
            <w:shd w:val="clear" w:color="auto" w:fill="auto"/>
            <w:noWrap/>
            <w:vAlign w:val="center"/>
            <w:hideMark/>
          </w:tcPr>
          <w:p w:rsidR="00634143" w:rsidRPr="00150028" w:rsidRDefault="00634143" w:rsidP="006D149B">
            <w:pPr>
              <w:jc w:val="center"/>
              <w:rPr>
                <w:color w:val="000000"/>
                <w:lang w:val="id-ID" w:eastAsia="id-ID"/>
              </w:rPr>
            </w:pPr>
            <w:r w:rsidRPr="00150028">
              <w:rPr>
                <w:color w:val="000000"/>
                <w:lang w:val="id-ID" w:eastAsia="id-ID"/>
              </w:rPr>
              <w:t>80</w:t>
            </w:r>
          </w:p>
        </w:tc>
        <w:tc>
          <w:tcPr>
            <w:tcW w:w="1084" w:type="dxa"/>
            <w:shd w:val="clear" w:color="auto" w:fill="auto"/>
            <w:vAlign w:val="center"/>
            <w:hideMark/>
          </w:tcPr>
          <w:p w:rsidR="00634143" w:rsidRPr="00150028" w:rsidRDefault="00634143" w:rsidP="006D149B">
            <w:pPr>
              <w:jc w:val="center"/>
              <w:rPr>
                <w:color w:val="000000"/>
                <w:lang w:val="id-ID" w:eastAsia="id-ID"/>
              </w:rPr>
            </w:pPr>
            <w:r w:rsidRPr="00150028">
              <w:rPr>
                <w:color w:val="000000"/>
                <w:lang w:val="id-ID" w:eastAsia="id-ID"/>
              </w:rPr>
              <w:t>18</w:t>
            </w:r>
          </w:p>
        </w:tc>
        <w:tc>
          <w:tcPr>
            <w:tcW w:w="791" w:type="dxa"/>
            <w:shd w:val="clear" w:color="auto" w:fill="auto"/>
            <w:vAlign w:val="center"/>
            <w:hideMark/>
          </w:tcPr>
          <w:p w:rsidR="00634143" w:rsidRPr="00150028" w:rsidRDefault="00634143" w:rsidP="006D149B">
            <w:pPr>
              <w:jc w:val="center"/>
              <w:rPr>
                <w:color w:val="000000"/>
                <w:lang w:val="id-ID" w:eastAsia="id-ID"/>
              </w:rPr>
            </w:pPr>
            <w:r w:rsidRPr="00150028">
              <w:rPr>
                <w:color w:val="000000"/>
                <w:lang w:val="id-ID" w:eastAsia="id-ID"/>
              </w:rPr>
              <w:t>73,5</w:t>
            </w:r>
          </w:p>
        </w:tc>
        <w:tc>
          <w:tcPr>
            <w:tcW w:w="866" w:type="dxa"/>
            <w:shd w:val="clear" w:color="auto" w:fill="auto"/>
            <w:vAlign w:val="center"/>
            <w:hideMark/>
          </w:tcPr>
          <w:p w:rsidR="00634143" w:rsidRPr="00150028" w:rsidRDefault="00634143" w:rsidP="006D149B">
            <w:pPr>
              <w:jc w:val="center"/>
              <w:rPr>
                <w:color w:val="000000"/>
                <w:lang w:val="id-ID" w:eastAsia="id-ID"/>
              </w:rPr>
            </w:pPr>
            <w:r w:rsidRPr="00150028">
              <w:rPr>
                <w:color w:val="000000"/>
                <w:lang w:val="id-ID" w:eastAsia="id-ID"/>
              </w:rPr>
              <w:t>82,2</w:t>
            </w:r>
          </w:p>
        </w:tc>
      </w:tr>
    </w:tbl>
    <w:p w:rsidR="004804B9" w:rsidRDefault="004804B9" w:rsidP="006D149B">
      <w:pPr>
        <w:pStyle w:val="BodyText"/>
        <w:spacing w:before="92"/>
        <w:ind w:right="2"/>
        <w:jc w:val="both"/>
        <w:rPr>
          <w:lang w:val="id-ID"/>
        </w:rPr>
      </w:pPr>
    </w:p>
    <w:p w:rsidR="004804B9" w:rsidRDefault="00DA190B" w:rsidP="004804B9">
      <w:pPr>
        <w:pStyle w:val="BodyText"/>
        <w:ind w:right="2" w:firstLine="284"/>
        <w:jc w:val="both"/>
        <w:rPr>
          <w:lang w:val="id-ID"/>
        </w:rPr>
      </w:pPr>
      <w:proofErr w:type="gramStart"/>
      <w:r>
        <w:t xml:space="preserve">Penyajian data pada Tabel 2 mengenai perolehan nilai keterampilan penalaran matematis peserta didik pada tes pratindakan di atas dapat diketahui bahwa tidak ada </w:t>
      </w:r>
      <w:r w:rsidR="00634143">
        <w:t>peserta didik</w:t>
      </w:r>
      <w:r>
        <w:t xml:space="preserve"> yang memenuhi KKM yang telah ditentukan atau dinyatakan tuntas pada keterampilan penalaran matematis.</w:t>
      </w:r>
      <w:proofErr w:type="gramEnd"/>
      <w:r>
        <w:t xml:space="preserve"> </w:t>
      </w:r>
      <w:proofErr w:type="gramStart"/>
      <w:r>
        <w:t xml:space="preserve">Keterampilan penalaran matematis </w:t>
      </w:r>
      <w:r w:rsidR="00634143">
        <w:t>peserta didik</w:t>
      </w:r>
      <w:r>
        <w:t xml:space="preserve"> tergolong sangat rendah.</w:t>
      </w:r>
      <w:proofErr w:type="gramEnd"/>
      <w:r>
        <w:t xml:space="preserve"> </w:t>
      </w:r>
      <w:proofErr w:type="gramStart"/>
      <w:r>
        <w:t>Permasalahan tersebut dapat diketahui pada per</w:t>
      </w:r>
      <w:r w:rsidR="00634143">
        <w:t>sentase ketuntasan klasikal seb</w:t>
      </w:r>
      <w:r>
        <w:t>esar 0% pada semua indikator keterampilan penalaran matematis.</w:t>
      </w:r>
      <w:proofErr w:type="gramEnd"/>
      <w:r>
        <w:t xml:space="preserve"> </w:t>
      </w:r>
      <w:proofErr w:type="gramStart"/>
      <w:r>
        <w:t>Rata-rata pada setiap indikator juga belum ada yang mencapai indikator kinerja penelitian atau memenuhi KKM yang telah di tentukan yaitu 75.</w:t>
      </w:r>
      <w:proofErr w:type="gramEnd"/>
      <w:r w:rsidR="00634143">
        <w:rPr>
          <w:lang w:val="id-ID"/>
        </w:rPr>
        <w:t xml:space="preserve"> </w:t>
      </w:r>
      <w:r>
        <w:t>Rendahnya keterampilan penalaran matematis ini dapat diata</w:t>
      </w:r>
      <w:r w:rsidR="00634143">
        <w:t xml:space="preserve">si dengan </w:t>
      </w:r>
      <w:r w:rsidR="00634143">
        <w:rPr>
          <w:lang w:val="id-ID"/>
        </w:rPr>
        <w:t>penerapan</w:t>
      </w:r>
      <w:r>
        <w:t xml:space="preserve"> pendekatan </w:t>
      </w:r>
      <w:r>
        <w:rPr>
          <w:i/>
        </w:rPr>
        <w:t xml:space="preserve">Realistic Mathematics Education </w:t>
      </w:r>
      <w:r>
        <w:t>(RME) pada siklus I. Setelah penerapan pendekatan tersebut, nilai keterampilan penalaran matematis pada siklus I meningkat.</w:t>
      </w:r>
    </w:p>
    <w:p w:rsidR="004804B9" w:rsidRDefault="00DA190B" w:rsidP="004804B9">
      <w:pPr>
        <w:pStyle w:val="BodyText"/>
        <w:ind w:firstLine="284"/>
        <w:jc w:val="both"/>
        <w:rPr>
          <w:lang w:val="id-ID"/>
        </w:rPr>
      </w:pPr>
      <w:r>
        <w:t>Data dalam Tabel 2 menunjukkan bahwa terjadi peningkatan nilai keterampilan penalaran matematis p</w:t>
      </w:r>
      <w:r w:rsidR="00634143">
        <w:t xml:space="preserve">ada siklus I. Pada siklus 1 </w:t>
      </w:r>
      <w:r w:rsidR="00634143">
        <w:rPr>
          <w:lang w:val="id-ID"/>
        </w:rPr>
        <w:t>dapat</w:t>
      </w:r>
      <w:r>
        <w:t xml:space="preserve"> diamati bahwa terjadi kenaikan pada semua indikator dari rata-rata maupun</w:t>
      </w:r>
      <w:r w:rsidR="00634143">
        <w:t xml:space="preserve"> persentase ketuntasan klasikal</w:t>
      </w:r>
      <w:r w:rsidR="00634143">
        <w:rPr>
          <w:lang w:val="id-ID"/>
        </w:rPr>
        <w:t>. A</w:t>
      </w:r>
      <w:r>
        <w:t>kan tetapi hasil penilaian tersebut belum memenuhi indikator ketercapaian yang sudah ditentukan sebesar 75%, oleh karenanya penelitian ini dilanjutkan ke siklus II sebagai</w:t>
      </w:r>
      <w:r>
        <w:rPr>
          <w:spacing w:val="-4"/>
        </w:rPr>
        <w:t xml:space="preserve"> </w:t>
      </w:r>
      <w:r>
        <w:t>perbaikan.</w:t>
      </w:r>
    </w:p>
    <w:p w:rsidR="00BC4B59" w:rsidRPr="004804B9" w:rsidRDefault="00DA190B" w:rsidP="004804B9">
      <w:pPr>
        <w:pStyle w:val="BodyText"/>
        <w:ind w:firstLine="284"/>
        <w:jc w:val="both"/>
      </w:pPr>
      <w:proofErr w:type="gramStart"/>
      <w:r>
        <w:t>Hasil penilaian dalam siklus II memperlihatkan terjadinya kenaikan kembali keterampilan penalaran matematis peserta didik kelas V. Pemaparan data pada tabel 2 memperlihatkan bahwa siklus II mengalami peningkatan kembali.</w:t>
      </w:r>
      <w:proofErr w:type="gramEnd"/>
      <w:r>
        <w:t xml:space="preserve"> </w:t>
      </w:r>
      <w:proofErr w:type="gramStart"/>
      <w:r>
        <w:t xml:space="preserve">Hasil tersebut menunjukkan ketercapaian indikator kinerja penelitian yang sudah ditentukan yaitu sebesar 75% </w:t>
      </w:r>
      <w:r w:rsidR="00634143">
        <w:t xml:space="preserve">peserta didik mencapai batas KKM </w:t>
      </w:r>
      <w:r w:rsidR="00634143" w:rsidRPr="00634143">
        <w:rPr>
          <w:u w:val="single"/>
          <w:lang w:val="id-ID"/>
        </w:rPr>
        <w:t>&gt;</w:t>
      </w:r>
      <w:r>
        <w:t>75.</w:t>
      </w:r>
      <w:proofErr w:type="gramEnd"/>
      <w:r>
        <w:t xml:space="preserve"> </w:t>
      </w:r>
      <w:proofErr w:type="gramStart"/>
      <w:r>
        <w:t>Berdasarkan pemaparan data tersebut, penelitian dihent</w:t>
      </w:r>
      <w:r w:rsidR="00634143">
        <w:t>ikan pada siklus II karena sudah</w:t>
      </w:r>
      <w:r>
        <w:t xml:space="preserve"> memenuhi target indikator yang ditentukan.</w:t>
      </w:r>
      <w:proofErr w:type="gramEnd"/>
      <w:r>
        <w:t xml:space="preserve"> Data perbandingan nilai keterampilan penalaran matematis peserta didik kelas V pada pratindakan, siklus I, dan siklus II disaijkan dalam Tabel 3</w:t>
      </w:r>
      <w:r>
        <w:rPr>
          <w:spacing w:val="-18"/>
        </w:rPr>
        <w:t xml:space="preserve"> </w:t>
      </w:r>
      <w:r>
        <w:t>berikut:</w:t>
      </w:r>
    </w:p>
    <w:p w:rsidR="00634143" w:rsidRPr="00DF5B28" w:rsidRDefault="00634143" w:rsidP="006D149B">
      <w:pPr>
        <w:pStyle w:val="subsection"/>
        <w:numPr>
          <w:ilvl w:val="0"/>
          <w:numId w:val="0"/>
        </w:numPr>
        <w:tabs>
          <w:tab w:val="clear" w:pos="567"/>
          <w:tab w:val="left" w:pos="709"/>
          <w:tab w:val="left" w:pos="1560"/>
        </w:tabs>
        <w:spacing w:after="120"/>
        <w:ind w:right="1701"/>
        <w:outlineLvl w:val="0"/>
        <w:rPr>
          <w:rFonts w:cs="Times"/>
          <w:i w:val="0"/>
          <w:lang w:val="id-ID"/>
        </w:rPr>
      </w:pPr>
      <w:r>
        <w:rPr>
          <w:rFonts w:cs="Times"/>
          <w:b/>
          <w:i w:val="0"/>
          <w:lang w:val="id-ID"/>
        </w:rPr>
        <w:tab/>
      </w:r>
      <w:r>
        <w:rPr>
          <w:rFonts w:cs="Times"/>
          <w:b/>
          <w:i w:val="0"/>
          <w:lang w:val="id-ID"/>
        </w:rPr>
        <w:tab/>
        <w:t xml:space="preserve">      </w:t>
      </w:r>
      <w:proofErr w:type="gramStart"/>
      <w:r>
        <w:rPr>
          <w:rFonts w:cs="Times"/>
          <w:b/>
          <w:i w:val="0"/>
        </w:rPr>
        <w:t xml:space="preserve">Tabel </w:t>
      </w:r>
      <w:r>
        <w:rPr>
          <w:rFonts w:cs="Times"/>
          <w:b/>
          <w:i w:val="0"/>
          <w:lang w:val="id-ID"/>
        </w:rPr>
        <w:t>3</w:t>
      </w:r>
      <w:r w:rsidRPr="00DF5B28">
        <w:rPr>
          <w:rFonts w:cs="Times"/>
          <w:b/>
          <w:i w:val="0"/>
        </w:rPr>
        <w:t>.</w:t>
      </w:r>
      <w:proofErr w:type="gramEnd"/>
      <w:r w:rsidRPr="00DF5B28">
        <w:rPr>
          <w:rFonts w:cs="Times"/>
          <w:i w:val="0"/>
        </w:rPr>
        <w:t xml:space="preserve"> </w:t>
      </w:r>
      <w:r w:rsidRPr="00DF5B28">
        <w:rPr>
          <w:rFonts w:cs="Times"/>
          <w:i w:val="0"/>
          <w:lang w:val="id-ID"/>
        </w:rPr>
        <w:t>Perolehan Antarsiklus</w:t>
      </w:r>
    </w:p>
    <w:tbl>
      <w:tblPr>
        <w:tblW w:w="7619" w:type="dxa"/>
        <w:jc w:val="center"/>
        <w:tblInd w:w="618" w:type="dxa"/>
        <w:tblLook w:val="04A0"/>
      </w:tblPr>
      <w:tblGrid>
        <w:gridCol w:w="510"/>
        <w:gridCol w:w="2666"/>
        <w:gridCol w:w="1559"/>
        <w:gridCol w:w="1608"/>
        <w:gridCol w:w="1276"/>
      </w:tblGrid>
      <w:tr w:rsidR="00634143" w:rsidRPr="003C18A1" w:rsidTr="00634143">
        <w:trPr>
          <w:trHeight w:val="315"/>
          <w:jc w:val="center"/>
        </w:trPr>
        <w:tc>
          <w:tcPr>
            <w:tcW w:w="510" w:type="dxa"/>
            <w:tcBorders>
              <w:top w:val="single" w:sz="4" w:space="0" w:color="auto"/>
              <w:left w:val="nil"/>
              <w:bottom w:val="single" w:sz="4" w:space="0" w:color="auto"/>
              <w:right w:val="nil"/>
            </w:tcBorders>
            <w:shd w:val="clear" w:color="auto" w:fill="auto"/>
            <w:noWrap/>
            <w:vAlign w:val="bottom"/>
            <w:hideMark/>
          </w:tcPr>
          <w:p w:rsidR="00634143" w:rsidRPr="003C18A1" w:rsidRDefault="00634143" w:rsidP="006D149B">
            <w:pPr>
              <w:jc w:val="center"/>
              <w:rPr>
                <w:b/>
                <w:bCs/>
                <w:color w:val="000000"/>
                <w:sz w:val="24"/>
                <w:szCs w:val="24"/>
                <w:lang w:eastAsia="id-ID"/>
              </w:rPr>
            </w:pPr>
            <w:r w:rsidRPr="003C18A1">
              <w:rPr>
                <w:b/>
                <w:bCs/>
                <w:color w:val="000000"/>
                <w:sz w:val="24"/>
                <w:szCs w:val="24"/>
                <w:lang w:eastAsia="id-ID"/>
              </w:rPr>
              <w:t>No</w:t>
            </w:r>
          </w:p>
        </w:tc>
        <w:tc>
          <w:tcPr>
            <w:tcW w:w="2666" w:type="dxa"/>
            <w:tcBorders>
              <w:top w:val="single" w:sz="4" w:space="0" w:color="auto"/>
              <w:left w:val="nil"/>
              <w:bottom w:val="single" w:sz="4" w:space="0" w:color="auto"/>
              <w:right w:val="nil"/>
            </w:tcBorders>
            <w:shd w:val="clear" w:color="auto" w:fill="auto"/>
            <w:noWrap/>
            <w:vAlign w:val="bottom"/>
            <w:hideMark/>
          </w:tcPr>
          <w:p w:rsidR="00634143" w:rsidRPr="003C18A1" w:rsidRDefault="00634143" w:rsidP="006D149B">
            <w:pPr>
              <w:jc w:val="center"/>
              <w:rPr>
                <w:b/>
                <w:bCs/>
                <w:color w:val="000000"/>
                <w:sz w:val="24"/>
                <w:szCs w:val="24"/>
                <w:lang w:eastAsia="id-ID"/>
              </w:rPr>
            </w:pPr>
            <w:r w:rsidRPr="003C18A1">
              <w:rPr>
                <w:b/>
                <w:bCs/>
                <w:color w:val="000000"/>
                <w:sz w:val="24"/>
                <w:szCs w:val="24"/>
                <w:lang w:eastAsia="id-ID"/>
              </w:rPr>
              <w:t>Keterangan</w:t>
            </w:r>
          </w:p>
        </w:tc>
        <w:tc>
          <w:tcPr>
            <w:tcW w:w="1559" w:type="dxa"/>
            <w:tcBorders>
              <w:top w:val="single" w:sz="4" w:space="0" w:color="auto"/>
              <w:left w:val="nil"/>
              <w:bottom w:val="single" w:sz="4" w:space="0" w:color="auto"/>
              <w:right w:val="nil"/>
            </w:tcBorders>
            <w:shd w:val="clear" w:color="auto" w:fill="auto"/>
            <w:noWrap/>
            <w:vAlign w:val="bottom"/>
            <w:hideMark/>
          </w:tcPr>
          <w:p w:rsidR="00634143" w:rsidRPr="003C18A1" w:rsidRDefault="00634143" w:rsidP="006D149B">
            <w:pPr>
              <w:jc w:val="center"/>
              <w:rPr>
                <w:b/>
                <w:bCs/>
                <w:color w:val="000000"/>
                <w:sz w:val="24"/>
                <w:szCs w:val="24"/>
                <w:lang w:eastAsia="id-ID"/>
              </w:rPr>
            </w:pPr>
            <w:r w:rsidRPr="003C18A1">
              <w:rPr>
                <w:b/>
                <w:bCs/>
                <w:color w:val="000000"/>
                <w:sz w:val="24"/>
                <w:szCs w:val="24"/>
                <w:lang w:eastAsia="id-ID"/>
              </w:rPr>
              <w:t>Pratindakan</w:t>
            </w:r>
          </w:p>
        </w:tc>
        <w:tc>
          <w:tcPr>
            <w:tcW w:w="1608" w:type="dxa"/>
            <w:tcBorders>
              <w:top w:val="single" w:sz="4" w:space="0" w:color="auto"/>
              <w:left w:val="nil"/>
              <w:bottom w:val="single" w:sz="4" w:space="0" w:color="auto"/>
              <w:right w:val="nil"/>
            </w:tcBorders>
            <w:shd w:val="clear" w:color="auto" w:fill="auto"/>
            <w:noWrap/>
            <w:vAlign w:val="bottom"/>
            <w:hideMark/>
          </w:tcPr>
          <w:p w:rsidR="00634143" w:rsidRPr="003C18A1" w:rsidRDefault="00634143" w:rsidP="006D149B">
            <w:pPr>
              <w:jc w:val="center"/>
              <w:rPr>
                <w:b/>
                <w:bCs/>
                <w:color w:val="000000"/>
                <w:sz w:val="24"/>
                <w:szCs w:val="24"/>
                <w:lang w:eastAsia="id-ID"/>
              </w:rPr>
            </w:pPr>
            <w:r w:rsidRPr="003C18A1">
              <w:rPr>
                <w:b/>
                <w:bCs/>
                <w:color w:val="000000"/>
                <w:sz w:val="24"/>
                <w:szCs w:val="24"/>
                <w:lang w:eastAsia="id-ID"/>
              </w:rPr>
              <w:t>Siklus I</w:t>
            </w:r>
          </w:p>
        </w:tc>
        <w:tc>
          <w:tcPr>
            <w:tcW w:w="1276" w:type="dxa"/>
            <w:tcBorders>
              <w:top w:val="single" w:sz="4" w:space="0" w:color="auto"/>
              <w:left w:val="nil"/>
              <w:bottom w:val="single" w:sz="4" w:space="0" w:color="auto"/>
              <w:right w:val="nil"/>
            </w:tcBorders>
            <w:shd w:val="clear" w:color="auto" w:fill="auto"/>
            <w:noWrap/>
            <w:vAlign w:val="bottom"/>
            <w:hideMark/>
          </w:tcPr>
          <w:p w:rsidR="00634143" w:rsidRPr="003C18A1" w:rsidRDefault="00634143" w:rsidP="006D149B">
            <w:pPr>
              <w:jc w:val="center"/>
              <w:rPr>
                <w:b/>
                <w:bCs/>
                <w:color w:val="000000"/>
                <w:sz w:val="24"/>
                <w:szCs w:val="24"/>
                <w:lang w:eastAsia="id-ID"/>
              </w:rPr>
            </w:pPr>
            <w:r w:rsidRPr="003C18A1">
              <w:rPr>
                <w:b/>
                <w:bCs/>
                <w:color w:val="000000"/>
                <w:sz w:val="24"/>
                <w:szCs w:val="24"/>
                <w:lang w:eastAsia="id-ID"/>
              </w:rPr>
              <w:t>Siklus II</w:t>
            </w:r>
          </w:p>
        </w:tc>
      </w:tr>
      <w:tr w:rsidR="00634143" w:rsidRPr="003C18A1" w:rsidTr="00634143">
        <w:trPr>
          <w:trHeight w:val="315"/>
          <w:jc w:val="center"/>
        </w:trPr>
        <w:tc>
          <w:tcPr>
            <w:tcW w:w="510" w:type="dxa"/>
            <w:tcBorders>
              <w:top w:val="single" w:sz="4" w:space="0" w:color="auto"/>
              <w:left w:val="nil"/>
              <w:bottom w:val="nil"/>
              <w:right w:val="nil"/>
            </w:tcBorders>
            <w:shd w:val="clear" w:color="auto" w:fill="auto"/>
            <w:noWrap/>
            <w:vAlign w:val="bottom"/>
            <w:hideMark/>
          </w:tcPr>
          <w:p w:rsidR="00634143" w:rsidRPr="003C18A1" w:rsidRDefault="00634143" w:rsidP="006D149B">
            <w:pPr>
              <w:jc w:val="center"/>
              <w:rPr>
                <w:color w:val="000000"/>
                <w:sz w:val="24"/>
                <w:szCs w:val="24"/>
                <w:lang w:eastAsia="id-ID"/>
              </w:rPr>
            </w:pPr>
            <w:r w:rsidRPr="003C18A1">
              <w:rPr>
                <w:color w:val="000000"/>
                <w:sz w:val="24"/>
                <w:szCs w:val="24"/>
                <w:lang w:eastAsia="id-ID"/>
              </w:rPr>
              <w:t>1</w:t>
            </w:r>
          </w:p>
        </w:tc>
        <w:tc>
          <w:tcPr>
            <w:tcW w:w="2666" w:type="dxa"/>
            <w:tcBorders>
              <w:top w:val="single" w:sz="4" w:space="0" w:color="auto"/>
              <w:left w:val="nil"/>
              <w:bottom w:val="nil"/>
              <w:right w:val="nil"/>
            </w:tcBorders>
            <w:shd w:val="clear" w:color="auto" w:fill="auto"/>
            <w:noWrap/>
            <w:vAlign w:val="bottom"/>
            <w:hideMark/>
          </w:tcPr>
          <w:p w:rsidR="00634143" w:rsidRPr="003C18A1" w:rsidRDefault="00634143" w:rsidP="006D149B">
            <w:pPr>
              <w:jc w:val="center"/>
              <w:rPr>
                <w:color w:val="000000"/>
                <w:sz w:val="24"/>
                <w:szCs w:val="24"/>
                <w:lang w:eastAsia="id-ID"/>
              </w:rPr>
            </w:pPr>
            <w:r w:rsidRPr="003C18A1">
              <w:rPr>
                <w:color w:val="000000"/>
                <w:sz w:val="24"/>
                <w:szCs w:val="24"/>
                <w:lang w:eastAsia="id-ID"/>
              </w:rPr>
              <w:t>Nilai Tertinggi</w:t>
            </w:r>
          </w:p>
        </w:tc>
        <w:tc>
          <w:tcPr>
            <w:tcW w:w="1559" w:type="dxa"/>
            <w:tcBorders>
              <w:top w:val="single" w:sz="4" w:space="0" w:color="auto"/>
              <w:left w:val="nil"/>
              <w:bottom w:val="nil"/>
              <w:right w:val="nil"/>
            </w:tcBorders>
            <w:shd w:val="clear" w:color="auto" w:fill="auto"/>
            <w:noWrap/>
            <w:vAlign w:val="bottom"/>
            <w:hideMark/>
          </w:tcPr>
          <w:p w:rsidR="00634143" w:rsidRPr="003C18A1" w:rsidRDefault="00634143" w:rsidP="006D149B">
            <w:pPr>
              <w:jc w:val="center"/>
              <w:rPr>
                <w:color w:val="000000"/>
                <w:sz w:val="24"/>
                <w:szCs w:val="24"/>
                <w:lang w:eastAsia="id-ID"/>
              </w:rPr>
            </w:pPr>
            <w:r w:rsidRPr="003C18A1">
              <w:rPr>
                <w:color w:val="000000"/>
                <w:sz w:val="24"/>
                <w:szCs w:val="24"/>
                <w:lang w:eastAsia="id-ID"/>
              </w:rPr>
              <w:t>48</w:t>
            </w:r>
          </w:p>
        </w:tc>
        <w:tc>
          <w:tcPr>
            <w:tcW w:w="1608" w:type="dxa"/>
            <w:tcBorders>
              <w:top w:val="single" w:sz="4" w:space="0" w:color="auto"/>
              <w:left w:val="nil"/>
              <w:bottom w:val="nil"/>
              <w:right w:val="nil"/>
            </w:tcBorders>
            <w:shd w:val="clear" w:color="auto" w:fill="auto"/>
            <w:noWrap/>
            <w:vAlign w:val="bottom"/>
            <w:hideMark/>
          </w:tcPr>
          <w:p w:rsidR="00634143" w:rsidRPr="003C18A1" w:rsidRDefault="00634143" w:rsidP="006D149B">
            <w:pPr>
              <w:jc w:val="center"/>
              <w:rPr>
                <w:color w:val="000000"/>
                <w:sz w:val="24"/>
                <w:szCs w:val="24"/>
                <w:lang w:eastAsia="id-ID"/>
              </w:rPr>
            </w:pPr>
            <w:r w:rsidRPr="003C18A1">
              <w:rPr>
                <w:color w:val="000000"/>
                <w:sz w:val="24"/>
                <w:szCs w:val="24"/>
                <w:lang w:eastAsia="id-ID"/>
              </w:rPr>
              <w:t>83</w:t>
            </w:r>
          </w:p>
        </w:tc>
        <w:tc>
          <w:tcPr>
            <w:tcW w:w="1276" w:type="dxa"/>
            <w:tcBorders>
              <w:top w:val="single" w:sz="4" w:space="0" w:color="auto"/>
              <w:left w:val="nil"/>
              <w:bottom w:val="nil"/>
              <w:right w:val="nil"/>
            </w:tcBorders>
            <w:shd w:val="clear" w:color="auto" w:fill="auto"/>
            <w:noWrap/>
            <w:vAlign w:val="bottom"/>
            <w:hideMark/>
          </w:tcPr>
          <w:p w:rsidR="00634143" w:rsidRPr="003C18A1" w:rsidRDefault="00634143" w:rsidP="006D149B">
            <w:pPr>
              <w:jc w:val="center"/>
              <w:rPr>
                <w:color w:val="000000"/>
                <w:sz w:val="24"/>
                <w:szCs w:val="24"/>
                <w:lang w:eastAsia="id-ID"/>
              </w:rPr>
            </w:pPr>
            <w:r w:rsidRPr="003C18A1">
              <w:rPr>
                <w:color w:val="000000"/>
                <w:sz w:val="24"/>
                <w:szCs w:val="24"/>
                <w:lang w:eastAsia="id-ID"/>
              </w:rPr>
              <w:t>94</w:t>
            </w:r>
          </w:p>
        </w:tc>
      </w:tr>
      <w:tr w:rsidR="00634143" w:rsidRPr="003C18A1" w:rsidTr="00634143">
        <w:trPr>
          <w:trHeight w:val="315"/>
          <w:jc w:val="center"/>
        </w:trPr>
        <w:tc>
          <w:tcPr>
            <w:tcW w:w="510" w:type="dxa"/>
            <w:tcBorders>
              <w:top w:val="nil"/>
              <w:left w:val="nil"/>
              <w:bottom w:val="nil"/>
              <w:right w:val="nil"/>
            </w:tcBorders>
            <w:shd w:val="clear" w:color="auto" w:fill="auto"/>
            <w:noWrap/>
            <w:vAlign w:val="bottom"/>
            <w:hideMark/>
          </w:tcPr>
          <w:p w:rsidR="00634143" w:rsidRPr="003C18A1" w:rsidRDefault="00634143" w:rsidP="006D149B">
            <w:pPr>
              <w:jc w:val="center"/>
              <w:rPr>
                <w:color w:val="000000"/>
                <w:sz w:val="24"/>
                <w:szCs w:val="24"/>
                <w:lang w:eastAsia="id-ID"/>
              </w:rPr>
            </w:pPr>
            <w:r w:rsidRPr="003C18A1">
              <w:rPr>
                <w:color w:val="000000"/>
                <w:sz w:val="24"/>
                <w:szCs w:val="24"/>
                <w:lang w:eastAsia="id-ID"/>
              </w:rPr>
              <w:t>2</w:t>
            </w:r>
          </w:p>
        </w:tc>
        <w:tc>
          <w:tcPr>
            <w:tcW w:w="2666" w:type="dxa"/>
            <w:tcBorders>
              <w:top w:val="nil"/>
              <w:left w:val="nil"/>
              <w:bottom w:val="nil"/>
              <w:right w:val="nil"/>
            </w:tcBorders>
            <w:shd w:val="clear" w:color="auto" w:fill="auto"/>
            <w:noWrap/>
            <w:vAlign w:val="bottom"/>
            <w:hideMark/>
          </w:tcPr>
          <w:p w:rsidR="00634143" w:rsidRPr="003C18A1" w:rsidRDefault="00634143" w:rsidP="006D149B">
            <w:pPr>
              <w:jc w:val="center"/>
              <w:rPr>
                <w:color w:val="000000"/>
                <w:sz w:val="24"/>
                <w:szCs w:val="24"/>
                <w:lang w:eastAsia="id-ID"/>
              </w:rPr>
            </w:pPr>
            <w:r>
              <w:rPr>
                <w:color w:val="000000"/>
                <w:sz w:val="24"/>
                <w:szCs w:val="24"/>
                <w:lang w:eastAsia="id-ID"/>
              </w:rPr>
              <w:t>Nilai Ter</w:t>
            </w:r>
            <w:r>
              <w:rPr>
                <w:color w:val="000000"/>
                <w:sz w:val="24"/>
                <w:szCs w:val="24"/>
                <w:lang w:val="id-ID" w:eastAsia="id-ID"/>
              </w:rPr>
              <w:t>e</w:t>
            </w:r>
            <w:r w:rsidRPr="003C18A1">
              <w:rPr>
                <w:color w:val="000000"/>
                <w:sz w:val="24"/>
                <w:szCs w:val="24"/>
                <w:lang w:eastAsia="id-ID"/>
              </w:rPr>
              <w:t>ndah</w:t>
            </w:r>
          </w:p>
        </w:tc>
        <w:tc>
          <w:tcPr>
            <w:tcW w:w="1559" w:type="dxa"/>
            <w:tcBorders>
              <w:top w:val="nil"/>
              <w:left w:val="nil"/>
              <w:bottom w:val="nil"/>
              <w:right w:val="nil"/>
            </w:tcBorders>
            <w:shd w:val="clear" w:color="auto" w:fill="auto"/>
            <w:noWrap/>
            <w:vAlign w:val="bottom"/>
            <w:hideMark/>
          </w:tcPr>
          <w:p w:rsidR="00634143" w:rsidRPr="003C18A1" w:rsidRDefault="00634143" w:rsidP="006D149B">
            <w:pPr>
              <w:jc w:val="center"/>
              <w:rPr>
                <w:color w:val="000000"/>
                <w:sz w:val="24"/>
                <w:szCs w:val="24"/>
                <w:lang w:eastAsia="id-ID"/>
              </w:rPr>
            </w:pPr>
            <w:r w:rsidRPr="003C18A1">
              <w:rPr>
                <w:color w:val="000000"/>
                <w:sz w:val="24"/>
                <w:szCs w:val="24"/>
                <w:lang w:eastAsia="id-ID"/>
              </w:rPr>
              <w:t>16</w:t>
            </w:r>
          </w:p>
        </w:tc>
        <w:tc>
          <w:tcPr>
            <w:tcW w:w="1608" w:type="dxa"/>
            <w:tcBorders>
              <w:top w:val="nil"/>
              <w:left w:val="nil"/>
              <w:bottom w:val="nil"/>
              <w:right w:val="nil"/>
            </w:tcBorders>
            <w:shd w:val="clear" w:color="auto" w:fill="auto"/>
            <w:noWrap/>
            <w:vAlign w:val="bottom"/>
            <w:hideMark/>
          </w:tcPr>
          <w:p w:rsidR="00634143" w:rsidRPr="003C18A1" w:rsidRDefault="00634143" w:rsidP="006D149B">
            <w:pPr>
              <w:jc w:val="center"/>
              <w:rPr>
                <w:color w:val="000000"/>
                <w:sz w:val="24"/>
                <w:szCs w:val="24"/>
                <w:lang w:eastAsia="id-ID"/>
              </w:rPr>
            </w:pPr>
            <w:r w:rsidRPr="003C18A1">
              <w:rPr>
                <w:color w:val="000000"/>
                <w:sz w:val="24"/>
                <w:szCs w:val="24"/>
                <w:lang w:eastAsia="id-ID"/>
              </w:rPr>
              <w:t>57</w:t>
            </w:r>
          </w:p>
        </w:tc>
        <w:tc>
          <w:tcPr>
            <w:tcW w:w="1276" w:type="dxa"/>
            <w:tcBorders>
              <w:top w:val="nil"/>
              <w:left w:val="nil"/>
              <w:bottom w:val="nil"/>
              <w:right w:val="nil"/>
            </w:tcBorders>
            <w:shd w:val="clear" w:color="auto" w:fill="auto"/>
            <w:noWrap/>
            <w:vAlign w:val="bottom"/>
            <w:hideMark/>
          </w:tcPr>
          <w:p w:rsidR="00634143" w:rsidRPr="003C18A1" w:rsidRDefault="00634143" w:rsidP="006D149B">
            <w:pPr>
              <w:jc w:val="center"/>
              <w:rPr>
                <w:color w:val="000000"/>
                <w:sz w:val="24"/>
                <w:szCs w:val="24"/>
                <w:lang w:eastAsia="id-ID"/>
              </w:rPr>
            </w:pPr>
            <w:r w:rsidRPr="003C18A1">
              <w:rPr>
                <w:color w:val="000000"/>
                <w:sz w:val="24"/>
                <w:szCs w:val="24"/>
                <w:lang w:eastAsia="id-ID"/>
              </w:rPr>
              <w:t>64</w:t>
            </w:r>
          </w:p>
        </w:tc>
      </w:tr>
      <w:tr w:rsidR="00634143" w:rsidRPr="003C18A1" w:rsidTr="00634143">
        <w:trPr>
          <w:trHeight w:val="315"/>
          <w:jc w:val="center"/>
        </w:trPr>
        <w:tc>
          <w:tcPr>
            <w:tcW w:w="510" w:type="dxa"/>
            <w:tcBorders>
              <w:top w:val="nil"/>
              <w:left w:val="nil"/>
              <w:right w:val="nil"/>
            </w:tcBorders>
            <w:shd w:val="clear" w:color="auto" w:fill="auto"/>
            <w:noWrap/>
            <w:vAlign w:val="bottom"/>
            <w:hideMark/>
          </w:tcPr>
          <w:p w:rsidR="00634143" w:rsidRPr="003C18A1" w:rsidRDefault="00634143" w:rsidP="006D149B">
            <w:pPr>
              <w:jc w:val="center"/>
              <w:rPr>
                <w:color w:val="000000"/>
                <w:sz w:val="24"/>
                <w:szCs w:val="24"/>
                <w:lang w:eastAsia="id-ID"/>
              </w:rPr>
            </w:pPr>
            <w:r w:rsidRPr="003C18A1">
              <w:rPr>
                <w:color w:val="000000"/>
                <w:sz w:val="24"/>
                <w:szCs w:val="24"/>
                <w:lang w:eastAsia="id-ID"/>
              </w:rPr>
              <w:t>3</w:t>
            </w:r>
          </w:p>
        </w:tc>
        <w:tc>
          <w:tcPr>
            <w:tcW w:w="2666" w:type="dxa"/>
            <w:tcBorders>
              <w:top w:val="nil"/>
              <w:left w:val="nil"/>
              <w:right w:val="nil"/>
            </w:tcBorders>
            <w:shd w:val="clear" w:color="auto" w:fill="auto"/>
            <w:noWrap/>
            <w:vAlign w:val="bottom"/>
            <w:hideMark/>
          </w:tcPr>
          <w:p w:rsidR="00634143" w:rsidRPr="003C18A1" w:rsidRDefault="00634143" w:rsidP="006D149B">
            <w:pPr>
              <w:jc w:val="center"/>
              <w:rPr>
                <w:color w:val="000000"/>
                <w:sz w:val="24"/>
                <w:szCs w:val="24"/>
                <w:lang w:eastAsia="id-ID"/>
              </w:rPr>
            </w:pPr>
            <w:r w:rsidRPr="003C18A1">
              <w:rPr>
                <w:color w:val="000000"/>
                <w:sz w:val="24"/>
                <w:szCs w:val="24"/>
                <w:lang w:eastAsia="id-ID"/>
              </w:rPr>
              <w:t xml:space="preserve">Nilai Rata-rata </w:t>
            </w:r>
          </w:p>
        </w:tc>
        <w:tc>
          <w:tcPr>
            <w:tcW w:w="1559" w:type="dxa"/>
            <w:tcBorders>
              <w:top w:val="nil"/>
              <w:left w:val="nil"/>
              <w:right w:val="nil"/>
            </w:tcBorders>
            <w:shd w:val="clear" w:color="auto" w:fill="auto"/>
            <w:noWrap/>
            <w:vAlign w:val="bottom"/>
            <w:hideMark/>
          </w:tcPr>
          <w:p w:rsidR="00634143" w:rsidRPr="003C18A1" w:rsidRDefault="00634143" w:rsidP="006D149B">
            <w:pPr>
              <w:jc w:val="center"/>
              <w:rPr>
                <w:color w:val="000000"/>
                <w:sz w:val="24"/>
                <w:szCs w:val="24"/>
                <w:lang w:eastAsia="id-ID"/>
              </w:rPr>
            </w:pPr>
            <w:r w:rsidRPr="003C18A1">
              <w:rPr>
                <w:color w:val="000000"/>
                <w:sz w:val="24"/>
                <w:szCs w:val="24"/>
                <w:lang w:eastAsia="id-ID"/>
              </w:rPr>
              <w:t>24,5</w:t>
            </w:r>
          </w:p>
        </w:tc>
        <w:tc>
          <w:tcPr>
            <w:tcW w:w="1608" w:type="dxa"/>
            <w:tcBorders>
              <w:top w:val="nil"/>
              <w:left w:val="nil"/>
              <w:right w:val="nil"/>
            </w:tcBorders>
            <w:shd w:val="clear" w:color="auto" w:fill="auto"/>
            <w:noWrap/>
            <w:vAlign w:val="bottom"/>
            <w:hideMark/>
          </w:tcPr>
          <w:p w:rsidR="00634143" w:rsidRPr="003C18A1" w:rsidRDefault="00634143" w:rsidP="006D149B">
            <w:pPr>
              <w:jc w:val="center"/>
              <w:rPr>
                <w:color w:val="000000"/>
                <w:sz w:val="24"/>
                <w:szCs w:val="24"/>
                <w:lang w:eastAsia="id-ID"/>
              </w:rPr>
            </w:pPr>
            <w:r w:rsidRPr="003C18A1">
              <w:rPr>
                <w:color w:val="000000"/>
                <w:sz w:val="24"/>
                <w:szCs w:val="24"/>
                <w:lang w:eastAsia="id-ID"/>
              </w:rPr>
              <w:t>73,8</w:t>
            </w:r>
          </w:p>
        </w:tc>
        <w:tc>
          <w:tcPr>
            <w:tcW w:w="1276" w:type="dxa"/>
            <w:tcBorders>
              <w:top w:val="nil"/>
              <w:left w:val="nil"/>
              <w:right w:val="nil"/>
            </w:tcBorders>
            <w:shd w:val="clear" w:color="auto" w:fill="auto"/>
            <w:noWrap/>
            <w:vAlign w:val="bottom"/>
            <w:hideMark/>
          </w:tcPr>
          <w:p w:rsidR="00634143" w:rsidRPr="003C18A1" w:rsidRDefault="00634143" w:rsidP="006D149B">
            <w:pPr>
              <w:jc w:val="center"/>
              <w:rPr>
                <w:color w:val="000000"/>
                <w:sz w:val="24"/>
                <w:szCs w:val="24"/>
                <w:lang w:eastAsia="id-ID"/>
              </w:rPr>
            </w:pPr>
            <w:r w:rsidRPr="003C18A1">
              <w:rPr>
                <w:color w:val="000000"/>
                <w:sz w:val="24"/>
                <w:szCs w:val="24"/>
                <w:lang w:eastAsia="id-ID"/>
              </w:rPr>
              <w:t>84,3</w:t>
            </w:r>
          </w:p>
        </w:tc>
      </w:tr>
      <w:tr w:rsidR="00634143" w:rsidRPr="003C18A1" w:rsidTr="00634143">
        <w:trPr>
          <w:trHeight w:val="315"/>
          <w:jc w:val="center"/>
        </w:trPr>
        <w:tc>
          <w:tcPr>
            <w:tcW w:w="510" w:type="dxa"/>
            <w:tcBorders>
              <w:top w:val="nil"/>
              <w:left w:val="nil"/>
              <w:bottom w:val="single" w:sz="4" w:space="0" w:color="auto"/>
              <w:right w:val="nil"/>
            </w:tcBorders>
            <w:shd w:val="clear" w:color="auto" w:fill="auto"/>
            <w:noWrap/>
            <w:vAlign w:val="bottom"/>
            <w:hideMark/>
          </w:tcPr>
          <w:p w:rsidR="00634143" w:rsidRPr="003C18A1" w:rsidRDefault="00634143" w:rsidP="006D149B">
            <w:pPr>
              <w:jc w:val="center"/>
              <w:rPr>
                <w:color w:val="000000"/>
                <w:sz w:val="24"/>
                <w:szCs w:val="24"/>
                <w:lang w:eastAsia="id-ID"/>
              </w:rPr>
            </w:pPr>
            <w:r w:rsidRPr="003C18A1">
              <w:rPr>
                <w:color w:val="000000"/>
                <w:sz w:val="24"/>
                <w:szCs w:val="24"/>
                <w:lang w:eastAsia="id-ID"/>
              </w:rPr>
              <w:t>4</w:t>
            </w:r>
          </w:p>
        </w:tc>
        <w:tc>
          <w:tcPr>
            <w:tcW w:w="2666" w:type="dxa"/>
            <w:tcBorders>
              <w:top w:val="nil"/>
              <w:left w:val="nil"/>
              <w:bottom w:val="single" w:sz="4" w:space="0" w:color="auto"/>
              <w:right w:val="nil"/>
            </w:tcBorders>
            <w:shd w:val="clear" w:color="auto" w:fill="auto"/>
            <w:noWrap/>
            <w:vAlign w:val="bottom"/>
            <w:hideMark/>
          </w:tcPr>
          <w:p w:rsidR="00634143" w:rsidRPr="003C18A1" w:rsidRDefault="00634143" w:rsidP="006D149B">
            <w:pPr>
              <w:jc w:val="center"/>
              <w:rPr>
                <w:color w:val="000000"/>
                <w:sz w:val="24"/>
                <w:szCs w:val="24"/>
                <w:lang w:eastAsia="id-ID"/>
              </w:rPr>
            </w:pPr>
            <w:r w:rsidRPr="003C18A1">
              <w:rPr>
                <w:color w:val="000000"/>
                <w:sz w:val="24"/>
                <w:szCs w:val="24"/>
                <w:lang w:eastAsia="id-ID"/>
              </w:rPr>
              <w:t>Ketuntasan Klasikal</w:t>
            </w:r>
          </w:p>
        </w:tc>
        <w:tc>
          <w:tcPr>
            <w:tcW w:w="1559" w:type="dxa"/>
            <w:tcBorders>
              <w:top w:val="nil"/>
              <w:left w:val="nil"/>
              <w:bottom w:val="single" w:sz="4" w:space="0" w:color="auto"/>
              <w:right w:val="nil"/>
            </w:tcBorders>
            <w:shd w:val="clear" w:color="auto" w:fill="auto"/>
            <w:noWrap/>
            <w:vAlign w:val="bottom"/>
            <w:hideMark/>
          </w:tcPr>
          <w:p w:rsidR="00634143" w:rsidRPr="003C18A1" w:rsidRDefault="00634143" w:rsidP="006D149B">
            <w:pPr>
              <w:jc w:val="center"/>
              <w:rPr>
                <w:color w:val="000000"/>
                <w:sz w:val="24"/>
                <w:szCs w:val="24"/>
                <w:lang w:eastAsia="id-ID"/>
              </w:rPr>
            </w:pPr>
            <w:r w:rsidRPr="003C18A1">
              <w:rPr>
                <w:color w:val="000000"/>
                <w:sz w:val="24"/>
                <w:szCs w:val="24"/>
                <w:lang w:eastAsia="id-ID"/>
              </w:rPr>
              <w:t>0%</w:t>
            </w:r>
          </w:p>
        </w:tc>
        <w:tc>
          <w:tcPr>
            <w:tcW w:w="1608" w:type="dxa"/>
            <w:tcBorders>
              <w:top w:val="nil"/>
              <w:left w:val="nil"/>
              <w:bottom w:val="single" w:sz="4" w:space="0" w:color="auto"/>
              <w:right w:val="nil"/>
            </w:tcBorders>
            <w:shd w:val="clear" w:color="auto" w:fill="auto"/>
            <w:noWrap/>
            <w:vAlign w:val="bottom"/>
            <w:hideMark/>
          </w:tcPr>
          <w:p w:rsidR="00634143" w:rsidRPr="003C18A1" w:rsidRDefault="00634143" w:rsidP="006D149B">
            <w:pPr>
              <w:jc w:val="center"/>
              <w:rPr>
                <w:color w:val="000000"/>
                <w:sz w:val="24"/>
                <w:szCs w:val="24"/>
                <w:lang w:eastAsia="id-ID"/>
              </w:rPr>
            </w:pPr>
            <w:r w:rsidRPr="003C18A1">
              <w:rPr>
                <w:color w:val="000000"/>
                <w:sz w:val="24"/>
                <w:szCs w:val="24"/>
                <w:lang w:eastAsia="id-ID"/>
              </w:rPr>
              <w:t>43%</w:t>
            </w:r>
          </w:p>
        </w:tc>
        <w:tc>
          <w:tcPr>
            <w:tcW w:w="1276" w:type="dxa"/>
            <w:tcBorders>
              <w:top w:val="nil"/>
              <w:left w:val="nil"/>
              <w:bottom w:val="single" w:sz="4" w:space="0" w:color="auto"/>
              <w:right w:val="nil"/>
            </w:tcBorders>
            <w:shd w:val="clear" w:color="auto" w:fill="auto"/>
            <w:noWrap/>
            <w:vAlign w:val="bottom"/>
            <w:hideMark/>
          </w:tcPr>
          <w:p w:rsidR="00634143" w:rsidRPr="003C18A1" w:rsidRDefault="00634143" w:rsidP="006D149B">
            <w:pPr>
              <w:jc w:val="center"/>
              <w:rPr>
                <w:color w:val="000000"/>
                <w:sz w:val="24"/>
                <w:szCs w:val="24"/>
                <w:lang w:eastAsia="id-ID"/>
              </w:rPr>
            </w:pPr>
            <w:r w:rsidRPr="003C18A1">
              <w:rPr>
                <w:color w:val="000000"/>
                <w:sz w:val="24"/>
                <w:szCs w:val="24"/>
                <w:lang w:eastAsia="id-ID"/>
              </w:rPr>
              <w:t>80%</w:t>
            </w:r>
          </w:p>
        </w:tc>
      </w:tr>
    </w:tbl>
    <w:p w:rsidR="00634143" w:rsidRPr="00634143" w:rsidRDefault="00634143" w:rsidP="006D149B">
      <w:pPr>
        <w:pStyle w:val="BodyText"/>
        <w:ind w:right="1149"/>
        <w:jc w:val="both"/>
        <w:rPr>
          <w:lang w:val="id-ID"/>
        </w:rPr>
      </w:pPr>
    </w:p>
    <w:p w:rsidR="00BC4B59" w:rsidRDefault="00BC4B59" w:rsidP="006D149B">
      <w:pPr>
        <w:pStyle w:val="BodyText"/>
        <w:rPr>
          <w:sz w:val="12"/>
        </w:rPr>
      </w:pPr>
    </w:p>
    <w:p w:rsidR="00BC4B59" w:rsidRPr="00634143" w:rsidRDefault="00DA190B" w:rsidP="006D149B">
      <w:pPr>
        <w:pStyle w:val="BodyText"/>
        <w:spacing w:before="165"/>
        <w:ind w:right="2"/>
        <w:jc w:val="both"/>
        <w:rPr>
          <w:lang w:val="id-ID"/>
        </w:rPr>
      </w:pPr>
      <w:proofErr w:type="gramStart"/>
      <w:r>
        <w:t>Dari Tabel 3 dapat diketahui hasil tes pratin</w:t>
      </w:r>
      <w:r w:rsidR="00634143">
        <w:t>dakan peserta didik kelas V</w:t>
      </w:r>
      <w:r>
        <w:t xml:space="preserve"> masih rendah dengan persentase ketuntasan klasikal </w:t>
      </w:r>
      <w:r w:rsidR="00634143">
        <w:rPr>
          <w:lang w:val="id-ID"/>
        </w:rPr>
        <w:t xml:space="preserve">sebesar </w:t>
      </w:r>
      <w:r>
        <w:t>0%.</w:t>
      </w:r>
      <w:proofErr w:type="gramEnd"/>
      <w:r>
        <w:t xml:space="preserve"> Merujuk</w:t>
      </w:r>
      <w:r w:rsidR="00634143">
        <w:rPr>
          <w:lang w:val="id-ID"/>
        </w:rPr>
        <w:t xml:space="preserve"> pada</w:t>
      </w:r>
      <w:r>
        <w:t xml:space="preserve"> hasil tes pratin</w:t>
      </w:r>
      <w:r w:rsidR="00634143">
        <w:t xml:space="preserve">dakan, </w:t>
      </w:r>
      <w:r w:rsidR="00634143">
        <w:rPr>
          <w:lang w:val="id-ID"/>
        </w:rPr>
        <w:t xml:space="preserve">maka perlu </w:t>
      </w:r>
      <w:proofErr w:type="gramStart"/>
      <w:r w:rsidR="00634143">
        <w:rPr>
          <w:lang w:val="id-ID"/>
        </w:rPr>
        <w:t xml:space="preserve">dilakukan </w:t>
      </w:r>
      <w:r w:rsidR="00634143">
        <w:t xml:space="preserve"> tindakan</w:t>
      </w:r>
      <w:proofErr w:type="gramEnd"/>
      <w:r w:rsidR="00634143">
        <w:t xml:space="preserve"> </w:t>
      </w:r>
      <w:r w:rsidR="00634143">
        <w:rPr>
          <w:lang w:val="id-ID"/>
        </w:rPr>
        <w:t>untuk</w:t>
      </w:r>
      <w:r>
        <w:t xml:space="preserve"> meningkatkan keterampilan penalaran matematis </w:t>
      </w:r>
      <w:r w:rsidR="00634143">
        <w:t>peserta didik</w:t>
      </w:r>
      <w:r>
        <w:t xml:space="preserve"> kelas V dengan pendekatan </w:t>
      </w:r>
      <w:r>
        <w:rPr>
          <w:i/>
        </w:rPr>
        <w:t xml:space="preserve">Realistc Mathematics Education </w:t>
      </w:r>
      <w:r>
        <w:t>(RME).</w:t>
      </w:r>
      <w:r w:rsidR="00634143">
        <w:rPr>
          <w:lang w:val="id-ID"/>
        </w:rPr>
        <w:t xml:space="preserve"> Tindakan ini dilakukan dengan tujuan untuk meningkatkan keterampilan penalaran matematis peserta didik kelas V SD N Tunggulsari 1 Surakarta.</w:t>
      </w:r>
    </w:p>
    <w:p w:rsidR="004804B9" w:rsidRDefault="00DA190B" w:rsidP="004804B9">
      <w:pPr>
        <w:pStyle w:val="BodyText"/>
        <w:spacing w:before="1"/>
        <w:ind w:right="2" w:firstLine="284"/>
        <w:jc w:val="both"/>
        <w:rPr>
          <w:lang w:val="id-ID"/>
        </w:rPr>
      </w:pPr>
      <w:proofErr w:type="gramStart"/>
      <w:r>
        <w:t xml:space="preserve">Tindakan siklus I melalui penerapan pendekatan </w:t>
      </w:r>
      <w:r>
        <w:rPr>
          <w:i/>
        </w:rPr>
        <w:t xml:space="preserve">Realistic Mathematics Education </w:t>
      </w:r>
      <w:r>
        <w:t>menunjukkan adanya peningkatan hasil tes pratindakan.</w:t>
      </w:r>
      <w:proofErr w:type="gramEnd"/>
      <w:r>
        <w:t xml:space="preserve"> Dapat diketahui hasil tes pada siklus I memiliki nilai rata- rata kelas sebesar 73</w:t>
      </w:r>
      <w:proofErr w:type="gramStart"/>
      <w:r>
        <w:t>,8</w:t>
      </w:r>
      <w:proofErr w:type="gramEnd"/>
      <w:r>
        <w:t xml:space="preserve"> dengan kenaikan persentase ketuntasan menjadi 43%. </w:t>
      </w:r>
      <w:proofErr w:type="gramStart"/>
      <w:r>
        <w:t>Namun, peningkatan tersebut belum mencapai indikator kinerja penelitian yang sudah ditentukan yaitu sebesar 75%.</w:t>
      </w:r>
      <w:proofErr w:type="gramEnd"/>
      <w:r>
        <w:t xml:space="preserve"> </w:t>
      </w:r>
      <w:proofErr w:type="gramStart"/>
      <w:r>
        <w:t>Pelaksanaan tindakan siklus II telah berhasil memenuhi indikator kinerja penelitian dan tidak ditemukan kendala yang berarti.</w:t>
      </w:r>
      <w:proofErr w:type="gramEnd"/>
      <w:r>
        <w:t xml:space="preserve"> Perolehan nilai rata-rata siklus II sebesar 84</w:t>
      </w:r>
      <w:proofErr w:type="gramStart"/>
      <w:r>
        <w:t>,3</w:t>
      </w:r>
      <w:proofErr w:type="gramEnd"/>
      <w:r>
        <w:t xml:space="preserve"> dengan persentase ketuntasan </w:t>
      </w:r>
      <w:r w:rsidR="00634143">
        <w:t>peserta didik</w:t>
      </w:r>
      <w:r>
        <w:t xml:space="preserve"> sebesar 80%. </w:t>
      </w:r>
      <w:proofErr w:type="gramStart"/>
      <w:r>
        <w:t xml:space="preserve">Indikator kinerja penelitian telah terpenuhi meskipun masih terdapat 6 </w:t>
      </w:r>
      <w:r w:rsidR="00634143">
        <w:t>peserta didik</w:t>
      </w:r>
      <w:r>
        <w:t xml:space="preserve"> yang belum memenuhi KKM (belum tuntas).</w:t>
      </w:r>
      <w:proofErr w:type="gramEnd"/>
      <w:r>
        <w:t xml:space="preserve"> </w:t>
      </w:r>
      <w:proofErr w:type="gramStart"/>
      <w:r>
        <w:t>Hal tersebut disebabkan kemampuan kognitif ke-enam peserta didik terkategori rendah dan karakteristik yang ditunjukkan peserta didik tersebut sulit untuk berkonsentrasi dalam mengikuti pembelajaran.</w:t>
      </w:r>
      <w:proofErr w:type="gramEnd"/>
    </w:p>
    <w:p w:rsidR="004804B9" w:rsidRDefault="00DA190B" w:rsidP="004804B9">
      <w:pPr>
        <w:pStyle w:val="BodyText"/>
        <w:spacing w:before="1"/>
        <w:ind w:right="2" w:firstLine="284"/>
        <w:jc w:val="both"/>
        <w:rPr>
          <w:lang w:val="id-ID"/>
        </w:rPr>
      </w:pPr>
      <w:proofErr w:type="gramStart"/>
      <w:r>
        <w:t xml:space="preserve">Implementasi pendekatan </w:t>
      </w:r>
      <w:r>
        <w:rPr>
          <w:i/>
        </w:rPr>
        <w:t xml:space="preserve">Realistc Mathematics Education </w:t>
      </w:r>
      <w:r>
        <w:t>(RME).dinyatakan dapat meningkatkan keterampilan penalaran matematis peserta didik kelas V SD Negeri Tunggulsari I Surakarta.</w:t>
      </w:r>
      <w:proofErr w:type="gramEnd"/>
      <w:r>
        <w:t xml:space="preserve"> </w:t>
      </w:r>
      <w:proofErr w:type="gramStart"/>
      <w:r>
        <w:t>Kondisi tersebut terbukti dari hasil tes tindakan yang dilakukan selalu memperlihatkan adanya peningkatan dengan persentase yang sudah dipaparkan sebelumnya.</w:t>
      </w:r>
      <w:proofErr w:type="gramEnd"/>
      <w:r>
        <w:t xml:space="preserve"> Dengan demikian, penerapan secara terus </w:t>
      </w:r>
      <w:r>
        <w:lastRenderedPageBreak/>
        <w:t xml:space="preserve">menerus pendekatan </w:t>
      </w:r>
      <w:r>
        <w:rPr>
          <w:i/>
        </w:rPr>
        <w:t xml:space="preserve">Realistic Mathematics Education </w:t>
      </w:r>
      <w:r>
        <w:t xml:space="preserve">(RME) </w:t>
      </w:r>
      <w:proofErr w:type="gramStart"/>
      <w:r>
        <w:t>akan</w:t>
      </w:r>
      <w:proofErr w:type="gramEnd"/>
      <w:r>
        <w:t xml:space="preserve"> meningkatkan keterampilan penalaran matematis peserta didik.</w:t>
      </w:r>
    </w:p>
    <w:p w:rsidR="004804B9" w:rsidRDefault="00DA190B" w:rsidP="004804B9">
      <w:pPr>
        <w:pStyle w:val="BodyText"/>
        <w:spacing w:before="1"/>
        <w:ind w:right="2" w:firstLine="284"/>
        <w:jc w:val="both"/>
        <w:rPr>
          <w:lang w:val="id-ID"/>
        </w:rPr>
      </w:pPr>
      <w:r>
        <w:t>Proses belajar terdiri</w:t>
      </w:r>
      <w:r w:rsidR="00094500">
        <w:t xml:space="preserve"> tiga tahapan menurut Bruner </w:t>
      </w:r>
      <w:r w:rsidR="00DB2332">
        <w:fldChar w:fldCharType="begin" w:fldLock="1"/>
      </w:r>
      <w:r w:rsidR="00094500">
        <w:instrText>ADDIN CSL_CITATION {"citationItems":[{"id":"ITEM-1","itemData":{"author":[{"dropping-particle":"","family":"Karso","given":"","non-dropping-particle":"","parse-names":false,"suffix":""}],"id":"ITEM-1","issued":{"date-parts":[["2014"]]},"publisher":"Penerbit Universitas Terbuka","publisher-place":"Tangerang","title":"Pendidikan Matematika","type":"book"},"uris":["http://www.mendeley.com/documents/?uuid=024de6ec-0a8b-4c46-826d-ca24d1976b7c"]}],"mendeley":{"formattedCitation":"[18]","plainTextFormattedCitation":"[18]","previouslyFormattedCitation":"[18]"},"properties":{"noteIndex":0},"schema":"https://github.com/citation-style-language/schema/raw/master/csl-citation.json"}</w:instrText>
      </w:r>
      <w:r w:rsidR="00DB2332">
        <w:fldChar w:fldCharType="separate"/>
      </w:r>
      <w:r w:rsidR="00094500" w:rsidRPr="00094500">
        <w:rPr>
          <w:noProof/>
        </w:rPr>
        <w:t>[18]</w:t>
      </w:r>
      <w:r w:rsidR="00DB2332">
        <w:fldChar w:fldCharType="end"/>
      </w:r>
      <w:r>
        <w:t xml:space="preserve"> yaitu: 1) tahap enaktif; 2) tahap  ikonik;  dan 3) tahap  simbolik.  Tahapan belajar </w:t>
      </w:r>
      <w:proofErr w:type="gramStart"/>
      <w:r>
        <w:t>pertama  peserta</w:t>
      </w:r>
      <w:proofErr w:type="gramEnd"/>
      <w:r>
        <w:t xml:space="preserve"> didik berkaitan  dengan  objek-objek riil  atau peristiwa yang merupakan pengalaman di lingkungan sekelilingnya. </w:t>
      </w:r>
      <w:proofErr w:type="gramStart"/>
      <w:r>
        <w:t>Pada tahapan enaktif, setiap peserta didik yang melakukan pembelajaran mengenai konsep dan fakta yang bersifat abstrak dalam matematika diawali menggunakan masalah kontekstual di kehidupan sehari-hari atau menggunakan benda-benda nyata atau riil.</w:t>
      </w:r>
      <w:proofErr w:type="gramEnd"/>
      <w:r>
        <w:t xml:space="preserve"> </w:t>
      </w:r>
      <w:proofErr w:type="gramStart"/>
      <w:r>
        <w:t xml:space="preserve">Teori ini sejalan dengan karakteristik pendekatan </w:t>
      </w:r>
      <w:r>
        <w:rPr>
          <w:i/>
        </w:rPr>
        <w:t xml:space="preserve">Realistic Mathematics Education </w:t>
      </w:r>
      <w:r>
        <w:t>(RME) yang pertama yaitu digunakannya permasalahan kontekstual.</w:t>
      </w:r>
      <w:proofErr w:type="gramEnd"/>
      <w:r>
        <w:t xml:space="preserve"> </w:t>
      </w:r>
      <w:proofErr w:type="gramStart"/>
      <w:r>
        <w:t>Kemudian, pada tahapan ikonik peserta didik memanipulasikan benda secara nyata melalui permasalahan sehari-hari yang ditemuinya dengan membentuk model sebagai bayangan mental dari peristiwa yang dialaminya atau benda yang ditemukannya.</w:t>
      </w:r>
      <w:proofErr w:type="gramEnd"/>
      <w:r>
        <w:t xml:space="preserve"> Tahap proses belajar yang terakhir yaitu tahapan simbolik, tahapan ini mengharapkan peserta didik mampu menyatakan dalam bentuk simbol atau bahasa dari bayangan mental tersebut. </w:t>
      </w:r>
      <w:proofErr w:type="gramStart"/>
      <w:r>
        <w:t xml:space="preserve">Kedua tahapan tersebut sejalan dengan karakteristik pendekatan </w:t>
      </w:r>
      <w:r>
        <w:rPr>
          <w:i/>
        </w:rPr>
        <w:t xml:space="preserve">Realistic Mathematics Education </w:t>
      </w:r>
      <w:r>
        <w:t>(RME) kedua yaitu penggunaan model</w:t>
      </w:r>
      <w:r>
        <w:rPr>
          <w:spacing w:val="-3"/>
        </w:rPr>
        <w:t xml:space="preserve"> </w:t>
      </w:r>
      <w:r>
        <w:t>matematika.</w:t>
      </w:r>
      <w:proofErr w:type="gramEnd"/>
    </w:p>
    <w:p w:rsidR="004804B9" w:rsidRDefault="00094500" w:rsidP="004804B9">
      <w:pPr>
        <w:pStyle w:val="BodyText"/>
        <w:spacing w:before="1"/>
        <w:ind w:right="2" w:firstLine="284"/>
        <w:jc w:val="both"/>
        <w:rPr>
          <w:lang w:val="id-ID"/>
        </w:rPr>
      </w:pPr>
      <w:r>
        <w:t xml:space="preserve">Jerome S. Bruner </w:t>
      </w:r>
      <w:r w:rsidR="00DB2332">
        <w:fldChar w:fldCharType="begin" w:fldLock="1"/>
      </w:r>
      <w:r>
        <w:instrText>ADDIN CSL_CITATION {"citationItems":[{"id":"ITEM-1","itemData":{"author":[{"dropping-particle":"","family":"Karso","given":"","non-dropping-particle":"","parse-names":false,"suffix":""}],"id":"ITEM-1","issued":{"date-parts":[["2014"]]},"publisher":"Penerbit Universitas Terbuka","publisher-place":"Tangerang","title":"Pendidikan Matematika","type":"book"},"uris":["http://www.mendeley.com/documents/?uuid=024de6ec-0a8b-4c46-826d-ca24d1976b7c"]}],"mendeley":{"formattedCitation":"[18]","plainTextFormattedCitation":"[18]","previouslyFormattedCitation":"[18]"},"properties":{"noteIndex":0},"schema":"https://github.com/citation-style-language/schema/raw/master/csl-citation.json"}</w:instrText>
      </w:r>
      <w:r w:rsidR="00DB2332">
        <w:fldChar w:fldCharType="separate"/>
      </w:r>
      <w:r w:rsidRPr="00094500">
        <w:rPr>
          <w:noProof/>
        </w:rPr>
        <w:t>[18]</w:t>
      </w:r>
      <w:r w:rsidR="00DB2332">
        <w:fldChar w:fldCharType="end"/>
      </w:r>
      <w:r w:rsidR="00DA190B">
        <w:t xml:space="preserve"> menekankan bahwa setiap individu pada saat mengenal benda di sekitar  atau mengalami peristiwa diharapkan mampu menciptakan cara untuk mengemukakan kembali peristiwa atau benda tersebut dalam pikirannya sendiri. </w:t>
      </w:r>
      <w:proofErr w:type="gramStart"/>
      <w:r w:rsidR="00DA190B">
        <w:t xml:space="preserve">Terjadinya </w:t>
      </w:r>
      <w:r w:rsidR="00DA190B">
        <w:rPr>
          <w:i/>
        </w:rPr>
        <w:t xml:space="preserve">invention </w:t>
      </w:r>
      <w:r w:rsidR="00DA190B">
        <w:t>(penemuan kembali).</w:t>
      </w:r>
      <w:proofErr w:type="gramEnd"/>
      <w:r w:rsidR="00DA190B">
        <w:t xml:space="preserve"> </w:t>
      </w:r>
      <w:proofErr w:type="gramStart"/>
      <w:r w:rsidR="00DA190B">
        <w:t>dalam</w:t>
      </w:r>
      <w:proofErr w:type="gramEnd"/>
      <w:r w:rsidR="00DA190B">
        <w:t xml:space="preserve"> pembelajaran matematika di SD sangat diharapkan. Berbagai pengetahuan yang diperlukan peserta d</w:t>
      </w:r>
      <w:r>
        <w:t xml:space="preserve">idik harus ditemukan sendiri </w:t>
      </w:r>
      <w:r w:rsidR="00DB2332">
        <w:fldChar w:fldCharType="begin" w:fldLock="1"/>
      </w:r>
      <w:r>
        <w:instrText>ADDIN CSL_CITATION {"citationItems":[{"id":"ITEM-1","itemData":{"author":[{"dropping-particle":"","family":"Heruman","given":"","non-dropping-particle":"","parse-names":false,"suffix":""}],"id":"ITEM-1","issued":{"date-parts":[["2008"]]},"publisher":"Rosdakarya","publisher-place":"Bandung","title":"Model Pembelajaran Matematika di Sekolah Dasar","type":"book"},"uris":["http://www.mendeley.com/documents/?uuid=e69dd6c7-5fb5-492e-a373-be3c1a8cf13e"]}],"mendeley":{"formattedCitation":"[19]","plainTextFormattedCitation":"[19]","previouslyFormattedCitation":"[19]"},"properties":{"noteIndex":0},"schema":"https://github.com/citation-style-language/schema/raw/master/csl-citation.json"}</w:instrText>
      </w:r>
      <w:r w:rsidR="00DB2332">
        <w:fldChar w:fldCharType="separate"/>
      </w:r>
      <w:r w:rsidRPr="00094500">
        <w:rPr>
          <w:noProof/>
        </w:rPr>
        <w:t>[19]</w:t>
      </w:r>
      <w:r w:rsidR="00DB2332">
        <w:fldChar w:fldCharType="end"/>
      </w:r>
      <w:r w:rsidR="00DA190B">
        <w:t xml:space="preserve"> terutama </w:t>
      </w:r>
      <w:r w:rsidR="00DA190B">
        <w:rPr>
          <w:i/>
        </w:rPr>
        <w:t xml:space="preserve">discovery </w:t>
      </w:r>
      <w:r w:rsidR="00DA190B">
        <w:t xml:space="preserve">(menemukan kembali) atau bisa juga </w:t>
      </w:r>
      <w:r w:rsidR="00DA190B">
        <w:rPr>
          <w:i/>
        </w:rPr>
        <w:t xml:space="preserve">invention </w:t>
      </w:r>
      <w:r w:rsidR="00DA190B">
        <w:t>(menemukan yang sama sekali baru)</w:t>
      </w:r>
      <w:r w:rsidR="00DA190B">
        <w:rPr>
          <w:i/>
        </w:rPr>
        <w:t xml:space="preserve">. </w:t>
      </w:r>
      <w:proofErr w:type="gramStart"/>
      <w:r w:rsidR="00DA190B">
        <w:t xml:space="preserve">Teori tersebut sejalan dengan karakteristik pendekatan </w:t>
      </w:r>
      <w:r w:rsidR="00DA190B">
        <w:rPr>
          <w:i/>
        </w:rPr>
        <w:t xml:space="preserve">Realistic Mathematics Education </w:t>
      </w:r>
      <w:r w:rsidR="00DA190B">
        <w:t>(RME) yaitu kontribusi peserta didik.</w:t>
      </w:r>
      <w:proofErr w:type="gramEnd"/>
      <w:r w:rsidR="00DA190B">
        <w:t xml:space="preserve"> </w:t>
      </w:r>
      <w:proofErr w:type="gramStart"/>
      <w:r w:rsidR="00DA190B">
        <w:t>Kontribusi peserta didik diartikan sebagai pemberian seluas-luasnya kesempatan dalam pengembangan bermacam-macam strategi informal untuk memusatkan pengonstruksian bermacam-macam prosedur dalam pemecahan masalah.</w:t>
      </w:r>
      <w:proofErr w:type="gramEnd"/>
    </w:p>
    <w:p w:rsidR="00BC4B59" w:rsidRDefault="00DA190B" w:rsidP="004804B9">
      <w:pPr>
        <w:pStyle w:val="BodyText"/>
        <w:spacing w:before="1"/>
        <w:ind w:right="2" w:firstLine="284"/>
        <w:jc w:val="both"/>
      </w:pPr>
      <w:r>
        <w:t xml:space="preserve">Korelasi antara konsepsi yang </w:t>
      </w:r>
      <w:proofErr w:type="gramStart"/>
      <w:r>
        <w:t>akan</w:t>
      </w:r>
      <w:proofErr w:type="gramEnd"/>
      <w:r>
        <w:t xml:space="preserve"> diajarkan dengan pengalaman belajar </w:t>
      </w:r>
      <w:r w:rsidR="00634143">
        <w:t>peserta didik</w:t>
      </w:r>
      <w:r>
        <w:t xml:space="preserve"> sebelumnya sangat diperlukan dalam pengajaran matematika. Terdapat dua j</w:t>
      </w:r>
      <w:r w:rsidR="00094500">
        <w:t xml:space="preserve">enis belajar menurut Ausubel </w:t>
      </w:r>
      <w:r w:rsidR="00DB2332">
        <w:fldChar w:fldCharType="begin" w:fldLock="1"/>
      </w:r>
      <w:r w:rsidR="00094500">
        <w:instrText>ADDIN CSL_CITATION {"citationItems":[{"id":"ITEM-1","itemData":{"author":[{"dropping-particle":"","family":"Hadi","given":"Sutarto","non-dropping-particle":"","parse-names":false,"suffix":""}],"id":"ITEM-1","issued":{"date-parts":[["2017"]]},"publisher":"Rajawali Press","publisher-place":"Jakarta","title":"Pendidikan Matematika Realistik","type":"book"},"uris":["http://www.mendeley.com/documents/?uuid=a32c366b-f9b7-40fc-ad55-4af6336f9b2e"]}],"mendeley":{"formattedCitation":"[20]","plainTextFormattedCitation":"[20]","previouslyFormattedCitation":"[20]"},"properties":{"noteIndex":0},"schema":"https://github.com/citation-style-language/schema/raw/master/csl-citation.json"}</w:instrText>
      </w:r>
      <w:r w:rsidR="00DB2332">
        <w:fldChar w:fldCharType="separate"/>
      </w:r>
      <w:r w:rsidR="00094500" w:rsidRPr="00094500">
        <w:rPr>
          <w:noProof/>
        </w:rPr>
        <w:t>[20]</w:t>
      </w:r>
      <w:r w:rsidR="00DB2332">
        <w:fldChar w:fldCharType="end"/>
      </w:r>
      <w:r>
        <w:t xml:space="preserve"> yaitu </w:t>
      </w:r>
      <w:r>
        <w:rPr>
          <w:i/>
        </w:rPr>
        <w:t xml:space="preserve">meaningfull learning </w:t>
      </w:r>
      <w:r>
        <w:t xml:space="preserve">(belajar bermakna) dan </w:t>
      </w:r>
      <w:r>
        <w:rPr>
          <w:i/>
        </w:rPr>
        <w:t xml:space="preserve">rote learning </w:t>
      </w:r>
      <w:r>
        <w:t>(belajar menghafal)</w:t>
      </w:r>
      <w:r>
        <w:rPr>
          <w:i/>
        </w:rPr>
        <w:t xml:space="preserve">. Meaningfull learning </w:t>
      </w:r>
      <w:r>
        <w:t>diartikan sebagai proses belajar dengan menghubungkan kejadian dan informasi baru yang ditemukan dengan pengetahuan mereka</w:t>
      </w:r>
      <w:r>
        <w:rPr>
          <w:spacing w:val="-1"/>
        </w:rPr>
        <w:t xml:space="preserve"> </w:t>
      </w:r>
      <w:r>
        <w:t>sebelumnya.</w:t>
      </w:r>
      <w:r w:rsidR="00634143">
        <w:rPr>
          <w:lang w:val="id-ID"/>
        </w:rPr>
        <w:t xml:space="preserve"> </w:t>
      </w:r>
      <w:r>
        <w:t xml:space="preserve">Aktivitas manusia </w:t>
      </w:r>
      <w:r>
        <w:rPr>
          <w:i/>
        </w:rPr>
        <w:t xml:space="preserve">(mathematics as human activities) </w:t>
      </w:r>
      <w:r>
        <w:t xml:space="preserve">dan relevansi dengan realita sebagai konsepsi utama dalam pendekatan </w:t>
      </w:r>
      <w:r>
        <w:rPr>
          <w:i/>
        </w:rPr>
        <w:t xml:space="preserve">Realistic Mathematics Education </w:t>
      </w:r>
      <w:r>
        <w:t xml:space="preserve">(RME) ini yang kemudian dijadikan pondasi awal peserta didik untuk merekacipta kembali </w:t>
      </w:r>
      <w:r>
        <w:rPr>
          <w:i/>
        </w:rPr>
        <w:t xml:space="preserve">(to reinvent) </w:t>
      </w:r>
      <w:r>
        <w:t>konsep matematika di bawah arahan orang dewasa dan rekacipta atau konsep matematika tersebut diawali dengan menggali berbagai permasalahan nyata dalam kehidup</w:t>
      </w:r>
      <w:r w:rsidR="00094500">
        <w:t xml:space="preserve">an sehari-hari peserta didik </w:t>
      </w:r>
      <w:r w:rsidR="00DB2332">
        <w:fldChar w:fldCharType="begin" w:fldLock="1"/>
      </w:r>
      <w:r w:rsidR="00F5236F">
        <w:instrText>ADDIN CSL_CITATION {"citationItems":[{"id":"ITEM-1","itemData":{"author":[{"dropping-particle":"","family":"Hadi","given":"Sutarto","non-dropping-particle":"","parse-names":false,"suffix":""}],"id":"ITEM-1","issued":{"date-parts":[["2017"]]},"publisher":"Rajawali Press","publisher-place":"Jakarta","title":"Pendidikan Matematika Realistik","type":"book"},"uris":["http://www.mendeley.com/documents/?uuid=a32c366b-f9b7-40fc-ad55-4af6336f9b2e"]}],"mendeley":{"formattedCitation":"[20]","plainTextFormattedCitation":"[20]","previouslyFormattedCitation":"[20]"},"properties":{"noteIndex":0},"schema":"https://github.com/citation-style-language/schema/raw/master/csl-citation.json"}</w:instrText>
      </w:r>
      <w:r w:rsidR="00DB2332">
        <w:fldChar w:fldCharType="separate"/>
      </w:r>
      <w:r w:rsidR="00094500" w:rsidRPr="00094500">
        <w:rPr>
          <w:noProof/>
        </w:rPr>
        <w:t>[20]</w:t>
      </w:r>
      <w:r w:rsidR="00DB2332">
        <w:fldChar w:fldCharType="end"/>
      </w:r>
      <w:r>
        <w:t xml:space="preserve">. </w:t>
      </w:r>
      <w:r w:rsidR="00287B06">
        <w:rPr>
          <w:lang w:val="id-ID"/>
        </w:rPr>
        <w:t>Penelitian sejenis dilakukan oleh Rimadona, dkk (2018) yang menunjukkan bahwa pendekatan RME dapat meneingkatkan keterampilan penalaran matematis peserta didik. Perolehan nilai rata-rata peserta didik pada siklus I adalah 67,71 dengan persentase ketuntasan belajar 50% dan pada siklus II menunjukkan adanya peningkatan dengan perolehan nilai rata-rata peserta didik sebesar 80,21 dengan persentase 83%</w:t>
      </w:r>
      <w:r w:rsidR="005024C6">
        <w:rPr>
          <w:lang w:val="id-ID"/>
        </w:rPr>
        <w:t xml:space="preserve"> </w:t>
      </w:r>
      <w:r w:rsidR="00DB2332">
        <w:rPr>
          <w:lang w:val="id-ID"/>
        </w:rPr>
        <w:fldChar w:fldCharType="begin" w:fldLock="1"/>
      </w:r>
      <w:r w:rsidR="005024C6">
        <w:rPr>
          <w:lang w:val="id-ID"/>
        </w:rPr>
        <w:instrText>ADDIN CSL_CITATION {"citationItems":[{"id":"ITEM-1","itemData":{"abstract":"This research is motivated by the students who had problem in mathematical reasoning. Most students had problem in learning mathematics especially in making mathematical arguments. They also couldn’t give reason why they used the method when they tried to solving a problem. This study aims to determine the improvement of students' mathematical reasoning through the application of Realistic Mathematics Eduction (RME) approach. This study is a Classroom Action Research (CAR) that adapts Kemmis &amp; Taggart model. Then this research is done with several stages. This study was conducted in two cycles. Subject of this study were the fourth graders in one of primary schools in Bandung, the second semester 2016/2017 academic year. The process of learning implementation is done based on the principle of RME, namely: Guided Reinvention, Didactical Phonemenology, Emergent Models. There is an improvement in students' mathematical reasoning after the application of RME approach. In cycle I, the average score of students is 67,71 and 50% percentage of mastery learning, and increased in cycle II with the average student 80.21 and 83% percentage of mastery learning. The conclution of this study is the Realistic Mathemtics Education (RME) approach can improve student’s mathematics learning.","author":[{"dropping-particle":"","family":"Rimadona","given":"P;","non-dropping-particle":"","parse-names":false,"suffix":""},{"dropping-particle":"","family":"Fitriani","given":"A D;","non-dropping-particle":"","parse-names":false,"suffix":""},{"dropping-particle":"","family":"Robandy","given":"B","non-dropping-particle":"","parse-names":false,"suffix":""}],"container-title":"Jurnal Pendidikan Guru Sekolah Dasar","id":"ITEM-1","issue":"1","issued":{"date-parts":[["2017"]]},"page":"54-63","title":"Penerapan Pendekatan Realistic Mathematics Education (RME) untuk Meningkatkan Penalaran Matematid Siswa Kelas IV Sekolah Dasar","type":"article-journal","volume":"III"},"uris":["http://www.mendeley.com/documents/?uuid=ccac2dc9-ffd5-4451-b444-9814cf5ce83b"]}],"mendeley":{"formattedCitation":"[17]","plainTextFormattedCitation":"[17]"},"properties":{"noteIndex":0},"schema":"https://github.com/citation-style-language/schema/raw/master/csl-citation.json"}</w:instrText>
      </w:r>
      <w:r w:rsidR="00DB2332">
        <w:rPr>
          <w:lang w:val="id-ID"/>
        </w:rPr>
        <w:fldChar w:fldCharType="separate"/>
      </w:r>
      <w:r w:rsidR="005024C6" w:rsidRPr="005024C6">
        <w:rPr>
          <w:noProof/>
          <w:lang w:val="id-ID"/>
        </w:rPr>
        <w:t>[17]</w:t>
      </w:r>
      <w:r w:rsidR="00DB2332">
        <w:rPr>
          <w:lang w:val="id-ID"/>
        </w:rPr>
        <w:fldChar w:fldCharType="end"/>
      </w:r>
      <w:r w:rsidR="00287B06">
        <w:rPr>
          <w:lang w:val="id-ID"/>
        </w:rPr>
        <w:t>. P</w:t>
      </w:r>
      <w:r>
        <w:t xml:space="preserve">endekatan </w:t>
      </w:r>
      <w:r>
        <w:rPr>
          <w:i/>
        </w:rPr>
        <w:t xml:space="preserve">Realistic Mathematics Education </w:t>
      </w:r>
      <w:r>
        <w:t xml:space="preserve">(RME) memainkan peranan esensial bagi peserta didik dalam proses belajarnya. Usaha peserta didik sendiri yang </w:t>
      </w:r>
      <w:proofErr w:type="gramStart"/>
      <w:r>
        <w:t>akan</w:t>
      </w:r>
      <w:proofErr w:type="gramEnd"/>
      <w:r>
        <w:t xml:space="preserve"> mempengaruhi hasil belajar yang</w:t>
      </w:r>
      <w:r>
        <w:rPr>
          <w:spacing w:val="-17"/>
        </w:rPr>
        <w:t xml:space="preserve"> </w:t>
      </w:r>
      <w:r>
        <w:t>didapatkan.</w:t>
      </w:r>
    </w:p>
    <w:p w:rsidR="00BC4B59" w:rsidRDefault="00BC4B59" w:rsidP="006D149B">
      <w:pPr>
        <w:pStyle w:val="BodyText"/>
        <w:spacing w:before="7"/>
      </w:pPr>
    </w:p>
    <w:p w:rsidR="00BC4B59" w:rsidRDefault="00DA190B" w:rsidP="004804B9">
      <w:pPr>
        <w:pStyle w:val="Heading1"/>
        <w:numPr>
          <w:ilvl w:val="0"/>
          <w:numId w:val="4"/>
        </w:numPr>
        <w:tabs>
          <w:tab w:val="left" w:pos="284"/>
        </w:tabs>
        <w:ind w:left="0" w:firstLine="0"/>
        <w:jc w:val="both"/>
      </w:pPr>
      <w:r>
        <w:t>Kesimpulan</w:t>
      </w:r>
    </w:p>
    <w:p w:rsidR="00BC4B59" w:rsidRDefault="00DA190B" w:rsidP="006D149B">
      <w:pPr>
        <w:pStyle w:val="BodyText"/>
        <w:ind w:right="2"/>
        <w:jc w:val="both"/>
      </w:pPr>
      <w:r>
        <w:t xml:space="preserve">Penerapan pendekatan </w:t>
      </w:r>
      <w:r>
        <w:rPr>
          <w:i/>
        </w:rPr>
        <w:t xml:space="preserve">Realistc Mathematics Education </w:t>
      </w:r>
      <w:r>
        <w:t xml:space="preserve">(RME) pada peserta didik kelas V SD Negeri Tunggulsari I Surakarta tahun ajaran 2019/2020 selama dua siklus menghasilkan kesimpulan bahwa pendekatan </w:t>
      </w:r>
      <w:r>
        <w:rPr>
          <w:i/>
        </w:rPr>
        <w:t xml:space="preserve">Realistc Mathematics Education </w:t>
      </w:r>
      <w:r>
        <w:t xml:space="preserve">(RME) mampu meningkatkan keterampilan penalaran matematis. </w:t>
      </w:r>
      <w:proofErr w:type="gramStart"/>
      <w:r>
        <w:t>Hasil penelitian secara teoritis dapat memberikan implikasi berupa pengetahuan dan referensi pada penelitian sejenis.</w:t>
      </w:r>
      <w:proofErr w:type="gramEnd"/>
      <w:r>
        <w:t xml:space="preserve"> </w:t>
      </w:r>
      <w:proofErr w:type="gramStart"/>
      <w:r>
        <w:t xml:space="preserve">Penelitian ini juga memberikan implikasi praktis berupa peningkatan keterampilan penalaran bangun datar setelah diterapkannya model pendekatan </w:t>
      </w:r>
      <w:r>
        <w:rPr>
          <w:i/>
        </w:rPr>
        <w:t xml:space="preserve">Realistc Mathematics Education </w:t>
      </w:r>
      <w:r>
        <w:t>(RME).</w:t>
      </w:r>
      <w:proofErr w:type="gramEnd"/>
    </w:p>
    <w:p w:rsidR="00BC4B59" w:rsidRDefault="00BC4B59">
      <w:pPr>
        <w:pStyle w:val="BodyText"/>
        <w:rPr>
          <w:sz w:val="24"/>
          <w:lang w:val="id-ID"/>
        </w:rPr>
      </w:pPr>
    </w:p>
    <w:p w:rsidR="008B1224" w:rsidRPr="008B1224" w:rsidRDefault="008B1224">
      <w:pPr>
        <w:pStyle w:val="BodyText"/>
        <w:rPr>
          <w:sz w:val="24"/>
          <w:lang w:val="id-ID"/>
        </w:rPr>
      </w:pPr>
    </w:p>
    <w:p w:rsidR="00BC4B59" w:rsidRDefault="00BC4B59">
      <w:pPr>
        <w:pStyle w:val="BodyText"/>
        <w:spacing w:before="3"/>
        <w:rPr>
          <w:sz w:val="20"/>
        </w:rPr>
      </w:pPr>
    </w:p>
    <w:p w:rsidR="00BC4B59" w:rsidRPr="00F5236F" w:rsidRDefault="00DA190B" w:rsidP="006D149B">
      <w:pPr>
        <w:pStyle w:val="Heading1"/>
        <w:numPr>
          <w:ilvl w:val="0"/>
          <w:numId w:val="4"/>
        </w:numPr>
        <w:tabs>
          <w:tab w:val="left" w:pos="1276"/>
        </w:tabs>
        <w:spacing w:after="120" w:line="240" w:lineRule="auto"/>
        <w:ind w:left="284" w:hanging="227"/>
      </w:pPr>
      <w:r>
        <w:lastRenderedPageBreak/>
        <w:t>Referensi</w:t>
      </w:r>
    </w:p>
    <w:p w:rsidR="005024C6" w:rsidRPr="005024C6" w:rsidRDefault="00DB2332" w:rsidP="00D75540">
      <w:pPr>
        <w:adjustRightInd w:val="0"/>
        <w:ind w:left="709" w:hanging="640"/>
        <w:jc w:val="both"/>
        <w:rPr>
          <w:noProof/>
          <w:szCs w:val="24"/>
        </w:rPr>
      </w:pPr>
      <w:r>
        <w:fldChar w:fldCharType="begin" w:fldLock="1"/>
      </w:r>
      <w:r w:rsidR="00F5236F">
        <w:instrText xml:space="preserve">ADDIN Mendeley Bibliography CSL_BIBLIOGRAPHY </w:instrText>
      </w:r>
      <w:r>
        <w:fldChar w:fldCharType="separate"/>
      </w:r>
      <w:r w:rsidR="005024C6" w:rsidRPr="005024C6">
        <w:rPr>
          <w:noProof/>
          <w:szCs w:val="24"/>
        </w:rPr>
        <w:t>[1]</w:t>
      </w:r>
      <w:r w:rsidR="005024C6" w:rsidRPr="005024C6">
        <w:rPr>
          <w:noProof/>
          <w:szCs w:val="24"/>
        </w:rPr>
        <w:tab/>
        <w:t xml:space="preserve">F. Shadiq, </w:t>
      </w:r>
      <w:r w:rsidR="005024C6" w:rsidRPr="005024C6">
        <w:rPr>
          <w:i/>
          <w:iCs/>
          <w:noProof/>
          <w:szCs w:val="24"/>
        </w:rPr>
        <w:t>Pembelajaran Matematika Cara Meningkatkan Kemampuan Berpikir Siswa</w:t>
      </w:r>
      <w:r w:rsidR="005024C6" w:rsidRPr="005024C6">
        <w:rPr>
          <w:noProof/>
          <w:szCs w:val="24"/>
        </w:rPr>
        <w:t>. Yogyakarta: Graha Ilmu, 2014.</w:t>
      </w:r>
    </w:p>
    <w:p w:rsidR="005024C6" w:rsidRPr="005024C6" w:rsidRDefault="005024C6" w:rsidP="00D75540">
      <w:pPr>
        <w:adjustRightInd w:val="0"/>
        <w:ind w:left="709" w:hanging="640"/>
        <w:jc w:val="both"/>
        <w:rPr>
          <w:noProof/>
          <w:szCs w:val="24"/>
        </w:rPr>
      </w:pPr>
      <w:r w:rsidRPr="005024C6">
        <w:rPr>
          <w:noProof/>
          <w:szCs w:val="24"/>
        </w:rPr>
        <w:t>[2]</w:t>
      </w:r>
      <w:r w:rsidRPr="005024C6">
        <w:rPr>
          <w:noProof/>
          <w:szCs w:val="24"/>
        </w:rPr>
        <w:tab/>
        <w:t xml:space="preserve">Turmudi, </w:t>
      </w:r>
      <w:r w:rsidRPr="005024C6">
        <w:rPr>
          <w:i/>
          <w:iCs/>
          <w:noProof/>
          <w:szCs w:val="24"/>
        </w:rPr>
        <w:t>Landasan Filsafat dan Teori Pembelajaran Matematika: Berparadigma Eksploratif dan Investigatif</w:t>
      </w:r>
      <w:r w:rsidRPr="005024C6">
        <w:rPr>
          <w:noProof/>
          <w:szCs w:val="24"/>
        </w:rPr>
        <w:t>. Jakarta: PT Leuser Cita Pustaka, 2008.</w:t>
      </w:r>
    </w:p>
    <w:p w:rsidR="005024C6" w:rsidRPr="005024C6" w:rsidRDefault="005024C6" w:rsidP="00D75540">
      <w:pPr>
        <w:adjustRightInd w:val="0"/>
        <w:ind w:left="709" w:hanging="640"/>
        <w:jc w:val="both"/>
        <w:rPr>
          <w:noProof/>
          <w:szCs w:val="24"/>
        </w:rPr>
      </w:pPr>
      <w:r w:rsidRPr="005024C6">
        <w:rPr>
          <w:noProof/>
          <w:szCs w:val="24"/>
        </w:rPr>
        <w:t>[3]</w:t>
      </w:r>
      <w:r w:rsidRPr="005024C6">
        <w:rPr>
          <w:noProof/>
          <w:szCs w:val="24"/>
        </w:rPr>
        <w:tab/>
        <w:t xml:space="preserve">U. Soemarmo, </w:t>
      </w:r>
      <w:r w:rsidRPr="005024C6">
        <w:rPr>
          <w:i/>
          <w:iCs/>
          <w:noProof/>
          <w:szCs w:val="24"/>
        </w:rPr>
        <w:t>Pembelajaran &amp; Model-model Pembelajaran: Pelengkap untuk Meningkatkan Kompetensi Pedagogis para Guru dan Calon Guru Profesional</w:t>
      </w:r>
      <w:r w:rsidRPr="005024C6">
        <w:rPr>
          <w:noProof/>
          <w:szCs w:val="24"/>
        </w:rPr>
        <w:t>. Bandung: Jurusan Pendidikan Matematika, FPMIPA UPI, 2013.</w:t>
      </w:r>
    </w:p>
    <w:p w:rsidR="005024C6" w:rsidRPr="005024C6" w:rsidRDefault="005024C6" w:rsidP="00D75540">
      <w:pPr>
        <w:adjustRightInd w:val="0"/>
        <w:ind w:left="709" w:hanging="640"/>
        <w:jc w:val="both"/>
        <w:rPr>
          <w:noProof/>
          <w:szCs w:val="24"/>
        </w:rPr>
      </w:pPr>
      <w:r w:rsidRPr="005024C6">
        <w:rPr>
          <w:noProof/>
          <w:szCs w:val="24"/>
        </w:rPr>
        <w:t>[4]</w:t>
      </w:r>
      <w:r w:rsidRPr="005024C6">
        <w:rPr>
          <w:noProof/>
          <w:szCs w:val="24"/>
        </w:rPr>
        <w:tab/>
        <w:t xml:space="preserve">NCTM, </w:t>
      </w:r>
      <w:r w:rsidRPr="005024C6">
        <w:rPr>
          <w:i/>
          <w:iCs/>
          <w:noProof/>
          <w:szCs w:val="24"/>
        </w:rPr>
        <w:t>Principles and Standards for School Mathematics</w:t>
      </w:r>
      <w:r w:rsidRPr="005024C6">
        <w:rPr>
          <w:noProof/>
          <w:szCs w:val="24"/>
        </w:rPr>
        <w:t>. Reston: NCTM, 2000.</w:t>
      </w:r>
    </w:p>
    <w:p w:rsidR="005024C6" w:rsidRPr="005024C6" w:rsidRDefault="005024C6" w:rsidP="00D75540">
      <w:pPr>
        <w:adjustRightInd w:val="0"/>
        <w:ind w:left="709" w:hanging="640"/>
        <w:jc w:val="both"/>
        <w:rPr>
          <w:noProof/>
          <w:szCs w:val="24"/>
        </w:rPr>
      </w:pPr>
      <w:r w:rsidRPr="005024C6">
        <w:rPr>
          <w:noProof/>
          <w:szCs w:val="24"/>
        </w:rPr>
        <w:t>[5]</w:t>
      </w:r>
      <w:r w:rsidRPr="005024C6">
        <w:rPr>
          <w:noProof/>
          <w:szCs w:val="24"/>
        </w:rPr>
        <w:tab/>
        <w:t xml:space="preserve">Wahyudin, </w:t>
      </w:r>
      <w:r w:rsidRPr="005024C6">
        <w:rPr>
          <w:i/>
          <w:iCs/>
          <w:noProof/>
          <w:szCs w:val="24"/>
        </w:rPr>
        <w:t>Pembelajaran &amp; Model-model Pembelajaran Pelengkap untuk Meningkatkan Kompetensi Pedagogis para Guru dan Calon Guru Profesional</w:t>
      </w:r>
      <w:r w:rsidRPr="005024C6">
        <w:rPr>
          <w:noProof/>
          <w:szCs w:val="24"/>
        </w:rPr>
        <w:t>. Bandung: Mandiri, 2008.</w:t>
      </w:r>
    </w:p>
    <w:p w:rsidR="005024C6" w:rsidRPr="005024C6" w:rsidRDefault="005024C6" w:rsidP="00D75540">
      <w:pPr>
        <w:adjustRightInd w:val="0"/>
        <w:ind w:left="709" w:hanging="640"/>
        <w:jc w:val="both"/>
        <w:rPr>
          <w:noProof/>
          <w:szCs w:val="24"/>
        </w:rPr>
      </w:pPr>
      <w:r w:rsidRPr="005024C6">
        <w:rPr>
          <w:noProof/>
          <w:szCs w:val="24"/>
        </w:rPr>
        <w:t>[6]</w:t>
      </w:r>
      <w:r w:rsidRPr="005024C6">
        <w:rPr>
          <w:noProof/>
          <w:szCs w:val="24"/>
        </w:rPr>
        <w:tab/>
        <w:t xml:space="preserve">Kusumah, “Literasi Matematis,” </w:t>
      </w:r>
      <w:r w:rsidRPr="005024C6">
        <w:rPr>
          <w:i/>
          <w:iCs/>
          <w:noProof/>
          <w:szCs w:val="24"/>
        </w:rPr>
        <w:t>J. Pros. Semin. Nas. Pendidik. MIPA</w:t>
      </w:r>
      <w:r w:rsidRPr="005024C6">
        <w:rPr>
          <w:noProof/>
          <w:szCs w:val="24"/>
        </w:rPr>
        <w:t>, pp. 1–11, 2011.</w:t>
      </w:r>
    </w:p>
    <w:p w:rsidR="005024C6" w:rsidRPr="005024C6" w:rsidRDefault="005024C6" w:rsidP="00D75540">
      <w:pPr>
        <w:adjustRightInd w:val="0"/>
        <w:ind w:left="709" w:hanging="640"/>
        <w:jc w:val="both"/>
        <w:rPr>
          <w:noProof/>
          <w:szCs w:val="24"/>
        </w:rPr>
      </w:pPr>
      <w:r w:rsidRPr="005024C6">
        <w:rPr>
          <w:noProof/>
          <w:szCs w:val="24"/>
        </w:rPr>
        <w:t>[7]</w:t>
      </w:r>
      <w:r w:rsidRPr="005024C6">
        <w:rPr>
          <w:noProof/>
          <w:szCs w:val="24"/>
        </w:rPr>
        <w:tab/>
        <w:t xml:space="preserve">Y. Permana and U. Sumarmo, “Mengembangkan Kemampuan Penalaran dan Koneksi Matematik Siswa SMA Melalui Pembelajaran Berbasis Masalah,” </w:t>
      </w:r>
      <w:r w:rsidRPr="005024C6">
        <w:rPr>
          <w:i/>
          <w:iCs/>
          <w:noProof/>
          <w:szCs w:val="24"/>
        </w:rPr>
        <w:t>Educationist</w:t>
      </w:r>
      <w:r w:rsidRPr="005024C6">
        <w:rPr>
          <w:noProof/>
          <w:szCs w:val="24"/>
        </w:rPr>
        <w:t>, vol. I, no. 2, pp. 116–123, 2007.</w:t>
      </w:r>
    </w:p>
    <w:p w:rsidR="005024C6" w:rsidRPr="005024C6" w:rsidRDefault="005024C6" w:rsidP="00D75540">
      <w:pPr>
        <w:adjustRightInd w:val="0"/>
        <w:ind w:left="709" w:hanging="640"/>
        <w:jc w:val="both"/>
        <w:rPr>
          <w:noProof/>
          <w:szCs w:val="24"/>
        </w:rPr>
      </w:pPr>
      <w:r w:rsidRPr="005024C6">
        <w:rPr>
          <w:noProof/>
          <w:szCs w:val="24"/>
        </w:rPr>
        <w:t>[8]</w:t>
      </w:r>
      <w:r w:rsidRPr="005024C6">
        <w:rPr>
          <w:noProof/>
          <w:szCs w:val="24"/>
        </w:rPr>
        <w:tab/>
        <w:t xml:space="preserve">R. Rosnawati, “Kemampuan Penalaran Matematis Siswa SMP Indonesia pada TIMSS 2011,” </w:t>
      </w:r>
      <w:r w:rsidRPr="005024C6">
        <w:rPr>
          <w:i/>
          <w:iCs/>
          <w:noProof/>
          <w:szCs w:val="24"/>
        </w:rPr>
        <w:t>Pros. Semin. Nas. Penelitian, Pendidik. dan Penerapan MIPA</w:t>
      </w:r>
      <w:r w:rsidRPr="005024C6">
        <w:rPr>
          <w:noProof/>
          <w:szCs w:val="24"/>
        </w:rPr>
        <w:t>, pp. 1–6, 2013, doi: 10.4296/cwrj2701043.</w:t>
      </w:r>
    </w:p>
    <w:p w:rsidR="005024C6" w:rsidRPr="005024C6" w:rsidRDefault="005024C6" w:rsidP="00D75540">
      <w:pPr>
        <w:adjustRightInd w:val="0"/>
        <w:ind w:left="709" w:hanging="640"/>
        <w:jc w:val="both"/>
        <w:rPr>
          <w:noProof/>
          <w:szCs w:val="24"/>
        </w:rPr>
      </w:pPr>
      <w:r w:rsidRPr="005024C6">
        <w:rPr>
          <w:noProof/>
          <w:szCs w:val="24"/>
        </w:rPr>
        <w:t>[9]</w:t>
      </w:r>
      <w:r w:rsidRPr="005024C6">
        <w:rPr>
          <w:noProof/>
          <w:szCs w:val="24"/>
        </w:rPr>
        <w:tab/>
        <w:t xml:space="preserve">D. A. A. Puri, L. Lestari, and I. R. W. Atmojo, “Penerapan Pendekatan Realistic Mathematics Education (RME) untuk Meningkatkan Pemahaman Konsep Sifat-sifat Bangun Ruang pada Siswa Sekolah Dasar,” </w:t>
      </w:r>
      <w:r w:rsidRPr="005024C6">
        <w:rPr>
          <w:i/>
          <w:iCs/>
          <w:noProof/>
          <w:szCs w:val="24"/>
        </w:rPr>
        <w:t>J. Didakt. Dwija Indria</w:t>
      </w:r>
      <w:r w:rsidRPr="005024C6">
        <w:rPr>
          <w:noProof/>
          <w:szCs w:val="24"/>
        </w:rPr>
        <w:t>, pp. 1–7, 2017.</w:t>
      </w:r>
    </w:p>
    <w:p w:rsidR="005024C6" w:rsidRPr="005024C6" w:rsidRDefault="005024C6" w:rsidP="00D75540">
      <w:pPr>
        <w:adjustRightInd w:val="0"/>
        <w:ind w:left="709" w:hanging="640"/>
        <w:jc w:val="both"/>
        <w:rPr>
          <w:noProof/>
          <w:szCs w:val="24"/>
        </w:rPr>
      </w:pPr>
      <w:r w:rsidRPr="005024C6">
        <w:rPr>
          <w:noProof/>
          <w:szCs w:val="24"/>
        </w:rPr>
        <w:t>[10]</w:t>
      </w:r>
      <w:r w:rsidRPr="005024C6">
        <w:rPr>
          <w:noProof/>
          <w:szCs w:val="24"/>
        </w:rPr>
        <w:tab/>
        <w:t xml:space="preserve">A. W. Hidayat, J. I. S. Poerwanti, and A. Surya, “Penerapan Model Pembelajaran Means Ends Analysis untuk Meningkatkan Keterampilan Penalaran Bangun Datar pada Peserta Didik Kelas IV Sekolah Dasar,” </w:t>
      </w:r>
      <w:r w:rsidRPr="005024C6">
        <w:rPr>
          <w:i/>
          <w:iCs/>
          <w:noProof/>
          <w:szCs w:val="24"/>
        </w:rPr>
        <w:t>J. Didakt. Dwija Indria</w:t>
      </w:r>
      <w:r w:rsidRPr="005024C6">
        <w:rPr>
          <w:noProof/>
          <w:szCs w:val="24"/>
        </w:rPr>
        <w:t>, pp. 1–8, 2019.</w:t>
      </w:r>
    </w:p>
    <w:p w:rsidR="005024C6" w:rsidRPr="005024C6" w:rsidRDefault="005024C6" w:rsidP="00D75540">
      <w:pPr>
        <w:adjustRightInd w:val="0"/>
        <w:ind w:left="709" w:hanging="640"/>
        <w:jc w:val="both"/>
        <w:rPr>
          <w:noProof/>
          <w:szCs w:val="24"/>
        </w:rPr>
      </w:pPr>
      <w:r w:rsidRPr="005024C6">
        <w:rPr>
          <w:noProof/>
          <w:szCs w:val="24"/>
        </w:rPr>
        <w:t>[11]</w:t>
      </w:r>
      <w:r w:rsidRPr="005024C6">
        <w:rPr>
          <w:noProof/>
          <w:szCs w:val="24"/>
        </w:rPr>
        <w:tab/>
        <w:t xml:space="preserve">N. Astuti, Wahudi, and Ngatman, “Penerapan Pendekatan Realistic Mathematics Seducation dengan Media Konkret dalam Peningkatan Pembelajaran Pecahan pada Siswa Kelas IV SD Negeri Kajoran 2,” </w:t>
      </w:r>
      <w:r w:rsidRPr="005024C6">
        <w:rPr>
          <w:i/>
          <w:iCs/>
          <w:noProof/>
          <w:szCs w:val="24"/>
        </w:rPr>
        <w:t>J. Didakt. Dwija Indria</w:t>
      </w:r>
      <w:r w:rsidRPr="005024C6">
        <w:rPr>
          <w:noProof/>
          <w:szCs w:val="24"/>
        </w:rPr>
        <w:t>, vol. 4, no. 3.1, pp. 296–303, 2016.</w:t>
      </w:r>
    </w:p>
    <w:p w:rsidR="005024C6" w:rsidRPr="005024C6" w:rsidRDefault="005024C6" w:rsidP="00D75540">
      <w:pPr>
        <w:adjustRightInd w:val="0"/>
        <w:ind w:left="709" w:hanging="640"/>
        <w:jc w:val="both"/>
        <w:rPr>
          <w:noProof/>
          <w:szCs w:val="24"/>
        </w:rPr>
      </w:pPr>
      <w:r w:rsidRPr="005024C6">
        <w:rPr>
          <w:noProof/>
          <w:szCs w:val="24"/>
        </w:rPr>
        <w:t>[12]</w:t>
      </w:r>
      <w:r w:rsidRPr="005024C6">
        <w:rPr>
          <w:noProof/>
          <w:szCs w:val="24"/>
        </w:rPr>
        <w:tab/>
        <w:t xml:space="preserve">Zulkardi, </w:t>
      </w:r>
      <w:r w:rsidRPr="005024C6">
        <w:rPr>
          <w:i/>
          <w:iCs/>
          <w:noProof/>
          <w:szCs w:val="24"/>
        </w:rPr>
        <w:t>Developing A Learning Environment On Realistic Mathematics Education For Indonesian Student Teacher (Doctoral disertation, University of Twente, Enschede)</w:t>
      </w:r>
      <w:r w:rsidRPr="005024C6">
        <w:rPr>
          <w:noProof/>
          <w:szCs w:val="24"/>
        </w:rPr>
        <w:t>. Enschede: Universiteit Twete, 2002.</w:t>
      </w:r>
    </w:p>
    <w:p w:rsidR="005024C6" w:rsidRPr="005024C6" w:rsidRDefault="005024C6" w:rsidP="00D75540">
      <w:pPr>
        <w:adjustRightInd w:val="0"/>
        <w:ind w:left="709" w:hanging="640"/>
        <w:jc w:val="both"/>
        <w:rPr>
          <w:noProof/>
          <w:szCs w:val="24"/>
        </w:rPr>
      </w:pPr>
      <w:r w:rsidRPr="005024C6">
        <w:rPr>
          <w:noProof/>
          <w:szCs w:val="24"/>
        </w:rPr>
        <w:t>[13]</w:t>
      </w:r>
      <w:r w:rsidRPr="005024C6">
        <w:rPr>
          <w:noProof/>
          <w:szCs w:val="24"/>
        </w:rPr>
        <w:tab/>
        <w:t xml:space="preserve">A. Jihad, </w:t>
      </w:r>
      <w:r w:rsidRPr="005024C6">
        <w:rPr>
          <w:i/>
          <w:iCs/>
          <w:noProof/>
          <w:szCs w:val="24"/>
        </w:rPr>
        <w:t>Pengembangan Kurikulum Matematika</w:t>
      </w:r>
      <w:r w:rsidRPr="005024C6">
        <w:rPr>
          <w:noProof/>
          <w:szCs w:val="24"/>
        </w:rPr>
        <w:t>. Yogyakarta: Multi Pressindo, 2008.</w:t>
      </w:r>
    </w:p>
    <w:p w:rsidR="005024C6" w:rsidRPr="005024C6" w:rsidRDefault="005024C6" w:rsidP="00D75540">
      <w:pPr>
        <w:adjustRightInd w:val="0"/>
        <w:ind w:left="709" w:hanging="640"/>
        <w:jc w:val="both"/>
        <w:rPr>
          <w:noProof/>
          <w:szCs w:val="24"/>
        </w:rPr>
      </w:pPr>
      <w:r w:rsidRPr="005024C6">
        <w:rPr>
          <w:noProof/>
          <w:szCs w:val="24"/>
        </w:rPr>
        <w:t>[14]</w:t>
      </w:r>
      <w:r w:rsidRPr="005024C6">
        <w:rPr>
          <w:noProof/>
          <w:szCs w:val="24"/>
        </w:rPr>
        <w:tab/>
        <w:t xml:space="preserve">Wahyudi, </w:t>
      </w:r>
      <w:r w:rsidRPr="005024C6">
        <w:rPr>
          <w:i/>
          <w:iCs/>
          <w:noProof/>
          <w:szCs w:val="24"/>
        </w:rPr>
        <w:t>Panduan Pembelajaran Matematika Sekolah Dasar</w:t>
      </w:r>
      <w:r w:rsidRPr="005024C6">
        <w:rPr>
          <w:noProof/>
          <w:szCs w:val="24"/>
        </w:rPr>
        <w:t>. Surakarta: UNS Press, 2015.</w:t>
      </w:r>
    </w:p>
    <w:p w:rsidR="005024C6" w:rsidRPr="005024C6" w:rsidRDefault="005024C6" w:rsidP="00D75540">
      <w:pPr>
        <w:adjustRightInd w:val="0"/>
        <w:ind w:left="709" w:hanging="640"/>
        <w:jc w:val="both"/>
        <w:rPr>
          <w:noProof/>
          <w:szCs w:val="24"/>
        </w:rPr>
      </w:pPr>
      <w:r w:rsidRPr="005024C6">
        <w:rPr>
          <w:noProof/>
          <w:szCs w:val="24"/>
        </w:rPr>
        <w:t>[15]</w:t>
      </w:r>
      <w:r w:rsidRPr="005024C6">
        <w:rPr>
          <w:noProof/>
          <w:szCs w:val="24"/>
        </w:rPr>
        <w:tab/>
        <w:t xml:space="preserve">V. Arsaythamby and C. M. Zubainur, “How a Realistic Mathematics Educational Approach Affect Students’ Activities in Primary Schools?,” </w:t>
      </w:r>
      <w:r w:rsidRPr="005024C6">
        <w:rPr>
          <w:i/>
          <w:iCs/>
          <w:noProof/>
          <w:szCs w:val="24"/>
        </w:rPr>
        <w:t>Procedia - Soc. Behav. Sci. J.</w:t>
      </w:r>
      <w:r w:rsidRPr="005024C6">
        <w:rPr>
          <w:noProof/>
          <w:szCs w:val="24"/>
        </w:rPr>
        <w:t>, vol. 159, pp. 309–313, 2014, doi: 10.1016/j.sbspro.2014.12.378.</w:t>
      </w:r>
    </w:p>
    <w:p w:rsidR="005024C6" w:rsidRPr="005024C6" w:rsidRDefault="005024C6" w:rsidP="00D75540">
      <w:pPr>
        <w:adjustRightInd w:val="0"/>
        <w:ind w:left="709" w:hanging="640"/>
        <w:jc w:val="both"/>
        <w:rPr>
          <w:noProof/>
          <w:szCs w:val="24"/>
        </w:rPr>
      </w:pPr>
      <w:r w:rsidRPr="005024C6">
        <w:rPr>
          <w:noProof/>
          <w:szCs w:val="24"/>
        </w:rPr>
        <w:t>[16]</w:t>
      </w:r>
      <w:r w:rsidRPr="005024C6">
        <w:rPr>
          <w:noProof/>
          <w:szCs w:val="24"/>
        </w:rPr>
        <w:tab/>
        <w:t xml:space="preserve">H. Barnes, “Realistic mathematics education: Eliciting alternative mathematical conceptions of learners,” </w:t>
      </w:r>
      <w:r w:rsidRPr="005024C6">
        <w:rPr>
          <w:i/>
          <w:iCs/>
          <w:noProof/>
          <w:szCs w:val="24"/>
        </w:rPr>
        <w:t>African J. Res. Math. Sci. Technol. Educ.</w:t>
      </w:r>
      <w:r w:rsidRPr="005024C6">
        <w:rPr>
          <w:noProof/>
          <w:szCs w:val="24"/>
        </w:rPr>
        <w:t>, vol. 8, no. 1, pp. 53–64, 2004, doi: 10.1080/10288457.2004.10740560.</w:t>
      </w:r>
    </w:p>
    <w:p w:rsidR="005024C6" w:rsidRPr="005024C6" w:rsidRDefault="005024C6" w:rsidP="00D75540">
      <w:pPr>
        <w:adjustRightInd w:val="0"/>
        <w:ind w:left="709" w:hanging="640"/>
        <w:jc w:val="both"/>
        <w:rPr>
          <w:noProof/>
          <w:szCs w:val="24"/>
        </w:rPr>
      </w:pPr>
      <w:r w:rsidRPr="005024C6">
        <w:rPr>
          <w:noProof/>
          <w:szCs w:val="24"/>
        </w:rPr>
        <w:t>[17]</w:t>
      </w:r>
      <w:r w:rsidRPr="005024C6">
        <w:rPr>
          <w:noProof/>
          <w:szCs w:val="24"/>
        </w:rPr>
        <w:tab/>
        <w:t xml:space="preserve">P. Rimadona, A. D. Fitriani, and B. Robandy, “Penerapan Pendekatan Realistic Mathematics Education (RME) untuk Meningkatkan Penalaran Matematid Siswa Kelas IV Sekolah Dasar,” </w:t>
      </w:r>
      <w:r w:rsidRPr="005024C6">
        <w:rPr>
          <w:i/>
          <w:iCs/>
          <w:noProof/>
          <w:szCs w:val="24"/>
        </w:rPr>
        <w:t>J. Pendidik. Guru Sekol. Dasar</w:t>
      </w:r>
      <w:r w:rsidRPr="005024C6">
        <w:rPr>
          <w:noProof/>
          <w:szCs w:val="24"/>
        </w:rPr>
        <w:t>, vol. III, no. 1, pp. 54–63, 2017.</w:t>
      </w:r>
    </w:p>
    <w:p w:rsidR="005024C6" w:rsidRPr="005024C6" w:rsidRDefault="005024C6" w:rsidP="00D75540">
      <w:pPr>
        <w:adjustRightInd w:val="0"/>
        <w:ind w:left="709" w:hanging="640"/>
        <w:jc w:val="both"/>
        <w:rPr>
          <w:noProof/>
          <w:szCs w:val="24"/>
        </w:rPr>
      </w:pPr>
      <w:r w:rsidRPr="005024C6">
        <w:rPr>
          <w:noProof/>
          <w:szCs w:val="24"/>
        </w:rPr>
        <w:t>[18]</w:t>
      </w:r>
      <w:r w:rsidRPr="005024C6">
        <w:rPr>
          <w:noProof/>
          <w:szCs w:val="24"/>
        </w:rPr>
        <w:tab/>
        <w:t xml:space="preserve">Karso, </w:t>
      </w:r>
      <w:r w:rsidRPr="005024C6">
        <w:rPr>
          <w:i/>
          <w:iCs/>
          <w:noProof/>
          <w:szCs w:val="24"/>
        </w:rPr>
        <w:t>Pendidikan Matematika</w:t>
      </w:r>
      <w:r w:rsidRPr="005024C6">
        <w:rPr>
          <w:noProof/>
          <w:szCs w:val="24"/>
        </w:rPr>
        <w:t>. Tangerang: Penerbit Universitas Terbuka, 2014.</w:t>
      </w:r>
    </w:p>
    <w:p w:rsidR="005024C6" w:rsidRPr="005024C6" w:rsidRDefault="005024C6" w:rsidP="00D75540">
      <w:pPr>
        <w:adjustRightInd w:val="0"/>
        <w:ind w:left="709" w:hanging="640"/>
        <w:jc w:val="both"/>
        <w:rPr>
          <w:noProof/>
          <w:szCs w:val="24"/>
        </w:rPr>
      </w:pPr>
      <w:r w:rsidRPr="005024C6">
        <w:rPr>
          <w:noProof/>
          <w:szCs w:val="24"/>
        </w:rPr>
        <w:t>[19]</w:t>
      </w:r>
      <w:r w:rsidRPr="005024C6">
        <w:rPr>
          <w:noProof/>
          <w:szCs w:val="24"/>
        </w:rPr>
        <w:tab/>
        <w:t xml:space="preserve">Heruman, </w:t>
      </w:r>
      <w:r w:rsidRPr="005024C6">
        <w:rPr>
          <w:i/>
          <w:iCs/>
          <w:noProof/>
          <w:szCs w:val="24"/>
        </w:rPr>
        <w:t>Model Pembelajaran Matematika di Sekolah Dasar</w:t>
      </w:r>
      <w:r w:rsidRPr="005024C6">
        <w:rPr>
          <w:noProof/>
          <w:szCs w:val="24"/>
        </w:rPr>
        <w:t>. Bandung: Rosdakarya, 2008.</w:t>
      </w:r>
    </w:p>
    <w:p w:rsidR="005024C6" w:rsidRPr="005024C6" w:rsidRDefault="005024C6" w:rsidP="00D75540">
      <w:pPr>
        <w:adjustRightInd w:val="0"/>
        <w:ind w:left="709" w:hanging="640"/>
        <w:jc w:val="both"/>
        <w:rPr>
          <w:noProof/>
        </w:rPr>
      </w:pPr>
      <w:r w:rsidRPr="005024C6">
        <w:rPr>
          <w:noProof/>
          <w:szCs w:val="24"/>
        </w:rPr>
        <w:t>[20]</w:t>
      </w:r>
      <w:r w:rsidRPr="005024C6">
        <w:rPr>
          <w:noProof/>
          <w:szCs w:val="24"/>
        </w:rPr>
        <w:tab/>
        <w:t xml:space="preserve">S. Hadi, </w:t>
      </w:r>
      <w:r w:rsidRPr="005024C6">
        <w:rPr>
          <w:i/>
          <w:iCs/>
          <w:noProof/>
          <w:szCs w:val="24"/>
        </w:rPr>
        <w:t>Pendidikan Matematika Realistik</w:t>
      </w:r>
      <w:r w:rsidRPr="005024C6">
        <w:rPr>
          <w:noProof/>
          <w:szCs w:val="24"/>
        </w:rPr>
        <w:t>. Jakarta: Rajawali Press, 2017.</w:t>
      </w:r>
    </w:p>
    <w:p w:rsidR="00F5236F" w:rsidRPr="00F5236F" w:rsidRDefault="00DB2332" w:rsidP="00D75540">
      <w:pPr>
        <w:tabs>
          <w:tab w:val="left" w:pos="1276"/>
        </w:tabs>
        <w:adjustRightInd w:val="0"/>
        <w:ind w:left="709" w:hanging="640"/>
        <w:jc w:val="both"/>
      </w:pPr>
      <w:r>
        <w:fldChar w:fldCharType="end"/>
      </w:r>
    </w:p>
    <w:sectPr w:rsidR="00F5236F" w:rsidRPr="00F5236F" w:rsidSect="006D149B">
      <w:pgSz w:w="11910" w:h="16850"/>
      <w:pgMar w:top="1985"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937" w:rsidRDefault="00104937" w:rsidP="00634143">
      <w:r>
        <w:separator/>
      </w:r>
    </w:p>
  </w:endnote>
  <w:endnote w:type="continuationSeparator" w:id="0">
    <w:p w:rsidR="00104937" w:rsidRDefault="00104937" w:rsidP="006341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937" w:rsidRDefault="00104937" w:rsidP="00634143">
      <w:r>
        <w:separator/>
      </w:r>
    </w:p>
  </w:footnote>
  <w:footnote w:type="continuationSeparator" w:id="0">
    <w:p w:rsidR="00104937" w:rsidRDefault="00104937" w:rsidP="006341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07051"/>
    <w:multiLevelType w:val="hybridMultilevel"/>
    <w:tmpl w:val="2E28128C"/>
    <w:lvl w:ilvl="0" w:tplc="FBCC4752">
      <w:start w:val="1"/>
      <w:numFmt w:val="decimal"/>
      <w:lvlText w:val="%1"/>
      <w:lvlJc w:val="left"/>
      <w:pPr>
        <w:ind w:left="1097" w:hanging="776"/>
      </w:pPr>
      <w:rPr>
        <w:rFonts w:ascii="Times New Roman" w:eastAsia="Times New Roman" w:hAnsi="Times New Roman" w:cs="Times New Roman" w:hint="default"/>
        <w:w w:val="100"/>
        <w:position w:val="13"/>
        <w:sz w:val="22"/>
        <w:szCs w:val="22"/>
        <w:lang w:val="en-US" w:eastAsia="en-US" w:bidi="ar-SA"/>
      </w:rPr>
    </w:lvl>
    <w:lvl w:ilvl="1" w:tplc="699E6D72">
      <w:numFmt w:val="bullet"/>
      <w:lvlText w:val="•"/>
      <w:lvlJc w:val="left"/>
      <w:pPr>
        <w:ind w:left="1449" w:hanging="776"/>
      </w:pPr>
      <w:rPr>
        <w:rFonts w:hint="default"/>
        <w:lang w:val="en-US" w:eastAsia="en-US" w:bidi="ar-SA"/>
      </w:rPr>
    </w:lvl>
    <w:lvl w:ilvl="2" w:tplc="4498EA2A">
      <w:numFmt w:val="bullet"/>
      <w:lvlText w:val="•"/>
      <w:lvlJc w:val="left"/>
      <w:pPr>
        <w:ind w:left="1799" w:hanging="776"/>
      </w:pPr>
      <w:rPr>
        <w:rFonts w:hint="default"/>
        <w:lang w:val="en-US" w:eastAsia="en-US" w:bidi="ar-SA"/>
      </w:rPr>
    </w:lvl>
    <w:lvl w:ilvl="3" w:tplc="D36C6054">
      <w:numFmt w:val="bullet"/>
      <w:lvlText w:val="•"/>
      <w:lvlJc w:val="left"/>
      <w:pPr>
        <w:ind w:left="2149" w:hanging="776"/>
      </w:pPr>
      <w:rPr>
        <w:rFonts w:hint="default"/>
        <w:lang w:val="en-US" w:eastAsia="en-US" w:bidi="ar-SA"/>
      </w:rPr>
    </w:lvl>
    <w:lvl w:ilvl="4" w:tplc="D0F49976">
      <w:numFmt w:val="bullet"/>
      <w:lvlText w:val="•"/>
      <w:lvlJc w:val="left"/>
      <w:pPr>
        <w:ind w:left="2499" w:hanging="776"/>
      </w:pPr>
      <w:rPr>
        <w:rFonts w:hint="default"/>
        <w:lang w:val="en-US" w:eastAsia="en-US" w:bidi="ar-SA"/>
      </w:rPr>
    </w:lvl>
    <w:lvl w:ilvl="5" w:tplc="E40AE7D6">
      <w:numFmt w:val="bullet"/>
      <w:lvlText w:val="•"/>
      <w:lvlJc w:val="left"/>
      <w:pPr>
        <w:ind w:left="2849" w:hanging="776"/>
      </w:pPr>
      <w:rPr>
        <w:rFonts w:hint="default"/>
        <w:lang w:val="en-US" w:eastAsia="en-US" w:bidi="ar-SA"/>
      </w:rPr>
    </w:lvl>
    <w:lvl w:ilvl="6" w:tplc="953A7E08">
      <w:numFmt w:val="bullet"/>
      <w:lvlText w:val="•"/>
      <w:lvlJc w:val="left"/>
      <w:pPr>
        <w:ind w:left="3198" w:hanging="776"/>
      </w:pPr>
      <w:rPr>
        <w:rFonts w:hint="default"/>
        <w:lang w:val="en-US" w:eastAsia="en-US" w:bidi="ar-SA"/>
      </w:rPr>
    </w:lvl>
    <w:lvl w:ilvl="7" w:tplc="68C24626">
      <w:numFmt w:val="bullet"/>
      <w:lvlText w:val="•"/>
      <w:lvlJc w:val="left"/>
      <w:pPr>
        <w:ind w:left="3548" w:hanging="776"/>
      </w:pPr>
      <w:rPr>
        <w:rFonts w:hint="default"/>
        <w:lang w:val="en-US" w:eastAsia="en-US" w:bidi="ar-SA"/>
      </w:rPr>
    </w:lvl>
    <w:lvl w:ilvl="8" w:tplc="B3E84276">
      <w:numFmt w:val="bullet"/>
      <w:lvlText w:val="•"/>
      <w:lvlJc w:val="left"/>
      <w:pPr>
        <w:ind w:left="3898" w:hanging="776"/>
      </w:pPr>
      <w:rPr>
        <w:rFonts w:hint="default"/>
        <w:lang w:val="en-US" w:eastAsia="en-US" w:bidi="ar-SA"/>
      </w:rPr>
    </w:lvl>
  </w:abstractNum>
  <w:abstractNum w:abstractNumId="1">
    <w:nsid w:val="199C2116"/>
    <w:multiLevelType w:val="hybridMultilevel"/>
    <w:tmpl w:val="F780874E"/>
    <w:lvl w:ilvl="0" w:tplc="31D418E2">
      <w:start w:val="1"/>
      <w:numFmt w:val="decimal"/>
      <w:lvlText w:val="%1."/>
      <w:lvlJc w:val="left"/>
      <w:pPr>
        <w:ind w:left="1404" w:hanging="226"/>
      </w:pPr>
      <w:rPr>
        <w:rFonts w:ascii="Times New Roman" w:eastAsia="Times New Roman" w:hAnsi="Times New Roman" w:cs="Times New Roman" w:hint="default"/>
        <w:b/>
        <w:bCs/>
        <w:w w:val="100"/>
        <w:sz w:val="22"/>
        <w:szCs w:val="22"/>
        <w:lang w:val="en-US" w:eastAsia="en-US" w:bidi="ar-SA"/>
      </w:rPr>
    </w:lvl>
    <w:lvl w:ilvl="1" w:tplc="EA50A600">
      <w:numFmt w:val="bullet"/>
      <w:lvlText w:val="•"/>
      <w:lvlJc w:val="left"/>
      <w:pPr>
        <w:ind w:left="2400" w:hanging="226"/>
      </w:pPr>
      <w:rPr>
        <w:rFonts w:hint="default"/>
        <w:lang w:val="en-US" w:eastAsia="en-US" w:bidi="ar-SA"/>
      </w:rPr>
    </w:lvl>
    <w:lvl w:ilvl="2" w:tplc="D79AEFDE">
      <w:numFmt w:val="bullet"/>
      <w:lvlText w:val="•"/>
      <w:lvlJc w:val="left"/>
      <w:pPr>
        <w:ind w:left="3401" w:hanging="226"/>
      </w:pPr>
      <w:rPr>
        <w:rFonts w:hint="default"/>
        <w:lang w:val="en-US" w:eastAsia="en-US" w:bidi="ar-SA"/>
      </w:rPr>
    </w:lvl>
    <w:lvl w:ilvl="3" w:tplc="C4D0D6D0">
      <w:numFmt w:val="bullet"/>
      <w:lvlText w:val="•"/>
      <w:lvlJc w:val="left"/>
      <w:pPr>
        <w:ind w:left="4401" w:hanging="226"/>
      </w:pPr>
      <w:rPr>
        <w:rFonts w:hint="default"/>
        <w:lang w:val="en-US" w:eastAsia="en-US" w:bidi="ar-SA"/>
      </w:rPr>
    </w:lvl>
    <w:lvl w:ilvl="4" w:tplc="6AC23208">
      <w:numFmt w:val="bullet"/>
      <w:lvlText w:val="•"/>
      <w:lvlJc w:val="left"/>
      <w:pPr>
        <w:ind w:left="5402" w:hanging="226"/>
      </w:pPr>
      <w:rPr>
        <w:rFonts w:hint="default"/>
        <w:lang w:val="en-US" w:eastAsia="en-US" w:bidi="ar-SA"/>
      </w:rPr>
    </w:lvl>
    <w:lvl w:ilvl="5" w:tplc="EAC87E1C">
      <w:numFmt w:val="bullet"/>
      <w:lvlText w:val="•"/>
      <w:lvlJc w:val="left"/>
      <w:pPr>
        <w:ind w:left="6403" w:hanging="226"/>
      </w:pPr>
      <w:rPr>
        <w:rFonts w:hint="default"/>
        <w:lang w:val="en-US" w:eastAsia="en-US" w:bidi="ar-SA"/>
      </w:rPr>
    </w:lvl>
    <w:lvl w:ilvl="6" w:tplc="766A294A">
      <w:numFmt w:val="bullet"/>
      <w:lvlText w:val="•"/>
      <w:lvlJc w:val="left"/>
      <w:pPr>
        <w:ind w:left="7403" w:hanging="226"/>
      </w:pPr>
      <w:rPr>
        <w:rFonts w:hint="default"/>
        <w:lang w:val="en-US" w:eastAsia="en-US" w:bidi="ar-SA"/>
      </w:rPr>
    </w:lvl>
    <w:lvl w:ilvl="7" w:tplc="75A4B8B4">
      <w:numFmt w:val="bullet"/>
      <w:lvlText w:val="•"/>
      <w:lvlJc w:val="left"/>
      <w:pPr>
        <w:ind w:left="8404" w:hanging="226"/>
      </w:pPr>
      <w:rPr>
        <w:rFonts w:hint="default"/>
        <w:lang w:val="en-US" w:eastAsia="en-US" w:bidi="ar-SA"/>
      </w:rPr>
    </w:lvl>
    <w:lvl w:ilvl="8" w:tplc="559CDA9E">
      <w:numFmt w:val="bullet"/>
      <w:lvlText w:val="•"/>
      <w:lvlJc w:val="left"/>
      <w:pPr>
        <w:ind w:left="9405" w:hanging="226"/>
      </w:pPr>
      <w:rPr>
        <w:rFonts w:hint="default"/>
        <w:lang w:val="en-US" w:eastAsia="en-US" w:bidi="ar-SA"/>
      </w:rPr>
    </w:lvl>
  </w:abstractNum>
  <w:abstractNum w:abstractNumId="2">
    <w:nsid w:val="1B6E106E"/>
    <w:multiLevelType w:val="hybridMultilevel"/>
    <w:tmpl w:val="A1F60864"/>
    <w:lvl w:ilvl="0" w:tplc="214E0E04">
      <w:start w:val="1"/>
      <w:numFmt w:val="decimal"/>
      <w:lvlText w:val="[%1]"/>
      <w:lvlJc w:val="left"/>
      <w:pPr>
        <w:ind w:left="1606" w:hanging="428"/>
      </w:pPr>
      <w:rPr>
        <w:rFonts w:ascii="Times New Roman" w:eastAsia="Times New Roman" w:hAnsi="Times New Roman" w:cs="Times New Roman" w:hint="default"/>
        <w:w w:val="100"/>
        <w:sz w:val="22"/>
        <w:szCs w:val="22"/>
        <w:lang w:val="en-US" w:eastAsia="en-US" w:bidi="ar-SA"/>
      </w:rPr>
    </w:lvl>
    <w:lvl w:ilvl="1" w:tplc="34809830">
      <w:numFmt w:val="bullet"/>
      <w:lvlText w:val="•"/>
      <w:lvlJc w:val="left"/>
      <w:pPr>
        <w:ind w:left="2580" w:hanging="428"/>
      </w:pPr>
      <w:rPr>
        <w:rFonts w:hint="default"/>
        <w:lang w:val="en-US" w:eastAsia="en-US" w:bidi="ar-SA"/>
      </w:rPr>
    </w:lvl>
    <w:lvl w:ilvl="2" w:tplc="D09EE064">
      <w:numFmt w:val="bullet"/>
      <w:lvlText w:val="•"/>
      <w:lvlJc w:val="left"/>
      <w:pPr>
        <w:ind w:left="3561" w:hanging="428"/>
      </w:pPr>
      <w:rPr>
        <w:rFonts w:hint="default"/>
        <w:lang w:val="en-US" w:eastAsia="en-US" w:bidi="ar-SA"/>
      </w:rPr>
    </w:lvl>
    <w:lvl w:ilvl="3" w:tplc="EF4E044C">
      <w:numFmt w:val="bullet"/>
      <w:lvlText w:val="•"/>
      <w:lvlJc w:val="left"/>
      <w:pPr>
        <w:ind w:left="4541" w:hanging="428"/>
      </w:pPr>
      <w:rPr>
        <w:rFonts w:hint="default"/>
        <w:lang w:val="en-US" w:eastAsia="en-US" w:bidi="ar-SA"/>
      </w:rPr>
    </w:lvl>
    <w:lvl w:ilvl="4" w:tplc="4AD66374">
      <w:numFmt w:val="bullet"/>
      <w:lvlText w:val="•"/>
      <w:lvlJc w:val="left"/>
      <w:pPr>
        <w:ind w:left="5522" w:hanging="428"/>
      </w:pPr>
      <w:rPr>
        <w:rFonts w:hint="default"/>
        <w:lang w:val="en-US" w:eastAsia="en-US" w:bidi="ar-SA"/>
      </w:rPr>
    </w:lvl>
    <w:lvl w:ilvl="5" w:tplc="BF885A8C">
      <w:numFmt w:val="bullet"/>
      <w:lvlText w:val="•"/>
      <w:lvlJc w:val="left"/>
      <w:pPr>
        <w:ind w:left="6503" w:hanging="428"/>
      </w:pPr>
      <w:rPr>
        <w:rFonts w:hint="default"/>
        <w:lang w:val="en-US" w:eastAsia="en-US" w:bidi="ar-SA"/>
      </w:rPr>
    </w:lvl>
    <w:lvl w:ilvl="6" w:tplc="2BDE31B6">
      <w:numFmt w:val="bullet"/>
      <w:lvlText w:val="•"/>
      <w:lvlJc w:val="left"/>
      <w:pPr>
        <w:ind w:left="7483" w:hanging="428"/>
      </w:pPr>
      <w:rPr>
        <w:rFonts w:hint="default"/>
        <w:lang w:val="en-US" w:eastAsia="en-US" w:bidi="ar-SA"/>
      </w:rPr>
    </w:lvl>
    <w:lvl w:ilvl="7" w:tplc="7FBA5FB8">
      <w:numFmt w:val="bullet"/>
      <w:lvlText w:val="•"/>
      <w:lvlJc w:val="left"/>
      <w:pPr>
        <w:ind w:left="8464" w:hanging="428"/>
      </w:pPr>
      <w:rPr>
        <w:rFonts w:hint="default"/>
        <w:lang w:val="en-US" w:eastAsia="en-US" w:bidi="ar-SA"/>
      </w:rPr>
    </w:lvl>
    <w:lvl w:ilvl="8" w:tplc="8C6465C4">
      <w:numFmt w:val="bullet"/>
      <w:lvlText w:val="•"/>
      <w:lvlJc w:val="left"/>
      <w:pPr>
        <w:ind w:left="9445" w:hanging="428"/>
      </w:pPr>
      <w:rPr>
        <w:rFonts w:hint="default"/>
        <w:lang w:val="en-US" w:eastAsia="en-US" w:bidi="ar-SA"/>
      </w:rPr>
    </w:lvl>
  </w:abstractNum>
  <w:abstractNum w:abstractNumId="3">
    <w:nsid w:val="4AF560F1"/>
    <w:multiLevelType w:val="hybridMultilevel"/>
    <w:tmpl w:val="AA1A4F28"/>
    <w:lvl w:ilvl="0" w:tplc="2D08DEFC">
      <w:start w:val="4"/>
      <w:numFmt w:val="decimal"/>
      <w:lvlText w:val="%1"/>
      <w:lvlJc w:val="left"/>
      <w:pPr>
        <w:ind w:left="780" w:hanging="704"/>
      </w:pPr>
      <w:rPr>
        <w:rFonts w:ascii="Times New Roman" w:eastAsia="Times New Roman" w:hAnsi="Times New Roman" w:cs="Times New Roman" w:hint="default"/>
        <w:w w:val="100"/>
        <w:sz w:val="22"/>
        <w:szCs w:val="22"/>
        <w:lang w:val="en-US" w:eastAsia="en-US" w:bidi="ar-SA"/>
      </w:rPr>
    </w:lvl>
    <w:lvl w:ilvl="1" w:tplc="04E29152">
      <w:numFmt w:val="bullet"/>
      <w:lvlText w:val="•"/>
      <w:lvlJc w:val="left"/>
      <w:pPr>
        <w:ind w:left="1193" w:hanging="704"/>
      </w:pPr>
      <w:rPr>
        <w:rFonts w:hint="default"/>
        <w:lang w:val="en-US" w:eastAsia="en-US" w:bidi="ar-SA"/>
      </w:rPr>
    </w:lvl>
    <w:lvl w:ilvl="2" w:tplc="8034A782">
      <w:numFmt w:val="bullet"/>
      <w:lvlText w:val="•"/>
      <w:lvlJc w:val="left"/>
      <w:pPr>
        <w:ind w:left="1606" w:hanging="704"/>
      </w:pPr>
      <w:rPr>
        <w:rFonts w:hint="default"/>
        <w:lang w:val="en-US" w:eastAsia="en-US" w:bidi="ar-SA"/>
      </w:rPr>
    </w:lvl>
    <w:lvl w:ilvl="3" w:tplc="CB588B5E">
      <w:numFmt w:val="bullet"/>
      <w:lvlText w:val="•"/>
      <w:lvlJc w:val="left"/>
      <w:pPr>
        <w:ind w:left="2019" w:hanging="704"/>
      </w:pPr>
      <w:rPr>
        <w:rFonts w:hint="default"/>
        <w:lang w:val="en-US" w:eastAsia="en-US" w:bidi="ar-SA"/>
      </w:rPr>
    </w:lvl>
    <w:lvl w:ilvl="4" w:tplc="380A62BA">
      <w:numFmt w:val="bullet"/>
      <w:lvlText w:val="•"/>
      <w:lvlJc w:val="left"/>
      <w:pPr>
        <w:ind w:left="2432" w:hanging="704"/>
      </w:pPr>
      <w:rPr>
        <w:rFonts w:hint="default"/>
        <w:lang w:val="en-US" w:eastAsia="en-US" w:bidi="ar-SA"/>
      </w:rPr>
    </w:lvl>
    <w:lvl w:ilvl="5" w:tplc="D36C8596">
      <w:numFmt w:val="bullet"/>
      <w:lvlText w:val="•"/>
      <w:lvlJc w:val="left"/>
      <w:pPr>
        <w:ind w:left="2845" w:hanging="704"/>
      </w:pPr>
      <w:rPr>
        <w:rFonts w:hint="default"/>
        <w:lang w:val="en-US" w:eastAsia="en-US" w:bidi="ar-SA"/>
      </w:rPr>
    </w:lvl>
    <w:lvl w:ilvl="6" w:tplc="39A6F406">
      <w:numFmt w:val="bullet"/>
      <w:lvlText w:val="•"/>
      <w:lvlJc w:val="left"/>
      <w:pPr>
        <w:ind w:left="3258" w:hanging="704"/>
      </w:pPr>
      <w:rPr>
        <w:rFonts w:hint="default"/>
        <w:lang w:val="en-US" w:eastAsia="en-US" w:bidi="ar-SA"/>
      </w:rPr>
    </w:lvl>
    <w:lvl w:ilvl="7" w:tplc="2E306F4C">
      <w:numFmt w:val="bullet"/>
      <w:lvlText w:val="•"/>
      <w:lvlJc w:val="left"/>
      <w:pPr>
        <w:ind w:left="3671" w:hanging="704"/>
      </w:pPr>
      <w:rPr>
        <w:rFonts w:hint="default"/>
        <w:lang w:val="en-US" w:eastAsia="en-US" w:bidi="ar-SA"/>
      </w:rPr>
    </w:lvl>
    <w:lvl w:ilvl="8" w:tplc="37448014">
      <w:numFmt w:val="bullet"/>
      <w:lvlText w:val="•"/>
      <w:lvlJc w:val="left"/>
      <w:pPr>
        <w:ind w:left="4084" w:hanging="704"/>
      </w:pPr>
      <w:rPr>
        <w:rFonts w:hint="default"/>
        <w:lang w:val="en-US" w:eastAsia="en-US" w:bidi="ar-SA"/>
      </w:rPr>
    </w:lvl>
  </w:abstractNum>
  <w:abstractNum w:abstractNumId="4">
    <w:nsid w:val="63FF09B4"/>
    <w:multiLevelType w:val="multilevel"/>
    <w:tmpl w:val="BE988532"/>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shapeLayoutLikeWW8/>
  </w:compat>
  <w:rsids>
    <w:rsidRoot w:val="00BC4B59"/>
    <w:rsid w:val="00024B1A"/>
    <w:rsid w:val="00094500"/>
    <w:rsid w:val="000E0FB6"/>
    <w:rsid w:val="000E7B88"/>
    <w:rsid w:val="00104937"/>
    <w:rsid w:val="00287B06"/>
    <w:rsid w:val="003F23B1"/>
    <w:rsid w:val="004804B9"/>
    <w:rsid w:val="00484479"/>
    <w:rsid w:val="004E7AC4"/>
    <w:rsid w:val="004F0064"/>
    <w:rsid w:val="004F1BBE"/>
    <w:rsid w:val="004F4F75"/>
    <w:rsid w:val="005024C6"/>
    <w:rsid w:val="005107FB"/>
    <w:rsid w:val="005C1C53"/>
    <w:rsid w:val="005E00DB"/>
    <w:rsid w:val="00634143"/>
    <w:rsid w:val="006D149B"/>
    <w:rsid w:val="00841216"/>
    <w:rsid w:val="008B1224"/>
    <w:rsid w:val="008C1925"/>
    <w:rsid w:val="00965F2D"/>
    <w:rsid w:val="009A62BB"/>
    <w:rsid w:val="009A63EE"/>
    <w:rsid w:val="00A22FA8"/>
    <w:rsid w:val="00AD574D"/>
    <w:rsid w:val="00BC4B59"/>
    <w:rsid w:val="00C204FB"/>
    <w:rsid w:val="00C569CE"/>
    <w:rsid w:val="00C94B80"/>
    <w:rsid w:val="00D6221D"/>
    <w:rsid w:val="00D75540"/>
    <w:rsid w:val="00DA190B"/>
    <w:rsid w:val="00DB2332"/>
    <w:rsid w:val="00E27822"/>
    <w:rsid w:val="00EE30D3"/>
    <w:rsid w:val="00F5236F"/>
    <w:rsid w:val="00FA1FC1"/>
    <w:rsid w:val="00FA26C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C4B59"/>
    <w:rPr>
      <w:rFonts w:ascii="Times New Roman" w:eastAsia="Times New Roman" w:hAnsi="Times New Roman" w:cs="Times New Roman"/>
    </w:rPr>
  </w:style>
  <w:style w:type="paragraph" w:styleId="Heading1">
    <w:name w:val="heading 1"/>
    <w:basedOn w:val="Normal"/>
    <w:uiPriority w:val="1"/>
    <w:qFormat/>
    <w:rsid w:val="00BC4B59"/>
    <w:pPr>
      <w:spacing w:line="250" w:lineRule="exact"/>
      <w:ind w:left="140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C4B59"/>
  </w:style>
  <w:style w:type="paragraph" w:styleId="ListParagraph">
    <w:name w:val="List Paragraph"/>
    <w:basedOn w:val="Normal"/>
    <w:uiPriority w:val="1"/>
    <w:qFormat/>
    <w:rsid w:val="00BC4B59"/>
    <w:pPr>
      <w:ind w:left="1606" w:hanging="428"/>
    </w:pPr>
  </w:style>
  <w:style w:type="paragraph" w:customStyle="1" w:styleId="TableParagraph">
    <w:name w:val="Table Paragraph"/>
    <w:basedOn w:val="Normal"/>
    <w:uiPriority w:val="1"/>
    <w:qFormat/>
    <w:rsid w:val="00BC4B59"/>
    <w:pPr>
      <w:spacing w:before="26"/>
      <w:ind w:left="560" w:right="688"/>
      <w:jc w:val="center"/>
    </w:pPr>
  </w:style>
  <w:style w:type="character" w:customStyle="1" w:styleId="BodyTextChar">
    <w:name w:val="Body Text Char"/>
    <w:basedOn w:val="DefaultParagraphFont"/>
    <w:link w:val="BodyText"/>
    <w:uiPriority w:val="1"/>
    <w:rsid w:val="00634143"/>
    <w:rPr>
      <w:rFonts w:ascii="Times New Roman" w:eastAsia="Times New Roman" w:hAnsi="Times New Roman" w:cs="Times New Roman"/>
    </w:rPr>
  </w:style>
  <w:style w:type="paragraph" w:customStyle="1" w:styleId="subsection">
    <w:name w:val="subsection"/>
    <w:rsid w:val="00634143"/>
    <w:pPr>
      <w:widowControl/>
      <w:numPr>
        <w:ilvl w:val="1"/>
        <w:numId w:val="5"/>
      </w:numPr>
      <w:tabs>
        <w:tab w:val="left" w:pos="567"/>
      </w:tabs>
      <w:autoSpaceDE/>
      <w:autoSpaceDN/>
      <w:spacing w:before="240"/>
    </w:pPr>
    <w:rPr>
      <w:rFonts w:ascii="Times" w:eastAsia="Times New Roman" w:hAnsi="Times" w:cs="Times New Roman"/>
      <w:i/>
      <w:iCs/>
      <w:color w:val="000000"/>
    </w:rPr>
  </w:style>
  <w:style w:type="paragraph" w:customStyle="1" w:styleId="section">
    <w:name w:val="section"/>
    <w:autoRedefine/>
    <w:rsid w:val="00634143"/>
    <w:pPr>
      <w:widowControl/>
      <w:numPr>
        <w:numId w:val="5"/>
      </w:numPr>
      <w:tabs>
        <w:tab w:val="left" w:pos="567"/>
      </w:tabs>
      <w:autoSpaceDE/>
      <w:autoSpaceDN/>
    </w:pPr>
    <w:rPr>
      <w:rFonts w:ascii="Times" w:eastAsia="Times New Roman" w:hAnsi="Times" w:cs="Times New Roman"/>
      <w:b/>
      <w:color w:val="000000"/>
      <w:lang w:val="en-GB"/>
    </w:rPr>
  </w:style>
  <w:style w:type="paragraph" w:customStyle="1" w:styleId="subsubsection">
    <w:name w:val="subsubsection"/>
    <w:autoRedefine/>
    <w:rsid w:val="00634143"/>
    <w:pPr>
      <w:widowControl/>
      <w:numPr>
        <w:ilvl w:val="2"/>
        <w:numId w:val="5"/>
      </w:numPr>
      <w:tabs>
        <w:tab w:val="left" w:pos="567"/>
      </w:tabs>
      <w:autoSpaceDE/>
      <w:autoSpaceDN/>
      <w:spacing w:before="240"/>
      <w:ind w:left="0" w:firstLine="0"/>
      <w:jc w:val="both"/>
    </w:pPr>
    <w:rPr>
      <w:rFonts w:ascii="Times" w:eastAsia="Times New Roman" w:hAnsi="Times" w:cs="Times New Roman"/>
      <w:i/>
      <w:iCs/>
      <w:color w:val="000000"/>
    </w:rPr>
  </w:style>
  <w:style w:type="paragraph" w:styleId="Header">
    <w:name w:val="header"/>
    <w:basedOn w:val="Normal"/>
    <w:link w:val="HeaderChar"/>
    <w:uiPriority w:val="99"/>
    <w:semiHidden/>
    <w:unhideWhenUsed/>
    <w:rsid w:val="00634143"/>
    <w:pPr>
      <w:tabs>
        <w:tab w:val="center" w:pos="4513"/>
        <w:tab w:val="right" w:pos="9026"/>
      </w:tabs>
    </w:pPr>
  </w:style>
  <w:style w:type="character" w:customStyle="1" w:styleId="HeaderChar">
    <w:name w:val="Header Char"/>
    <w:basedOn w:val="DefaultParagraphFont"/>
    <w:link w:val="Header"/>
    <w:uiPriority w:val="99"/>
    <w:semiHidden/>
    <w:rsid w:val="00634143"/>
    <w:rPr>
      <w:rFonts w:ascii="Times New Roman" w:eastAsia="Times New Roman" w:hAnsi="Times New Roman" w:cs="Times New Roman"/>
    </w:rPr>
  </w:style>
  <w:style w:type="paragraph" w:styleId="Footer">
    <w:name w:val="footer"/>
    <w:basedOn w:val="Normal"/>
    <w:link w:val="FooterChar"/>
    <w:uiPriority w:val="99"/>
    <w:semiHidden/>
    <w:unhideWhenUsed/>
    <w:rsid w:val="00634143"/>
    <w:pPr>
      <w:tabs>
        <w:tab w:val="center" w:pos="4513"/>
        <w:tab w:val="right" w:pos="9026"/>
      </w:tabs>
    </w:pPr>
  </w:style>
  <w:style w:type="character" w:customStyle="1" w:styleId="FooterChar">
    <w:name w:val="Footer Char"/>
    <w:basedOn w:val="DefaultParagraphFont"/>
    <w:link w:val="Footer"/>
    <w:uiPriority w:val="99"/>
    <w:semiHidden/>
    <w:rsid w:val="00634143"/>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limaahh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D123C-5FA5-436D-9142-22320011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8161</Words>
  <Characters>46520</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14</dc:creator>
  <cp:lastModifiedBy>DELL 14</cp:lastModifiedBy>
  <cp:revision>2</cp:revision>
  <dcterms:created xsi:type="dcterms:W3CDTF">2020-07-29T05:04:00Z</dcterms:created>
  <dcterms:modified xsi:type="dcterms:W3CDTF">2020-07-29T05:04:00Z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2020-05-18T00:00:00Z</vt:filetime>
  </property>
  <property fmtid="{D5CDD505-2E9C-101B-9397-08002B2CF9AE}" pid="3" name="LastSaved">
    <vt:filetime>2020-05-23T00:00:00Z</vt:filetime>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Citation Style_1">
    <vt:lpwstr>http://www.zotero.org/styles/ieee</vt:lpwstr>
  </property>
  <property fmtid="{D5CDD505-2E9C-101B-9397-08002B2CF9AE}" pid="26" name="Mendeley Unique User Id_1">
    <vt:lpwstr>580cacfe-3dda-3ff5-8d29-a623f6d0cbce</vt:lpwstr>
  </property>
</Properties>
</file>