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02" w:rsidRDefault="007C2E02" w:rsidP="007C2E02">
      <w:pPr>
        <w:spacing w:after="0" w:line="360" w:lineRule="auto"/>
        <w:rPr>
          <w:rFonts w:ascii="Times New Roman" w:hAnsi="Times New Roman" w:cs="Times New Roman"/>
          <w:b/>
          <w:sz w:val="28"/>
          <w:szCs w:val="28"/>
        </w:rPr>
      </w:pPr>
      <w:r w:rsidRPr="007C2E02">
        <w:rPr>
          <w:rFonts w:ascii="Times New Roman" w:hAnsi="Times New Roman" w:cs="Times New Roman"/>
          <w:b/>
          <w:sz w:val="28"/>
          <w:szCs w:val="28"/>
        </w:rPr>
        <w:t>T</w:t>
      </w:r>
      <w:r>
        <w:rPr>
          <w:rFonts w:ascii="Times New Roman" w:hAnsi="Times New Roman" w:cs="Times New Roman"/>
          <w:b/>
          <w:sz w:val="28"/>
          <w:szCs w:val="28"/>
        </w:rPr>
        <w:t>HE IMPACT OF FR</w:t>
      </w:r>
      <w:r w:rsidR="00CD6C62">
        <w:rPr>
          <w:rFonts w:ascii="Times New Roman" w:hAnsi="Times New Roman" w:cs="Times New Roman"/>
          <w:b/>
          <w:sz w:val="28"/>
          <w:szCs w:val="28"/>
        </w:rPr>
        <w:t>A</w:t>
      </w:r>
      <w:r>
        <w:rPr>
          <w:rFonts w:ascii="Times New Roman" w:hAnsi="Times New Roman" w:cs="Times New Roman"/>
          <w:b/>
          <w:sz w:val="28"/>
          <w:szCs w:val="28"/>
        </w:rPr>
        <w:t>M</w:t>
      </w:r>
      <w:bookmarkStart w:id="0" w:name="_GoBack"/>
      <w:bookmarkEnd w:id="0"/>
      <w:r>
        <w:rPr>
          <w:rFonts w:ascii="Times New Roman" w:hAnsi="Times New Roman" w:cs="Times New Roman"/>
          <w:b/>
          <w:sz w:val="28"/>
          <w:szCs w:val="28"/>
        </w:rPr>
        <w:t>ING EFFECT:</w:t>
      </w:r>
    </w:p>
    <w:p w:rsidR="007C2E02" w:rsidRDefault="007C2E02" w:rsidP="007C2E02">
      <w:pPr>
        <w:spacing w:after="0" w:line="360" w:lineRule="auto"/>
        <w:rPr>
          <w:rFonts w:ascii="Times New Roman" w:hAnsi="Times New Roman" w:cs="Times New Roman"/>
          <w:b/>
          <w:sz w:val="28"/>
          <w:szCs w:val="28"/>
        </w:rPr>
      </w:pPr>
      <w:r>
        <w:rPr>
          <w:rFonts w:ascii="Times New Roman" w:hAnsi="Times New Roman" w:cs="Times New Roman"/>
          <w:b/>
          <w:sz w:val="28"/>
          <w:szCs w:val="28"/>
        </w:rPr>
        <w:t>HOW FRAMING EFFECT AFFECTS</w:t>
      </w:r>
    </w:p>
    <w:p w:rsidR="008E3C78" w:rsidRDefault="006858B5" w:rsidP="007C2E02">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STUDENTS </w:t>
      </w:r>
      <w:r w:rsidR="000D3557">
        <w:rPr>
          <w:rFonts w:ascii="Times New Roman" w:hAnsi="Times New Roman" w:cs="Times New Roman"/>
          <w:b/>
          <w:sz w:val="28"/>
          <w:szCs w:val="28"/>
        </w:rPr>
        <w:t xml:space="preserve">IN </w:t>
      </w:r>
      <w:r>
        <w:rPr>
          <w:rFonts w:ascii="Times New Roman" w:hAnsi="Times New Roman" w:cs="Times New Roman"/>
          <w:b/>
          <w:sz w:val="28"/>
          <w:szCs w:val="28"/>
        </w:rPr>
        <w:t>CHOOSING</w:t>
      </w:r>
      <w:r w:rsidR="007C2E02">
        <w:rPr>
          <w:rFonts w:ascii="Times New Roman" w:hAnsi="Times New Roman" w:cs="Times New Roman"/>
          <w:b/>
          <w:sz w:val="28"/>
          <w:szCs w:val="28"/>
        </w:rPr>
        <w:t xml:space="preserve"> UNIVERSITY</w:t>
      </w:r>
      <w:r>
        <w:rPr>
          <w:rFonts w:ascii="Times New Roman" w:hAnsi="Times New Roman" w:cs="Times New Roman"/>
          <w:b/>
          <w:sz w:val="28"/>
          <w:szCs w:val="28"/>
        </w:rPr>
        <w:t>’S MAJOR</w:t>
      </w:r>
    </w:p>
    <w:p w:rsidR="007C2E02" w:rsidRDefault="007C2E02" w:rsidP="007C2E02">
      <w:pPr>
        <w:spacing w:after="0" w:line="360" w:lineRule="auto"/>
        <w:rPr>
          <w:rFonts w:ascii="Times New Roman" w:hAnsi="Times New Roman" w:cs="Times New Roman"/>
          <w:b/>
          <w:sz w:val="28"/>
          <w:szCs w:val="28"/>
        </w:rPr>
      </w:pPr>
    </w:p>
    <w:p w:rsidR="007C2E02" w:rsidRPr="007C2E02" w:rsidRDefault="007C2E02" w:rsidP="007C2E02">
      <w:pPr>
        <w:spacing w:after="0" w:line="360" w:lineRule="auto"/>
        <w:rPr>
          <w:rFonts w:ascii="Times New Roman" w:hAnsi="Times New Roman" w:cs="Times New Roman"/>
          <w:b/>
          <w:sz w:val="28"/>
          <w:szCs w:val="28"/>
        </w:rPr>
      </w:pPr>
    </w:p>
    <w:p w:rsidR="007C2E02" w:rsidRDefault="007C2E02" w:rsidP="007C2E02">
      <w:pPr>
        <w:spacing w:after="0" w:line="360" w:lineRule="auto"/>
        <w:rPr>
          <w:rFonts w:ascii="Times New Roman" w:hAnsi="Times New Roman" w:cs="Times New Roman"/>
          <w:b/>
          <w:sz w:val="24"/>
          <w:szCs w:val="24"/>
          <w:vertAlign w:val="superscript"/>
        </w:rPr>
      </w:pPr>
      <w:r>
        <w:rPr>
          <w:rFonts w:ascii="Times New Roman" w:hAnsi="Times New Roman" w:cs="Times New Roman"/>
          <w:b/>
          <w:sz w:val="24"/>
          <w:szCs w:val="24"/>
        </w:rPr>
        <w:t>Suroyo</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Bima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Maulana</w:t>
      </w:r>
      <w:proofErr w:type="spellEnd"/>
      <w:r>
        <w:rPr>
          <w:rFonts w:ascii="Times New Roman" w:hAnsi="Times New Roman" w:cs="Times New Roman"/>
          <w:b/>
          <w:sz w:val="24"/>
          <w:szCs w:val="24"/>
        </w:rPr>
        <w:t xml:space="preserve"> Putra</w:t>
      </w:r>
      <w:r>
        <w:rPr>
          <w:rFonts w:ascii="Times New Roman" w:hAnsi="Times New Roman" w:cs="Times New Roman"/>
          <w:b/>
          <w:sz w:val="24"/>
          <w:szCs w:val="24"/>
          <w:vertAlign w:val="superscript"/>
        </w:rPr>
        <w:t>2</w:t>
      </w:r>
    </w:p>
    <w:p w:rsidR="007C2E02" w:rsidRPr="007C2E02" w:rsidRDefault="007C2E02" w:rsidP="007C2E02">
      <w:pPr>
        <w:spacing w:after="0" w:line="360" w:lineRule="auto"/>
        <w:rPr>
          <w:rFonts w:ascii="Times New Roman" w:eastAsia="Arial" w:hAnsi="Times New Roman" w:cs="Times New Roman"/>
          <w:b/>
          <w:sz w:val="24"/>
          <w:szCs w:val="24"/>
        </w:rPr>
      </w:pPr>
      <w:r w:rsidRPr="007C2E02">
        <w:rPr>
          <w:rFonts w:ascii="Times New Roman" w:eastAsia="Arial" w:hAnsi="Times New Roman" w:cs="Times New Roman"/>
          <w:b/>
          <w:sz w:val="24"/>
          <w:szCs w:val="24"/>
        </w:rPr>
        <w:t>Department of History, Riau University</w:t>
      </w:r>
      <w:r w:rsidRPr="007C2E02">
        <w:rPr>
          <w:rFonts w:ascii="Times New Roman" w:eastAsia="Arial" w:hAnsi="Times New Roman" w:cs="Times New Roman"/>
          <w:b/>
          <w:sz w:val="24"/>
          <w:szCs w:val="24"/>
          <w:vertAlign w:val="superscript"/>
        </w:rPr>
        <w:t>1</w:t>
      </w:r>
      <w:r w:rsidRPr="007C2E02">
        <w:rPr>
          <w:rFonts w:ascii="Times New Roman" w:eastAsia="Arial" w:hAnsi="Times New Roman" w:cs="Times New Roman"/>
          <w:b/>
          <w:sz w:val="24"/>
          <w:szCs w:val="24"/>
        </w:rPr>
        <w:t xml:space="preserve"> </w:t>
      </w:r>
    </w:p>
    <w:p w:rsidR="007C2E02" w:rsidRPr="007C2E02" w:rsidRDefault="007C2E02" w:rsidP="007C2E02">
      <w:pPr>
        <w:spacing w:after="0" w:line="360" w:lineRule="auto"/>
        <w:rPr>
          <w:rFonts w:ascii="Times New Roman" w:eastAsia="Arial" w:hAnsi="Times New Roman" w:cs="Times New Roman"/>
          <w:b/>
          <w:color w:val="FF0000"/>
          <w:sz w:val="24"/>
          <w:szCs w:val="24"/>
          <w:vertAlign w:val="superscript"/>
        </w:rPr>
      </w:pPr>
      <w:r w:rsidRPr="007C2E02">
        <w:rPr>
          <w:rFonts w:ascii="Times New Roman" w:eastAsia="Arial" w:hAnsi="Times New Roman" w:cs="Times New Roman"/>
          <w:b/>
          <w:sz w:val="24"/>
          <w:szCs w:val="24"/>
        </w:rPr>
        <w:t>School of Social Sciences and Human Development, National University of Malaysia</w:t>
      </w:r>
      <w:r w:rsidRPr="007C2E02">
        <w:rPr>
          <w:rFonts w:ascii="Times New Roman" w:eastAsia="Arial" w:hAnsi="Times New Roman" w:cs="Times New Roman"/>
          <w:b/>
          <w:sz w:val="24"/>
          <w:szCs w:val="24"/>
          <w:vertAlign w:val="superscript"/>
        </w:rPr>
        <w:t>2</w:t>
      </w:r>
    </w:p>
    <w:p w:rsidR="007C2E02" w:rsidRPr="007C2E02" w:rsidRDefault="007C2E02" w:rsidP="007C2E02">
      <w:pPr>
        <w:spacing w:after="0" w:line="360" w:lineRule="auto"/>
        <w:rPr>
          <w:rFonts w:ascii="Times New Roman" w:eastAsia="Arial" w:hAnsi="Times New Roman" w:cs="Times New Roman"/>
          <w:b/>
          <w:sz w:val="24"/>
          <w:szCs w:val="24"/>
        </w:rPr>
      </w:pPr>
      <w:r w:rsidRPr="007C2E02">
        <w:rPr>
          <w:rFonts w:ascii="Times New Roman" w:eastAsia="Arial" w:hAnsi="Times New Roman" w:cs="Times New Roman"/>
          <w:b/>
          <w:sz w:val="24"/>
          <w:szCs w:val="24"/>
        </w:rPr>
        <w:t>E</w:t>
      </w:r>
      <w:r>
        <w:rPr>
          <w:rFonts w:ascii="Times New Roman" w:eastAsia="Arial" w:hAnsi="Times New Roman" w:cs="Times New Roman"/>
          <w:b/>
          <w:sz w:val="24"/>
          <w:szCs w:val="24"/>
        </w:rPr>
        <w:t>-mail</w:t>
      </w:r>
      <w:r w:rsidRPr="007C2E02">
        <w:rPr>
          <w:rFonts w:ascii="Times New Roman" w:eastAsia="Arial" w:hAnsi="Times New Roman" w:cs="Times New Roman"/>
          <w:b/>
          <w:sz w:val="24"/>
          <w:szCs w:val="24"/>
        </w:rPr>
        <w:t>: suroyo11002@lecturer.unri.ac.id</w:t>
      </w:r>
    </w:p>
    <w:p w:rsidR="007C2E02" w:rsidRPr="007C2E02" w:rsidRDefault="007C2E02" w:rsidP="007C2E02">
      <w:pPr>
        <w:rPr>
          <w:rFonts w:ascii="Times New Roman" w:eastAsia="Arial" w:hAnsi="Times New Roman" w:cs="Times New Roman"/>
          <w:sz w:val="20"/>
          <w:szCs w:val="20"/>
        </w:rPr>
      </w:pPr>
    </w:p>
    <w:p w:rsidR="007C2E02" w:rsidRPr="007C2E02" w:rsidRDefault="007C2E02" w:rsidP="007C2E02">
      <w:pPr>
        <w:spacing w:after="0" w:line="240" w:lineRule="auto"/>
        <w:rPr>
          <w:rFonts w:ascii="Times New Roman" w:eastAsia="Arial" w:hAnsi="Times New Roman" w:cs="Times New Roman"/>
          <w:i/>
          <w:sz w:val="24"/>
          <w:szCs w:val="24"/>
        </w:rPr>
      </w:pPr>
      <w:r w:rsidRPr="007C2E02">
        <w:rPr>
          <w:rFonts w:ascii="Times New Roman" w:eastAsia="Arial" w:hAnsi="Times New Roman" w:cs="Times New Roman"/>
          <w:b/>
          <w:i/>
          <w:sz w:val="24"/>
          <w:szCs w:val="24"/>
        </w:rPr>
        <w:t>Abstract</w:t>
      </w:r>
    </w:p>
    <w:p w:rsidR="007C2E02" w:rsidRPr="007C2E02" w:rsidRDefault="007C2E02" w:rsidP="007C2E02">
      <w:pPr>
        <w:spacing w:after="0" w:line="240" w:lineRule="auto"/>
        <w:jc w:val="both"/>
        <w:rPr>
          <w:rFonts w:ascii="Times New Roman" w:eastAsia="Arial" w:hAnsi="Times New Roman" w:cs="Times New Roman"/>
          <w:i/>
          <w:color w:val="000000"/>
          <w:sz w:val="24"/>
          <w:szCs w:val="24"/>
        </w:rPr>
      </w:pPr>
      <w:r w:rsidRPr="007C2E02">
        <w:rPr>
          <w:rFonts w:ascii="Times New Roman" w:eastAsia="Arial" w:hAnsi="Times New Roman" w:cs="Times New Roman"/>
          <w:i/>
          <w:sz w:val="24"/>
          <w:szCs w:val="24"/>
        </w:rPr>
        <w:t xml:space="preserve">Many students in choosing higher education majors are not in accordance with their abilities and interests. This will have an impact on students in making decisions on the choice of majors. All students of the University of Riau as the population in this study, with 556 samples covering eight departments and three faculties using representative sampling technique with criteria for early students (semester 1 and semester 3). The results of the study prove that in terms of practicality and knowledge possessed by students to choose majors, such as motivation, excelling, enjoyable, </w:t>
      </w:r>
      <w:proofErr w:type="spellStart"/>
      <w:r w:rsidRPr="007C2E02">
        <w:rPr>
          <w:rFonts w:ascii="Times New Roman" w:eastAsia="Arial" w:hAnsi="Times New Roman" w:cs="Times New Roman"/>
          <w:i/>
          <w:sz w:val="24"/>
          <w:szCs w:val="24"/>
        </w:rPr>
        <w:t>easeness</w:t>
      </w:r>
      <w:proofErr w:type="spellEnd"/>
      <w:r w:rsidRPr="007C2E02">
        <w:rPr>
          <w:rFonts w:ascii="Times New Roman" w:eastAsia="Arial" w:hAnsi="Times New Roman" w:cs="Times New Roman"/>
          <w:i/>
          <w:sz w:val="24"/>
          <w:szCs w:val="24"/>
        </w:rPr>
        <w:t xml:space="preserve">, preference will affect decision making (thinking process, and ambiguity). The decision to choose a major that is not in accordance with the major can have a negative effect on the student. This is something that students should pay attention to. </w:t>
      </w:r>
    </w:p>
    <w:p w:rsidR="007C2E02" w:rsidRPr="007C2E02" w:rsidRDefault="007C2E02" w:rsidP="007C2E02">
      <w:pPr>
        <w:spacing w:after="0"/>
        <w:rPr>
          <w:rFonts w:ascii="Times New Roman" w:eastAsia="Arial" w:hAnsi="Times New Roman" w:cs="Times New Roman"/>
          <w:sz w:val="24"/>
          <w:szCs w:val="24"/>
        </w:rPr>
      </w:pPr>
      <w:r>
        <w:rPr>
          <w:rFonts w:ascii="Times New Roman" w:eastAsia="Arial" w:hAnsi="Times New Roman" w:cs="Times New Roman"/>
          <w:b/>
          <w:sz w:val="24"/>
          <w:szCs w:val="24"/>
        </w:rPr>
        <w:t>Keywords</w:t>
      </w:r>
      <w:r w:rsidRPr="007C2E02">
        <w:rPr>
          <w:rFonts w:ascii="Times New Roman" w:eastAsia="Arial" w:hAnsi="Times New Roman" w:cs="Times New Roman"/>
          <w:b/>
          <w:sz w:val="24"/>
          <w:szCs w:val="24"/>
        </w:rPr>
        <w:t>: Decision-Making, Framing Effect, Major, Students</w:t>
      </w:r>
    </w:p>
    <w:p w:rsidR="007C2E02" w:rsidRDefault="007C2E02" w:rsidP="007C2E02">
      <w:pPr>
        <w:spacing w:line="240" w:lineRule="auto"/>
        <w:rPr>
          <w:rFonts w:ascii="Times New Roman" w:eastAsia="Arial" w:hAnsi="Times New Roman" w:cs="Times New Roman"/>
          <w:b/>
          <w:sz w:val="20"/>
          <w:szCs w:val="20"/>
        </w:rPr>
      </w:pPr>
    </w:p>
    <w:p w:rsidR="007C2E02" w:rsidRPr="007C2E02" w:rsidRDefault="007C2E02" w:rsidP="007C2E02">
      <w:pPr>
        <w:spacing w:after="0" w:line="240" w:lineRule="auto"/>
        <w:jc w:val="both"/>
        <w:rPr>
          <w:rFonts w:ascii="Times New Roman" w:eastAsia="Arial" w:hAnsi="Times New Roman" w:cs="Times New Roman"/>
          <w:b/>
          <w:sz w:val="24"/>
          <w:szCs w:val="24"/>
        </w:rPr>
      </w:pPr>
      <w:proofErr w:type="spellStart"/>
      <w:r w:rsidRPr="007C2E02">
        <w:rPr>
          <w:rFonts w:ascii="Times New Roman" w:eastAsia="Arial" w:hAnsi="Times New Roman" w:cs="Times New Roman"/>
          <w:b/>
          <w:sz w:val="24"/>
          <w:szCs w:val="24"/>
        </w:rPr>
        <w:t>Abstrak</w:t>
      </w:r>
      <w:proofErr w:type="spellEnd"/>
    </w:p>
    <w:p w:rsidR="007C2E02" w:rsidRPr="007C2E02" w:rsidRDefault="007C2E02" w:rsidP="007C2E02">
      <w:pPr>
        <w:spacing w:after="0" w:line="240" w:lineRule="auto"/>
        <w:jc w:val="both"/>
        <w:rPr>
          <w:rFonts w:ascii="Times New Roman" w:hAnsi="Times New Roman" w:cs="Times New Roman"/>
          <w:sz w:val="24"/>
          <w:szCs w:val="24"/>
        </w:rPr>
      </w:pPr>
      <w:proofErr w:type="spellStart"/>
      <w:r w:rsidRPr="007C2E02">
        <w:rPr>
          <w:rFonts w:ascii="Times New Roman" w:hAnsi="Times New Roman" w:cs="Times New Roman"/>
          <w:sz w:val="24"/>
          <w:szCs w:val="24"/>
        </w:rPr>
        <w:t>Banyak</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mahasiswa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dalam</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memilih</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jurusan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pendidikan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tinggi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tidak</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sesuai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dengan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kemampuan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minatnya</w:t>
      </w:r>
      <w:proofErr w:type="spellEnd"/>
      <w:r w:rsidRPr="007C2E02">
        <w:rPr>
          <w:rFonts w:ascii="Times New Roman" w:hAnsi="Times New Roman" w:cs="Times New Roman"/>
          <w:sz w:val="24"/>
          <w:szCs w:val="24"/>
        </w:rPr>
        <w:t xml:space="preserve">. Hal </w:t>
      </w:r>
      <w:proofErr w:type="spellStart"/>
      <w:r w:rsidRPr="007C2E02">
        <w:rPr>
          <w:rFonts w:ascii="Times New Roman" w:hAnsi="Times New Roman" w:cs="Times New Roman"/>
          <w:sz w:val="24"/>
          <w:szCs w:val="24"/>
        </w:rPr>
        <w:t>ini</w:t>
      </w:r>
      <w:proofErr w:type="spellEnd"/>
      <w:r w:rsidRPr="007C2E02">
        <w:rPr>
          <w:rFonts w:ascii="Times New Roman" w:hAnsi="Times New Roman" w:cs="Times New Roman"/>
          <w:sz w:val="24"/>
          <w:szCs w:val="24"/>
        </w:rPr>
        <w:t xml:space="preserve"> </w:t>
      </w:r>
      <w:proofErr w:type="spellStart"/>
      <w:proofErr w:type="gramStart"/>
      <w:r w:rsidRPr="007C2E02">
        <w:rPr>
          <w:rFonts w:ascii="Times New Roman" w:hAnsi="Times New Roman" w:cs="Times New Roman"/>
          <w:sz w:val="24"/>
          <w:szCs w:val="24"/>
        </w:rPr>
        <w:t>akan</w:t>
      </w:r>
      <w:proofErr w:type="spellEnd"/>
      <w:proofErr w:type="gram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berdampak</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pada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mahasiswa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dalam</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mengambil</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keputusan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pada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pemilihan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jurusan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Seluruh</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Mahasiswa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Universitas</w:t>
      </w:r>
      <w:proofErr w:type="spellEnd"/>
      <w:r w:rsidRPr="007C2E02">
        <w:rPr>
          <w:rFonts w:ascii="Times New Roman" w:hAnsi="Times New Roman" w:cs="Times New Roman"/>
          <w:sz w:val="24"/>
          <w:szCs w:val="24"/>
        </w:rPr>
        <w:t xml:space="preserve"> Riau </w:t>
      </w:r>
      <w:proofErr w:type="spellStart"/>
      <w:r w:rsidRPr="007C2E02">
        <w:rPr>
          <w:rFonts w:ascii="Times New Roman" w:hAnsi="Times New Roman" w:cs="Times New Roman"/>
          <w:sz w:val="24"/>
          <w:szCs w:val="24"/>
        </w:rPr>
        <w:t>sebagai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populasi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dalam</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penelitian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ini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dengan</w:t>
      </w:r>
      <w:proofErr w:type="spellEnd"/>
      <w:r w:rsidRPr="007C2E02">
        <w:rPr>
          <w:rFonts w:ascii="Times New Roman" w:hAnsi="Times New Roman" w:cs="Times New Roman"/>
          <w:sz w:val="24"/>
          <w:szCs w:val="24"/>
        </w:rPr>
        <w:t xml:space="preserve"> 556 </w:t>
      </w:r>
      <w:proofErr w:type="spellStart"/>
      <w:r w:rsidRPr="007C2E02">
        <w:rPr>
          <w:rFonts w:ascii="Times New Roman" w:hAnsi="Times New Roman" w:cs="Times New Roman"/>
          <w:sz w:val="24"/>
          <w:szCs w:val="24"/>
        </w:rPr>
        <w:t>sampel</w:t>
      </w:r>
      <w:proofErr w:type="spellEnd"/>
      <w:r w:rsidRPr="007C2E02">
        <w:rPr>
          <w:rFonts w:ascii="Times New Roman" w:hAnsi="Times New Roman" w:cs="Times New Roman"/>
          <w:sz w:val="24"/>
          <w:szCs w:val="24"/>
        </w:rPr>
        <w:t xml:space="preserve"> yang </w:t>
      </w:r>
      <w:proofErr w:type="spellStart"/>
      <w:r w:rsidRPr="007C2E02">
        <w:rPr>
          <w:rFonts w:ascii="Times New Roman" w:hAnsi="Times New Roman" w:cs="Times New Roman"/>
          <w:sz w:val="24"/>
          <w:szCs w:val="24"/>
        </w:rPr>
        <w:t>meliputi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delapan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jurusan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tiga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fakultas</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dengan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menggunakan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teknik</w:t>
      </w:r>
      <w:proofErr w:type="spellEnd"/>
      <w:r w:rsidRPr="007C2E02">
        <w:rPr>
          <w:rFonts w:ascii="Times New Roman" w:hAnsi="Times New Roman" w:cs="Times New Roman"/>
          <w:sz w:val="24"/>
          <w:szCs w:val="24"/>
        </w:rPr>
        <w:t xml:space="preserve"> representative sampling </w:t>
      </w:r>
      <w:proofErr w:type="spellStart"/>
      <w:r w:rsidRPr="007C2E02">
        <w:rPr>
          <w:rFonts w:ascii="Times New Roman" w:hAnsi="Times New Roman" w:cs="Times New Roman"/>
          <w:sz w:val="24"/>
          <w:szCs w:val="24"/>
        </w:rPr>
        <w:t>dengan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kriteria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mahasiswa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awal</w:t>
      </w:r>
      <w:proofErr w:type="spellEnd"/>
      <w:r w:rsidRPr="007C2E02">
        <w:rPr>
          <w:rFonts w:ascii="Times New Roman" w:hAnsi="Times New Roman" w:cs="Times New Roman"/>
          <w:sz w:val="24"/>
          <w:szCs w:val="24"/>
        </w:rPr>
        <w:t xml:space="preserve"> (semester 1 </w:t>
      </w:r>
      <w:proofErr w:type="spellStart"/>
      <w:r w:rsidRPr="007C2E02">
        <w:rPr>
          <w:rFonts w:ascii="Times New Roman" w:hAnsi="Times New Roman" w:cs="Times New Roman"/>
          <w:sz w:val="24"/>
          <w:szCs w:val="24"/>
        </w:rPr>
        <w:t>dan</w:t>
      </w:r>
      <w:proofErr w:type="spellEnd"/>
      <w:r w:rsidRPr="007C2E02">
        <w:rPr>
          <w:rFonts w:ascii="Times New Roman" w:hAnsi="Times New Roman" w:cs="Times New Roman"/>
          <w:sz w:val="24"/>
          <w:szCs w:val="24"/>
        </w:rPr>
        <w:t xml:space="preserve"> semester 3). </w:t>
      </w:r>
      <w:proofErr w:type="spellStart"/>
      <w:r w:rsidRPr="007C2E02">
        <w:rPr>
          <w:rFonts w:ascii="Times New Roman" w:hAnsi="Times New Roman" w:cs="Times New Roman"/>
          <w:sz w:val="24"/>
          <w:szCs w:val="24"/>
        </w:rPr>
        <w:t>Hasil</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penelitian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membuktikan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bahwa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dalam</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hal</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praktis</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pengetahuan</w:t>
      </w:r>
      <w:proofErr w:type="spellEnd"/>
      <w:r w:rsidRPr="007C2E02">
        <w:rPr>
          <w:rFonts w:ascii="Times New Roman" w:hAnsi="Times New Roman" w:cs="Times New Roman"/>
          <w:sz w:val="24"/>
          <w:szCs w:val="24"/>
        </w:rPr>
        <w:t xml:space="preserve"> yang </w:t>
      </w:r>
      <w:proofErr w:type="spellStart"/>
      <w:r w:rsidRPr="007C2E02">
        <w:rPr>
          <w:rFonts w:ascii="Times New Roman" w:hAnsi="Times New Roman" w:cs="Times New Roman"/>
          <w:sz w:val="24"/>
          <w:szCs w:val="24"/>
        </w:rPr>
        <w:t>dimiliki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oleh</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mahasiswa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untuk</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memilih</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jurusan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seperti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motivasi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exelling</w:t>
      </w:r>
      <w:proofErr w:type="spellEnd"/>
      <w:r w:rsidRPr="007C2E02">
        <w:rPr>
          <w:rFonts w:ascii="Times New Roman" w:hAnsi="Times New Roman" w:cs="Times New Roman"/>
          <w:sz w:val="24"/>
          <w:szCs w:val="24"/>
        </w:rPr>
        <w:t xml:space="preserve">, enjoyable, easiness, preference </w:t>
      </w:r>
      <w:proofErr w:type="spellStart"/>
      <w:proofErr w:type="gramStart"/>
      <w:r w:rsidRPr="007C2E02">
        <w:rPr>
          <w:rFonts w:ascii="Times New Roman" w:hAnsi="Times New Roman" w:cs="Times New Roman"/>
          <w:sz w:val="24"/>
          <w:szCs w:val="24"/>
        </w:rPr>
        <w:t>akan</w:t>
      </w:r>
      <w:proofErr w:type="spellEnd"/>
      <w:proofErr w:type="gram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berpengaruh</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terhadap</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pengambilan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keputusan</w:t>
      </w:r>
      <w:proofErr w:type="spellEnd"/>
      <w:r w:rsidRPr="007C2E02">
        <w:rPr>
          <w:rFonts w:ascii="Times New Roman" w:hAnsi="Times New Roman" w:cs="Times New Roman"/>
          <w:sz w:val="24"/>
          <w:szCs w:val="24"/>
        </w:rPr>
        <w:t xml:space="preserve"> (proses </w:t>
      </w:r>
      <w:proofErr w:type="spellStart"/>
      <w:r w:rsidRPr="007C2E02">
        <w:rPr>
          <w:rFonts w:ascii="Times New Roman" w:hAnsi="Times New Roman" w:cs="Times New Roman"/>
          <w:sz w:val="24"/>
          <w:szCs w:val="24"/>
        </w:rPr>
        <w:t>berpikir</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ambiguitas</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Keputusan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dalam</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memliikh</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jurusan</w:t>
      </w:r>
      <w:proofErr w:type="spellEnd"/>
      <w:r w:rsidRPr="007C2E02">
        <w:rPr>
          <w:rFonts w:ascii="Times New Roman" w:hAnsi="Times New Roman" w:cs="Times New Roman"/>
          <w:sz w:val="24"/>
          <w:szCs w:val="24"/>
        </w:rPr>
        <w:t xml:space="preserve"> yang </w:t>
      </w:r>
      <w:proofErr w:type="spellStart"/>
      <w:r w:rsidRPr="007C2E02">
        <w:rPr>
          <w:rFonts w:ascii="Times New Roman" w:hAnsi="Times New Roman" w:cs="Times New Roman"/>
          <w:sz w:val="24"/>
          <w:szCs w:val="24"/>
        </w:rPr>
        <w:t>tidak</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sesuai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dengan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jurusan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dapat</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memberikan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efek</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negatif</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pada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mahasiswa</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tersebut</w:t>
      </w:r>
      <w:proofErr w:type="spellEnd"/>
      <w:r w:rsidRPr="007C2E02">
        <w:rPr>
          <w:rFonts w:ascii="Times New Roman" w:hAnsi="Times New Roman" w:cs="Times New Roman"/>
          <w:sz w:val="24"/>
          <w:szCs w:val="24"/>
        </w:rPr>
        <w:t xml:space="preserve">. </w:t>
      </w:r>
      <w:proofErr w:type="spellStart"/>
      <w:proofErr w:type="gramStart"/>
      <w:r w:rsidRPr="007C2E02">
        <w:rPr>
          <w:rFonts w:ascii="Times New Roman" w:hAnsi="Times New Roman" w:cs="Times New Roman"/>
          <w:sz w:val="24"/>
          <w:szCs w:val="24"/>
        </w:rPr>
        <w:t>hal</w:t>
      </w:r>
      <w:proofErr w:type="spellEnd"/>
      <w:proofErr w:type="gram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ini</w:t>
      </w:r>
      <w:proofErr w:type="spellEnd"/>
      <w:r w:rsidRPr="007C2E02">
        <w:rPr>
          <w:rFonts w:ascii="Times New Roman" w:hAnsi="Times New Roman" w:cs="Times New Roman"/>
          <w:sz w:val="24"/>
          <w:szCs w:val="24"/>
        </w:rPr>
        <w:t xml:space="preserve"> yang </w:t>
      </w:r>
      <w:proofErr w:type="spellStart"/>
      <w:r w:rsidRPr="007C2E02">
        <w:rPr>
          <w:rFonts w:ascii="Times New Roman" w:hAnsi="Times New Roman" w:cs="Times New Roman"/>
          <w:sz w:val="24"/>
          <w:szCs w:val="24"/>
        </w:rPr>
        <w:t>harus</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menjadi</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perhatian</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oleh</w:t>
      </w:r>
      <w:proofErr w:type="spellEnd"/>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mahasiswa</w:t>
      </w:r>
      <w:proofErr w:type="spellEnd"/>
      <w:r w:rsidRPr="007C2E02">
        <w:rPr>
          <w:rFonts w:ascii="Times New Roman" w:hAnsi="Times New Roman" w:cs="Times New Roman"/>
          <w:sz w:val="24"/>
          <w:szCs w:val="24"/>
        </w:rPr>
        <w:t xml:space="preserve">.   </w:t>
      </w:r>
    </w:p>
    <w:p w:rsidR="007C2E02" w:rsidRPr="007C2E02" w:rsidRDefault="007C2E02" w:rsidP="007C2E02">
      <w:pPr>
        <w:spacing w:after="0" w:line="240" w:lineRule="auto"/>
        <w:jc w:val="both"/>
        <w:rPr>
          <w:rFonts w:ascii="Times New Roman" w:eastAsia="Arial" w:hAnsi="Times New Roman" w:cs="Times New Roman"/>
          <w:sz w:val="24"/>
          <w:szCs w:val="24"/>
        </w:rPr>
      </w:pPr>
    </w:p>
    <w:p w:rsidR="007C2E02" w:rsidRPr="007C2E02" w:rsidRDefault="007C2E02" w:rsidP="007C2E02">
      <w:pPr>
        <w:spacing w:after="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Kata </w:t>
      </w:r>
      <w:proofErr w:type="spellStart"/>
      <w:r>
        <w:rPr>
          <w:rFonts w:ascii="Times New Roman" w:eastAsia="Arial" w:hAnsi="Times New Roman" w:cs="Times New Roman"/>
          <w:b/>
          <w:sz w:val="24"/>
          <w:szCs w:val="24"/>
        </w:rPr>
        <w:t>kunci</w:t>
      </w:r>
      <w:proofErr w:type="spellEnd"/>
      <w:r w:rsidRPr="007C2E02">
        <w:rPr>
          <w:rFonts w:ascii="Times New Roman" w:eastAsia="Arial" w:hAnsi="Times New Roman" w:cs="Times New Roman"/>
          <w:b/>
          <w:sz w:val="24"/>
          <w:szCs w:val="24"/>
        </w:rPr>
        <w:t xml:space="preserve">: </w:t>
      </w:r>
      <w:r w:rsidRPr="007C2E02">
        <w:rPr>
          <w:rFonts w:ascii="Times New Roman" w:eastAsia="Arial" w:hAnsi="Times New Roman" w:cs="Times New Roman"/>
          <w:b/>
          <w:i/>
          <w:sz w:val="24"/>
          <w:szCs w:val="24"/>
        </w:rPr>
        <w:t>Framing Effect</w:t>
      </w:r>
      <w:r w:rsidRPr="007C2E02">
        <w:rPr>
          <w:rFonts w:ascii="Times New Roman" w:eastAsia="Arial" w:hAnsi="Times New Roman" w:cs="Times New Roman"/>
          <w:b/>
          <w:sz w:val="24"/>
          <w:szCs w:val="24"/>
        </w:rPr>
        <w:t xml:space="preserve">, </w:t>
      </w:r>
      <w:proofErr w:type="spellStart"/>
      <w:r w:rsidRPr="007C2E02">
        <w:rPr>
          <w:rFonts w:ascii="Times New Roman" w:eastAsia="Arial" w:hAnsi="Times New Roman" w:cs="Times New Roman"/>
          <w:b/>
          <w:sz w:val="24"/>
          <w:szCs w:val="24"/>
        </w:rPr>
        <w:t>Mahasiswa</w:t>
      </w:r>
      <w:proofErr w:type="spellEnd"/>
      <w:r w:rsidRPr="007C2E02">
        <w:rPr>
          <w:rFonts w:ascii="Times New Roman" w:eastAsia="Arial" w:hAnsi="Times New Roman" w:cs="Times New Roman"/>
          <w:b/>
          <w:sz w:val="24"/>
          <w:szCs w:val="24"/>
        </w:rPr>
        <w:t xml:space="preserve">, </w:t>
      </w:r>
      <w:proofErr w:type="spellStart"/>
      <w:r w:rsidRPr="007C2E02">
        <w:rPr>
          <w:rFonts w:ascii="Times New Roman" w:eastAsia="Arial" w:hAnsi="Times New Roman" w:cs="Times New Roman"/>
          <w:b/>
          <w:sz w:val="24"/>
          <w:szCs w:val="24"/>
        </w:rPr>
        <w:t>Jurusan</w:t>
      </w:r>
      <w:proofErr w:type="spellEnd"/>
      <w:r w:rsidRPr="007C2E02">
        <w:rPr>
          <w:rFonts w:ascii="Times New Roman" w:eastAsia="Arial" w:hAnsi="Times New Roman" w:cs="Times New Roman"/>
          <w:b/>
          <w:sz w:val="24"/>
          <w:szCs w:val="24"/>
        </w:rPr>
        <w:t xml:space="preserve">, </w:t>
      </w:r>
      <w:proofErr w:type="spellStart"/>
      <w:r w:rsidRPr="007C2E02">
        <w:rPr>
          <w:rFonts w:ascii="Times New Roman" w:eastAsia="Arial" w:hAnsi="Times New Roman" w:cs="Times New Roman"/>
          <w:b/>
          <w:sz w:val="24"/>
          <w:szCs w:val="24"/>
        </w:rPr>
        <w:t>Pengambilan</w:t>
      </w:r>
      <w:proofErr w:type="spellEnd"/>
      <w:r w:rsidRPr="007C2E02">
        <w:rPr>
          <w:rFonts w:ascii="Times New Roman" w:eastAsia="Arial" w:hAnsi="Times New Roman" w:cs="Times New Roman"/>
          <w:b/>
          <w:sz w:val="24"/>
          <w:szCs w:val="24"/>
        </w:rPr>
        <w:t xml:space="preserve"> </w:t>
      </w:r>
      <w:proofErr w:type="spellStart"/>
      <w:r w:rsidRPr="007C2E02">
        <w:rPr>
          <w:rFonts w:ascii="Times New Roman" w:eastAsia="Arial" w:hAnsi="Times New Roman" w:cs="Times New Roman"/>
          <w:b/>
          <w:sz w:val="24"/>
          <w:szCs w:val="24"/>
        </w:rPr>
        <w:t>Keputusan</w:t>
      </w:r>
      <w:proofErr w:type="spellEnd"/>
    </w:p>
    <w:p w:rsidR="007C2E02" w:rsidRDefault="007C2E02" w:rsidP="007C2E02">
      <w:pPr>
        <w:rPr>
          <w:rFonts w:ascii="Times New Roman" w:hAnsi="Times New Roman" w:cs="Times New Roman"/>
          <w:b/>
          <w:sz w:val="24"/>
          <w:szCs w:val="24"/>
        </w:rPr>
      </w:pPr>
    </w:p>
    <w:p w:rsidR="007C2E02" w:rsidRDefault="007C2E02" w:rsidP="007C2E02">
      <w:pPr>
        <w:rPr>
          <w:rFonts w:ascii="Times New Roman" w:hAnsi="Times New Roman" w:cs="Times New Roman"/>
          <w:b/>
          <w:sz w:val="24"/>
          <w:szCs w:val="24"/>
        </w:rPr>
      </w:pPr>
    </w:p>
    <w:p w:rsidR="007C2E02" w:rsidRDefault="007C2E02" w:rsidP="007C2E02">
      <w:pPr>
        <w:rPr>
          <w:rFonts w:ascii="Times New Roman" w:hAnsi="Times New Roman" w:cs="Times New Roman"/>
          <w:b/>
          <w:sz w:val="24"/>
          <w:szCs w:val="24"/>
        </w:rPr>
      </w:pPr>
    </w:p>
    <w:p w:rsidR="007C2E02" w:rsidRPr="007C2E02" w:rsidRDefault="007C2E02" w:rsidP="007C2E02">
      <w:pPr>
        <w:spacing w:after="0" w:line="360" w:lineRule="auto"/>
        <w:jc w:val="both"/>
        <w:rPr>
          <w:rFonts w:ascii="Times New Roman" w:eastAsia="Arial" w:hAnsi="Times New Roman" w:cs="Times New Roman"/>
          <w:sz w:val="24"/>
          <w:szCs w:val="24"/>
        </w:rPr>
      </w:pPr>
      <w:r w:rsidRPr="007C2E02">
        <w:rPr>
          <w:rFonts w:ascii="Times New Roman" w:eastAsia="Arial" w:hAnsi="Times New Roman" w:cs="Times New Roman"/>
          <w:b/>
          <w:sz w:val="24"/>
          <w:szCs w:val="24"/>
        </w:rPr>
        <w:lastRenderedPageBreak/>
        <w:t>INTRODUCTION</w:t>
      </w:r>
    </w:p>
    <w:p w:rsidR="007C2E02" w:rsidRPr="007C2E02" w:rsidRDefault="007C2E02" w:rsidP="007C2E02">
      <w:pPr>
        <w:spacing w:after="0" w:line="360" w:lineRule="auto"/>
        <w:ind w:firstLine="720"/>
        <w:jc w:val="both"/>
        <w:rPr>
          <w:rFonts w:ascii="Times New Roman" w:eastAsia="Arial" w:hAnsi="Times New Roman" w:cs="Times New Roman"/>
          <w:sz w:val="24"/>
          <w:szCs w:val="24"/>
        </w:rPr>
      </w:pPr>
    </w:p>
    <w:p w:rsidR="00252EFF" w:rsidRDefault="007C2E02" w:rsidP="00252EFF">
      <w:pPr>
        <w:spacing w:after="0" w:line="360" w:lineRule="auto"/>
        <w:ind w:firstLine="720"/>
        <w:jc w:val="both"/>
        <w:rPr>
          <w:rFonts w:ascii="Times New Roman" w:hAnsi="Times New Roman" w:cs="Times New Roman"/>
          <w:sz w:val="24"/>
          <w:szCs w:val="24"/>
        </w:rPr>
      </w:pPr>
      <w:r w:rsidRPr="007C2E02">
        <w:rPr>
          <w:rFonts w:ascii="Times New Roman" w:hAnsi="Times New Roman" w:cs="Times New Roman"/>
          <w:sz w:val="24"/>
          <w:szCs w:val="24"/>
        </w:rPr>
        <w:t xml:space="preserve">Education has a crucial and strategic function, especially when it is linked to initiatives to increase human resource quality (HR).Because it is only through the development of high-quality human resources that true human dignity may be </w:t>
      </w:r>
      <w:proofErr w:type="spellStart"/>
      <w:r w:rsidRPr="007C2E02">
        <w:rPr>
          <w:rFonts w:ascii="Times New Roman" w:hAnsi="Times New Roman" w:cs="Times New Roman"/>
          <w:sz w:val="24"/>
          <w:szCs w:val="24"/>
        </w:rPr>
        <w:t>realized.Indonesian</w:t>
      </w:r>
      <w:proofErr w:type="spellEnd"/>
      <w:r w:rsidRPr="007C2E02">
        <w:rPr>
          <w:rFonts w:ascii="Times New Roman" w:hAnsi="Times New Roman" w:cs="Times New Roman"/>
          <w:sz w:val="24"/>
          <w:szCs w:val="24"/>
        </w:rPr>
        <w:t xml:space="preserve"> Higher Education, namely in 2015, a higher education system was established that included healthy universities capable of contributing to the nation's competitiveness by providing access, justice, and autonomy, as well as contributing to the nation's competitiveness by providing quality characteristics.</w:t>
      </w:r>
      <w:r w:rsidR="00252EFF">
        <w:rPr>
          <w:rFonts w:ascii="Times New Roman" w:hAnsi="Times New Roman" w:cs="Times New Roman"/>
          <w:sz w:val="24"/>
          <w:szCs w:val="24"/>
        </w:rPr>
        <w:t xml:space="preserve"> </w:t>
      </w:r>
      <w:r w:rsidRPr="007C2E02">
        <w:rPr>
          <w:rFonts w:ascii="Times New Roman" w:hAnsi="Times New Roman" w:cs="Times New Roman"/>
          <w:sz w:val="24"/>
          <w:szCs w:val="24"/>
        </w:rPr>
        <w:t>The number of postsecondary institutions in Riau Province, as one of the educational centers in western Indonesia, has increased dramatically, including both government and private universities</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{"citationItems":[{"id":"ITEM-1","itemData":{"DOI":"10.1016/j.cortex.2021.03.014","ISSN":"19738102","PMID":"33878688","abstract":"In this paper I introduce the theory of predictive processing as a unifying conceptual framework to account for the human ability to use and innovate tools. I explain the basic concepts of predictive processing and illustrate how this framework accounts for the development of tool use in young infants and for findings in the neuropsychological and neuroscientific literature. Then, I argue that the predictive processing model needs to be complemented with a functional-evolutionary perspective, according to which the developmental and neurocognitive mechanisms should be understood in relation to the adaptive function that tools subserve. I discuss cross-cultural and comparative studies on tool use to illustrate how tools could facilitate a process of cumulative cultural and technological evolution. Furthermore, I illustrate how central premises of the predictive processing framework, such as the notion of Bayesian inference as a general principle and the role of prediction-error-updating, speak to central debates in evolutionary psychology, such as the massive modularity hypothesis and the trade-off between exploitation and innovation. Throughout the paper I make several concrete suggestions for future studies that could be used to put the predictive processing model of tool use to the test.","author":[{"dropping-particle":"","family":"Elk","given":"Michiel","non-dropping-particle":"van","parse-names":false,"suffix":""}],"container-title":"Cortex","id":"ITEM-1","issued":{"date-parts":[["2021"]]},"page":"211-221","publisher":"Elsevier Ltd","title":"A predictive processing framework of tool use","type":"article-journal","volume":"139"},"uris":["http://www.mendeley.com/documents/?uuid=e21abb8f-9b1e-44a4-b84b-7be81d5fd3bc"]}],"mendeley":{"formattedCitation":"(van Elk, 2021)","plainTextFormattedCitation":"(van Elk, 2021)","previouslyFormattedCitation":"(van Elk,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(van Elk,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.The rapid development of higher education in Riau is predicted to contribute significantly to development in a variety of industries, not only in Riau but throughout Western Indonesia.</w:t>
      </w:r>
      <w:r w:rsidR="00252EFF">
        <w:rPr>
          <w:rFonts w:ascii="Times New Roman" w:hAnsi="Times New Roman" w:cs="Times New Roman"/>
          <w:sz w:val="24"/>
          <w:szCs w:val="24"/>
        </w:rPr>
        <w:t xml:space="preserve"> </w:t>
      </w:r>
      <w:r w:rsidRPr="007C2E02">
        <w:rPr>
          <w:rFonts w:ascii="Times New Roman" w:hAnsi="Times New Roman" w:cs="Times New Roman"/>
          <w:sz w:val="24"/>
          <w:szCs w:val="24"/>
        </w:rPr>
        <w:t>Furthermore, it is envisaged that universities in Riau will be able to participate and demonstrate their quality at a national level in the future</w:t>
      </w:r>
      <w:r w:rsidR="00252EFF">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{"citationItems":[{"id":"ITEM-1","itemData":{"DOI":"10.1016/j.apmrv.2018.06.001","ISSN":"10293132","abstract":"Past scholars have created an important foundation for applied research using the option framing theory. In order to get closer to the public's consumption experiences, this study incorporates the leisure constraints theory by using the perceptions of distance to manipulate the leisure constraints of consumers to understand the changes in their purchase decisions. 320 Generation Y Chinese consumers were collected as sample from two major metropolises of Beijing and Taipei via experimental design. Results show: Firstly, package tours sold by subtractive option framing have positive promotional effects on the Chinese markets in both cities. Secondly, consumers in Taipei are less affected by leisure constraints, but consumers in Beijing increase the amounts paid significantly. Finally, high level leisure constraints make consumers care more about a decline in leisure benefits than about a decrease in travel costs; low level leisure constraints guide the inexperienced consumers saving costs over the excellence of tours.","author":[{"dropping-particle":"","family":"Chen","given":"Cheng Chung","non-dropping-particle":"","parse-names":false,"suffix":""}],"container-title":"Asia Pacific Management Review","id":"ITEM-1","issue":"3","issued":{"date-parts":[["2019"]]},"page":"223-231","publisher":"Elsevier Ltd","title":"A cross-country study of leisure constraints and option framing effect in Chinese and Taiwanese package tour market","type":"article-journal","volume":"24"},"uris":["http://www.mendeley.com/documents/?uuid=9116e25a-5d7f-4299-9eba-4fd05f90d957"]}],"mendeley":{"formattedCitation":"(Chen, 2019)","plainTextFormattedCitation":"(Chen, 2019)","previouslyFormattedCitation":"(Chen, 2019)"},"properties":{"noteIndex":0},"schema":"https://github.com/citation-style-language/schema/raw/master/csl-citation.json"}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(Chen, 2019)</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{"citationItems":[{"id":"ITEM-1","itemData":{"DOI":"10.1016/j.chbr.2021.100126","ISSN":"24519588","abstract":"Social engineering is the act of using manipulation and deception to obtain access to confidential information. It is considered one of the leading threats to information security today. The topic is complex and increasing in prevalence among individuals and businesses. This paper explores the subject of social engineering from an interdisciplinary perspective. A literature review from the information technology, psychology, and business disciplines explains the interconnected nature of the topic as well as the necessity to comprehend it from multiple viewpoints. An ethical perspective follows the literature review and analyzes social engineering research from a philosophical and professional viewpoint. A proposed framework provides researchers with a flexible model to use in their studies with an emphasis on a philosophical or practical ethics perspective.","author":[{"dropping-particle":"","family":"Washo","given":"Amy Hetro","non-dropping-particle":"","parse-names":false,"suffix":""}],"container-title":"Computers in Human Behavior Reports","id":"ITEM-1","issued":{"date-parts":[["2021"]]},"page":"1-8","publisher":"Elsevier Ltd","title":"An interdisciplinary view of social engineering: A call to action for research","type":"article-journal","volume":"4"},"uris":["http://www.mendeley.com/documents/?uuid=d0d84372-c504-44d8-92ff-3bf95f792675"]}],"mendeley":{"formattedCitation":"(Washo, 2021)","plainTextFormattedCitation":"(Washo, 2021)","previouslyFormattedCitation":"(Washo,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(Washo,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{"citationItems":[{"id":"ITEM-1","itemData":{"DOI":"10.1016/j.actpsy.2021.103476","ISSN":"18736297","PMID":"34974283","abstract":"The vast expansion of research in human-robot interactions (HRI) these last decades has been accompanied by the design of increasingly skilled robots for engaging in joint actions with humans. However, these advances have encountered significant challenges to ensure fluent interactions and sustain human motivation through the different steps of joint action. After exploring current literature on joint action in HRI, leading to a more precise definition of these challenges, the present article proposes some perspectives borrowed from psychology and philosophy showing the key role of communication in human interactions. From mutual recognition between individuals to the expression of commitment and social expectations, we argue that communicative cues can facilitate coordination, prediction, and motivation in the context of joint action. The description of several notions thus suggests that some communicative capacities can be implemented in the context of joint action for HRI, leading to an integrated perspective of robotic communication.","author":[{"dropping-particle":"","family":"Kathleen","given":"Belhassein","non-dropping-particle":"","parse-names":false,"suffix":""},{"dropping-particle":"","family":"Víctor","given":"Fernández Castro","non-dropping-particle":"","parse-names":false,"suffix":""},{"dropping-particle":"","family":"Amandine","given":"Mayima","non-dropping-particle":"","parse-names":false,"suffix":""},{"dropping-particle":"","family":"Aurélie","given":"Clodic","non-dropping-particle":"","parse-names":false,"suffix":""},{"dropping-particle":"","family":"Elisabeth","given":"Pacherie","non-dropping-particle":"","parse-names":false,"suffix":""},{"dropping-particle":"","family":"Michèle","given":"Guidetti","non-dropping-particle":"","parse-names":false,"suffix":""},{"dropping-particle":"","family":"Rachid","given":"Alami","non-dropping-particle":"","parse-names":false,"suffix":""},{"dropping-particle":"","family":"Hélène","given":"Cochet","non-dropping-particle":"","parse-names":false,"suffix":""}],"container-title":"Acta Psychologica","id":"ITEM-1","issued":{"date-parts":[["2022"]]},"page":"1-14","title":"Addressing joint action challenges in HRI: Insights from psychology and philosophy","type":"article-journal","volume":"222"},"uris":["http://www.mendeley.com/documents/?uuid=6bb0f3d5-8dd8-4dd9-be1c-867046e91b48"]}],"mendeley":{"formattedCitation":"(Kathleen et al., 2022)","plainTextFormattedCitation":"(Kathleen et al., 2022)","previouslyFormattedCitation":"(Kathleen et al.,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(Kathleen et al.,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w:t>
      </w:r>
      <w:r w:rsidR="00252EFF">
        <w:rPr>
          <w:rFonts w:ascii="Times New Roman" w:eastAsia="Arial" w:hAnsi="Times New Roman" w:cs="Times New Roman"/>
          <w:sz w:val="24"/>
          <w:szCs w:val="24"/>
        </w:rPr>
        <w:t xml:space="preserve"> </w:t>
      </w:r>
      <w:r w:rsidRPr="007C2E02">
        <w:rPr>
          <w:rFonts w:ascii="Times New Roman" w:hAnsi="Times New Roman" w:cs="Times New Roman"/>
          <w:sz w:val="24"/>
          <w:szCs w:val="24"/>
        </w:rPr>
        <w:t>In the notion of life stages, the age of 15-24 years is an individual development stage at the exploration level, with developmental tasks in identifying interests, abilities, and pursuing career objectives, more especially in the choosing of areas to pursue</w:t>
      </w:r>
      <w:r w:rsidR="00252EFF">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{"citationItems":[{"id":"ITEM-1","itemData":{"DOI":"10.1016/j.neuroimage.2021.118211","ISSN":"10959572","PMID":"34116152","abstract":"Generosity toward others declines across the perceived social distance to them. Here, participants chose between selfish and costly generous options in two conditions: in the gain frame, a generous choice yielded a gain to the other; in the loss frame, it entailed preventing the loss of a previous endowment to the other. Social discounting was reduced in the loss compared to the gain frame, implying increased generosity toward strangers. Using neuroimaging tools, we found that while activity in the temporoparietal junction (TPJ) and the ventromedial prefrontal cortex (VMPFC) was associated with generosity in the gain frame, the insular cortex was selectively recruited during generous choices in the loss frame. We provide support for a network-model according to which TPJ and insula differentially subserve generosity by modulating value signals in the VMPFC in a frame-dependent fashion. These results extend our understanding of the insula role in nudging prosocial behavior in humans.","author":[{"dropping-particle":"","family":"Sellitto","given":"Manuela","non-dropping-particle":"","parse-names":false,"suffix":""},{"dropping-particle":"","family":"Neufang","given":"Susanne","non-dropping-particle":"","parse-names":false,"suffix":""},{"dropping-particle":"","family":"Schweda","given":"Adam","non-dropping-particle":"","parse-names":false,"suffix":""},{"dropping-particle":"","family":"Weber","given":"Bernd","non-dropping-particle":"","parse-names":false,"suffix":""},{"dropping-particle":"","family":"Kalenscher","given":"Tobias","non-dropping-particle":"","parse-names":false,"suffix":""}],"container-title":"NeuroImage","id":"ITEM-1","issued":{"date-parts":[["2021"]]},"page":"1-15","publisher":"Elsevier Inc.","title":"Arbitration between insula and temporoparietal junction subserves framing-induced boosts in generosity during social discounting","type":"article-journal","volume":"238"},"uris":["http://www.mendeley.com/documents/?uuid=11b7ce3a-3f2e-4bca-8d99-c95b49d88232"]}],"mendeley":{"formattedCitation":"(Sellitto, Neufang, Schweda, Weber, &amp; Kalenscher, 2021)","plainTextFormattedCitation":"(Sellitto, Neufang, Schweda, Weber, &amp; Kalenscher, 2021)","previouslyFormattedCitation":"(Sellitto, Neufang, Schweda, Weber, &amp; Kalenscher,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(Sellitto, Neufang, Schweda, Weber, &amp; Kalenscher,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{"citationItems":[{"id":"ITEM-1","itemData":{"DOI":"10.1016/j.jadohealth.2021.08.007","ISSN":"18791972","PMID":"34809904","abstract":"Purpose: Child marriage is associated with multiple adverse health and social outcomes. Although evidence suggests that child marriage is associated with reduced participation in personal and household decisions for women, less is known about the association between age at marriage and decision-making among married adolescent girls. This study assesses associations between adolescents' age at marriage and two dimensions of decision-making (participation and satisfaction) in the high early marriage prevalence settings of Niger. Methods: Cross-sectional data from a cluster-randomized control trial of a community-level program to increase the use of modern contraceptives among married adolescents in the Dosso region of Niger were analyzed. Multiple logistic regression models were used to determine the association of age at marriage with married girls' participation in and satisfaction with decision-making processes. Results: More than half of married adolescents (N = 796) were married before reaching the age of 15 years. Older age at marriage was associated with adolescents' increased participation in decisions related to economics (adjusted odds ratio: 1.23; 95% confidence interval: 1.05–1.43) and health-care access (adjusted odds ratio: 1.18; 95% confidence interval: 1.01–1.40), but not with greater reported satisfaction with their control over these decisions. Conclusions: The study suggests that marrying as a very young adolescent places girls in even more disadvantaged positions regarding decision-making. These findings indicate the need to design programs targeted at addressing inequitable gender norms to reduce early child marriage and increase participation in decision-making. Further study of satisfaction with participation in decision-making is recommended, including consideration of whether it is related to gender norms for participation in decisions rather than actual participation.","author":[{"dropping-particle":"","family":"Tomar","given":"Shweta","non-dropping-particle":"","parse-names":false,"suffix":""},{"dropping-particle":"","family":"Johns","given":"Nicole","non-dropping-particle":"","parse-names":false,"suffix":""},{"dropping-particle":"","family":"Challa","given":"Sneha","non-dropping-particle":"","parse-names":false,"suffix":""},{"dropping-particle":"","family":"Brooks","given":"Mohamad I.","non-dropping-particle":"","parse-names":false,"suffix":""},{"dropping-particle":"","family":"Aliou","given":"Sani","non-dropping-particle":"","parse-names":false,"suffix":""},{"dropping-particle":"","family":"Abdoul-Moumouni","given":"Nouhou","non-dropping-particle":"","parse-names":false,"suffix":""},{"dropping-particle":"","family":"Raj","given":"Anita","non-dropping-particle":"","parse-names":false,"suffix":""},{"dropping-particle":"","family":"Silverman","given":"Jay","non-dropping-particle":"","parse-names":false,"suffix":""}],"container-title":"Journal of Adolescent Health","id":"ITEM-1","issue":"6","issued":{"date-parts":[["2021"]]},"page":"S74-S80","publisher":"Elsevier","title":"Associations of Age at Marriage With Marital Decision-Making Agency Among Adolescent Wives in Rural Niger","type":"article-journal","volume":"69"},"uris":["http://www.mendeley.com/documents/?uuid=7525f3ee-cd8a-4153-bf09-8a850e62619e"]}],"mendeley":{"formattedCitation":"(Tomar et al., 2021)","plainTextFormattedCitation":"(Tomar et al., 2021)","previouslyFormattedCitation":"(Tomar et al.,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(Tomar et al.,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{"citationItems":[{"id":"ITEM-1","itemData":{"DOI":"10.1016/j.heliyon.2020.e04912","ISSN":"24058440","abstract":"Background: Message framing plays an important role in advertising strategies and has been studied from various perspectives in different behavioral studies. New method: This study employs the event-related potential technique to examine attentional and emotional brain processing as influenced by message framing in the context of green marketing. Results: The behavioral results demonstrated that purchase preference was higher under positive framing compared to negative and neutral framing. As per the event-related potential results, negative framing elicited a larger P1 component, which reveals that in the first stage of processing information, threatening information attracted more attention. In the second and third stage, N170 and P3, respectively, were higher for positive framing, demonstrating that there was more attention toward the processing of non-threatening emotional information. Comparison with existing method: Message Framing has been previously examined with behavioral methods. We for the first time examined it with a neuroscientific method like Event Related Brain Potential technique in a green marketing context. Conclusion: Our results compared to behavioral studies provide stronger evidence from underlying neural perspective for how message framing can be affected by attentional and emotional brain responses in the context of green marketing.","author":[{"dropping-particle":"","family":"Zubair","given":"Muhammad","non-dropping-particle":"","parse-names":false,"suffix":""},{"dropping-particle":"","family":"Wang","given":"Xiaoyi","non-dropping-particle":"","parse-names":false,"suffix":""},{"dropping-particle":"","family":"Iqbal","given":"Sidra","non-dropping-particle":"","parse-names":false,"suffix":""},{"dropping-particle":"","family":"Awais","given":"Muhammad","non-dropping-particle":"","parse-names":false,"suffix":""},{"dropping-particle":"","family":"Wang","given":"Ruining","non-dropping-particle":"","parse-names":false,"suffix":""}],"container-title":"Heliyon","id":"ITEM-1","issue":"9","issued":{"date-parts":[["2020"]]},"page":"1-7","publisher":"Elsevier Ltd","title":"Attentional and emotional brain response to message framing in context of green marketing","type":"article-journal","volume":"6"},"uris":["http://www.mendeley.com/documents/?uuid=8ed47a59-0697-453d-b6f8-df6751a78e2e"]}],"mendeley":{"formattedCitation":"(Zubair, Wang, Iqbal, Awais, &amp; Wang, 2020)","plainTextFormattedCitation":"(Zubair, Wang, Iqbal, Awais, &amp; Wang, 2020)","previouslyFormattedCitation":"(Zubair, Wang, Iqbal, Awais, &amp; Wang, 2020)"},"properties":{"noteIndex":0},"schema":"https://github.com/citation-style-language/schema/raw/master/csl-citation.json"}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(Zubair, Wang, Iqbal, Awais, &amp; Wang, 2020)</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w:t>
      </w:r>
      <w:r w:rsidR="00252EFF">
        <w:rPr>
          <w:rFonts w:ascii="Times New Roman" w:hAnsi="Times New Roman" w:cs="Times New Roman"/>
          <w:sz w:val="24"/>
          <w:szCs w:val="24"/>
        </w:rPr>
        <w:t xml:space="preserve"> </w:t>
      </w:r>
      <w:r w:rsidRPr="007C2E02">
        <w:rPr>
          <w:rFonts w:ascii="Times New Roman" w:hAnsi="Times New Roman" w:cs="Times New Roman"/>
          <w:sz w:val="24"/>
          <w:szCs w:val="24"/>
        </w:rPr>
        <w:t>It is difficult to choose a major that is right for you, and many students end up choosing the wrong one</w:t>
      </w:r>
      <w:r w:rsidR="00252EFF">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{"citationItems":[{"id":"ITEM-1","itemData":{"DOI":"10.1016/j.jbusres.2020.12.059","ISSN":"01482963","abstract":"In two experiments, we investigated the effects of positive and negative attribute framing in corporate social responsibility (CSR) communication on consumer attitudes toward the firm and purchase intentions. Study 1 shows a positive main effect of positively framed CSR communication with consumer perceived corporate hypocrisy and CSR associations as mediators. This effect tends to be stronger for products that consumers can evaluate more (as compared to less) easily. Study 2 replicates the positive main effect of Study 1 and finds the effect to be stronger for CSR communication with concrete (as compared to vague) arguments. In combination, the findings provide new insights into how attribute framing in CSR communication affects consumer reactions, additionally demonstrating product type and message specificity as boundary conditions.","author":[{"dropping-particle":"","family":"Bartikowski","given":"Boris","non-dropping-particle":"","parse-names":false,"suffix":""},{"dropping-particle":"","family":"Berens","given":"Guido","non-dropping-particle":"","parse-names":false,"suffix":""}],"container-title":"Journal of Business Research","id":"ITEM-1","issued":{"date-parts":[["2021"]]},"page":"700-708","publisher":"Elsevier Inc.","title":"Attribute framing in CSR communication: Doing good and spreading the word – But how?","type":"article-journal","volume":"131"},"uris":["http://www.mendeley.com/documents/?uuid=4b0786f0-293c-43b1-be4b-c97e2057faa5"]}],"mendeley":{"formattedCitation":"(Bartikowski &amp; Berens, 2021)","plainTextFormattedCitation":"(Bartikowski &amp; Berens, 2021)","previouslyFormattedCitation":"(Bartikowski &amp; Berens,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(Bartikowski &amp; Berens,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{"citationItems":[{"id":"ITEM-1","itemData":{"DOI":"10.1016/j.techfore.2021.120939","ISSN":"00401625","abstract":"Deep uncertainties like environmental and socio-economic changes create challenges to decision making. Decision Making under Deep Uncertainty (DMDU) methods are recognised approaches to navigate deep uncertainties and support robust and adaptable decisions. However, their ability to fully reflect the context in which these decisions are made has been criticised. This paper presents a synthesis across cases and methods to provide a holistic understanding of the application of DMDU methods to support long-term decision making. We carried out a structured literature review and analysed 37 infrastructure DMDU case studies. The analysis shows that DMDU methods are effective at developing plans to address a range of deep uncertainties and in some cases, reflecting the institutional context of the decision. However, they largely overlook the organisational and individual contexts in which decision making happens. We argue that the use of existing DMDU methods in practice should start with a better understanding of the institutional, organisational and individual contexts. We then suggest modifications to the applications of DMDU methods, i.e. internalising the context at different stages of the decision-making process and developing a decision typology to signpost decision makers to the best approach for a specific context.","author":[{"dropping-particle":"","family":"Stanton","given":"Muriel C.Bonjean","non-dropping-particle":"","parse-names":false,"suffix":""},{"dropping-particle":"","family":"Roelich","given":"Katy","non-dropping-particle":"","parse-names":false,"suffix":""}],"container-title":"Technological Forecasting and Social Change","id":"ITEM-1","issued":{"date-parts":[["2021"]]},"page":"1-12","publisher":"Elsevier Inc.","title":"Decision making under deep uncertainties: A review of the applicability of methods in practice","type":"article-journal","volume":"171"},"uris":["http://www.mendeley.com/documents/?uuid=04f0f517-09c3-417b-9972-542a56351a3b"]}],"mendeley":{"formattedCitation":"(Stanton &amp; Roelich, 2021)","plainTextFormattedCitation":"(Stanton &amp; Roelich, 2021)","previouslyFormattedCitation":"(Stanton &amp; Roelich,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(Stanton &amp; Roelich, 2021)</w:t>
      </w:r>
      <w:r w:rsidR="00995A5B" w:rsidRPr="007C2E02">
        <w:rPr>
          <w:rFonts w:ascii="Times New Roman" w:hAnsi="Times New Roman" w:cs="Times New Roman"/>
          <w:sz w:val="24"/>
          <w:szCs w:val="24"/>
        </w:rPr>
        <w:fldChar w:fldCharType="end"/>
      </w:r>
      <w:r w:rsidR="00252EFF">
        <w:rPr>
          <w:rFonts w:ascii="Times New Roman" w:hAnsi="Times New Roman" w:cs="Times New Roman"/>
          <w:sz w:val="24"/>
          <w:szCs w:val="24"/>
        </w:rPr>
        <w:t>.</w:t>
      </w:r>
    </w:p>
    <w:p w:rsidR="00252EFF" w:rsidRDefault="007C2E02" w:rsidP="00252EFF">
      <w:pPr>
        <w:spacing w:after="0" w:line="360" w:lineRule="auto"/>
        <w:ind w:firstLine="720"/>
        <w:jc w:val="both"/>
        <w:rPr>
          <w:rFonts w:ascii="Times New Roman" w:hAnsi="Times New Roman" w:cs="Times New Roman"/>
          <w:sz w:val="24"/>
          <w:szCs w:val="24"/>
        </w:rPr>
      </w:pPr>
      <w:r w:rsidRPr="007C2E02">
        <w:rPr>
          <w:rFonts w:ascii="Times New Roman" w:hAnsi="Times New Roman" w:cs="Times New Roman"/>
          <w:sz w:val="24"/>
          <w:szCs w:val="24"/>
        </w:rPr>
        <w:t>Indicated that the difficulty in deciding on majors stems from a projection of self-ability in identifying the field/department and this uncertainty manifests itself in challenges that cause people to delegate decision-making authority to others or postpone and avoid making judgments</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{"citationItems":[{"id":"ITEM-1","itemData":{"DOI":"10.1016/j.wace.2021.100362","ISSN":"22120947","abstract":"Drought is an inescapable reality in many regions, including much of the western United States. With climate change, droughts are predicted to intensify and occur more frequently, making the imperative for drought management even greater. Many diverse actors – including private landowners, business owners, scientists, non-governmental organizations (NGOs), and managers and policymakers within tribal, local, state, and federal government agencies – play multiple, often overlapping roles in preparing for and responding to drought. Managing water is, of course, one of the most important roles that humans play in both mitigating and responding to droughts; but, focusing only on “water managers” or “water management” fails to capture key elements related to the broader category of drought management. The respective roles played by those managing drought (as distinct from water managers), the interactions among them, and the consequences in particular contexts, are not well understood. Our team synthesized insights from 10 in-depth case studies to understand key facets of decision making about drought preparedness and response. We present a typology with four elements that collectively describe how decisions about drought preparedness and response are made (context and objective for a decision; actors responsible; choice being made or action taken; and how decisions interact with and influence other decisions). The typology provides a framework for system-level understanding of how and by whom complex decisions about drought management are made. Greater system-level understanding helps decision makers, program and research funders, and scientists to identify constraints to and opportunities for action, to learn from the past, and to integrate ecological impacts, thereby facilitating social learning among diverse participants in drought preparedness and response.","author":[{"dropping-particle":"","family":"Cravens","given":"Amanda E.","non-dropping-particle":"","parse-names":false,"suffix":""},{"dropping-particle":"","family":"Henderson","given":"Jen","non-dropping-particle":"","parse-names":false,"suffix":""},{"dropping-particle":"","family":"Friedman","given":"Jack","non-dropping-particle":"","parse-names":false,"suffix":""},{"dropping-particle":"","family":"Burkardt","given":"Nina","non-dropping-particle":"","parse-names":false,"suffix":""},{"dropping-particle":"","family":"Cooper","given":"Ashley E.","non-dropping-particle":"","parse-names":false,"suffix":""},{"dropping-particle":"","family":"Haigh","given":"Tonya","non-dropping-particle":"","parse-names":false,"suffix":""},{"dropping-particle":"","family":"Hayes","given":"Michael","non-dropping-particle":"","parse-names":false,"suffix":""},{"dropping-particle":"","family":"McEvoy","given":"Jamie","non-dropping-particle":"","parse-names":false,"suffix":""},{"dropping-particle":"","family":"Paladino","given":"Stephanie","non-dropping-particle":"","parse-names":false,"suffix":""},{"dropping-particle":"","family":"Wilke","given":"Adam K.","non-dropping-particle":"","parse-names":false,"suffix":""},{"dropping-particle":"","family":"Wilmer","given":"Hailey","non-dropping-particle":"","parse-names":false,"suffix":""}],"container-title":"Weather and Climate Extremes","id":"ITEM-1","issued":{"date-parts":[["2021"]]},"page":"1-15","publisher":"Elsevier B.V.","title":"A typology of drought decision making: Synthesizing across cases to understand drought preparedness and response actions","type":"article-journal","volume":"33"},"uris":["http://www.mendeley.com/documents/?uuid=fb2106c9-661d-431f-856e-6b51d93d9942"]}],"mendeley":{"formattedCitation":"(Cravens et al., 2021)","plainTextFormattedCitation":"(Cravens et al., 2021)","previouslyFormattedCitation":"(Cravens et al.,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(Cravens et al.,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ynirp.2021.100052","ISSN":"26669560","author":[{"dropping-particle":"","family":"Wischnewski","given":"Miles","non-dropping-particle":"","parse-names":false,"suffix":""},{"dropping-particle":"","family":"Alekseichuk","given":"Ivan","non-dropping-particle":"","parse-names":false,"suffix":""},{"dropping-particle":"","family":"Schutter","given":"Dennis J.L.G.","non-dropping-particle":"","parse-names":false,"suffix":""}],"container-title":"Neuroimage: Reports","id":"ITEM-1","issue":"4","issued":{"date-parts":[["2021"]]},"page":"1-11","publisher":"Elsevier Inc.","title":"Behavioral and electrocortical effects of transcranial alternating current stimulation during advice-guided decision-making","type":"article-journal","volume":"1"},"uris":["http://www.mendeley.com/documents/?uuid=3dc1c19b-67aa-4052-b0ee-3ff6f15d3363"]}],"mendeley":{"formattedCitation":"(Wischnewski, Alekseichuk, &amp; Schutter, 2021)","plainTextFormattedCitation":"(Wischnewski, Alekseichuk, &amp; Schutter, 2021)","previouslyFormattedCitation":"(Wischnewski, Alekseichuk, &amp; Schutter,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(Wischnewski, Alekseichuk, &amp; Schutter,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resulting in suboptimal decision-making</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{"citationItems":[{"id":"ITEM-1","itemData":{"DOI":"10.1016/bs.aesp.2018.04.001","ISBN":"9780128150818","ISSN":"00652601","abstract":"This integrative review presents the Agentic–Communal Model of Advantage and Disadvantage to offer insight into the psychology of inequality. This model examines the relation between individuals’ position of advantage or disadvantage in a social hierarchy and their propensity toward agency and communion. We begin by identifying and reviewing four inequalities—Resources, Opportunities, Appraisals, and Deference, or the ROAD of inequality—that are fundamental to social advantage and disadvantage. We explain how these inequalities can instill a sense of advantage and disadvantage in individuals. Next, we discuss two core drivers of human behavior: agency and communion. We integrate these literatures to introduce the model's central propositions: a sense of advantage orients individuals toward agency and a sense of disadvantage orients individuals toward communion. We review evidence for this model across four distinct social hierarchies: power, social class, gender, and race. A number of findings suggest that higher-power individuals, higher-class individuals, men, and Whites express greater agency, whereas lower-power individuals, lower-class individuals, women, and minorities express greater communion. We also consider results in the literature that appear inconsistent with our propositions (i.e., when the advantaged are communal and the disadvantaged are agentic) and offer theoretical integrations to resolve these apparent contradictions. In particular, we highlight how the orthogonal nature of agency and communion can produce behavior that results from the combination of high agency and communion. To help motivate a future research agenda, we note the importance of both hierarchy salience and cultural considerations in determining individuals’ orientations toward agency and communion. Finally, we consider the implications of this model for the study of social hierarchy and inequality, as well as the consequences of rising inequality levels.","author":[{"dropping-particle":"","family":"Rucker","given":"Derek D.","non-dropping-particle":"","parse-names":false,"suffix":""},{"dropping-particle":"","family":"Galinsky","given":"Adam D.","non-dropping-particle":"","parse-names":false,"suffix":""},{"dropping-particle":"","family":"Magee","given":"Joe C.","non-dropping-particle":"","parse-names":false,"suffix":""}],"container-title":"Advances in Experimental Social Psychology","edition":"1","id":"ITEM-1","issued":{"date-parts":[["2018"]]},"number-of-pages":"71-125","publisher":"Elsevier Inc.","title":"The Agentic–Communal Model of Advantage and Disadvantage: How Inequality Produces Similarities in the Psychology of Power, Social Class, Gender, and Race","type":"book","volume":"58"},"uris":["http://www.mendeley.com/documents/?uuid=bee6b966-1f44-4300-837f-61b814b96439"]}],"mendeley":{"formattedCitation":"(Rucker, Galinsky, &amp; Magee, 2018)","plainTextFormattedCitation":"(Rucker, Galinsky, &amp; Magee, 2018)","previouslyFormattedCitation":"(Rucker, Galinsky, &amp; Magee, 2018)"},"properties":{"noteIndex":0},"schema":"https://github.com/citation-style-language/schema/raw/master/csl-citation.json"}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(Rucker, Galinsky, &amp; Magee, 2018)</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{"citationItems":[{"id":"ITEM-1","itemData":{"DOI":"10.1016/j.esg.2021.100116","ISSN":"25898116","abstract":"The inability of global governments to meaningfully progress sustainable development over the past three decades is deeply concerning. AI is increasingly framed as a solution for achieving such outcomes, sometimes uncritically. We argue that: 1) for AI to improve public decision-making, the conditions and factors influencing public decisions must be better understood and considered; 2) to mainstream AI-enabled insights, transformations of those conditions and factors are necessary; and, 3) critical governance questions about those transformations must be addressed. To develop our arguments we draw on: original research identifying factors shaping public decision-making; ongoing interdisciplinary research exploring conditions that influence the use of AI for sustainable development policy; and, conceptual framings from literature concerned with transitions, earth system governance, leverage points and policy entrepreneurship - all sharing ambition to understand transformative change. In so doing, we seek to advance critical knowledge on the, potentially, transformative implications of AI in public decision-making.","author":[{"dropping-particle":"","family":"Bolton","given":"Mitzi","non-dropping-particle":"","parse-names":false,"suffix":""},{"dropping-particle":"","family":"Raven","given":"Rob","non-dropping-particle":"","parse-names":false,"suffix":""},{"dropping-particle":"","family":"Mintrom","given":"Michael","non-dropping-particle":"","parse-names":false,"suffix":""}],"container-title":"Earth System Governance","id":"ITEM-1","issued":{"date-parts":[["2021"]]},"page":"1-5","publisher":"Elsevier B.V.","title":"Can AI transform public decision-making for sustainable development? An exploration of critical earth system governance questions","type":"article-journal","volume":"9"},"uris":["http://www.mendeley.com/documents/?uuid=ef001a8a-37b5-4937-b52a-4a34fe65e6f4"]}],"mendeley":{"formattedCitation":"(Bolton, Raven, &amp; Mintrom, 2021)","plainTextFormattedCitation":"(Bolton, Raven, &amp; Mintrom, 2021)","previouslyFormattedCitation":"(Bolton, Raven, &amp; Mintrom,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(Bolton, Raven, &amp; Mintrom,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One of the determinants of future career success is the significant decisions made.</w:t>
      </w:r>
      <w:r w:rsidR="00252EFF">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{"citationItems":[{"id":"ITEM-1","itemData":{"DOI":"10.1016/j.ecolecon.2018.07.020","ISSN":"09218009","abstract":"In a large-scale natural field experiment comprising 38,654 customers of a renewable energy supplier in the United Kingdom, we randomize environmental information and dissonance-inducing messaging to promote an active switch from paper to online billing. We find that environmental information and imagery is ineffective in inducing behavior change. Interestingly, the dissonance-inducing messaging weakly improves uptake by 1.2 percentage points among our main sample but backfires among a subsample of individuals with doctoral educations, decreasing uptake by 6.2 percentage points relative to a control group. Contrary to the majority of the literature on gender and environmental behavior, females in our sample are less likely to switch to paperless billing.","author":[{"dropping-particle":"","family":"Gosnell","given":"Greer K.","non-dropping-particle":"","parse-names":false,"suffix":""}],"container-title":"Ecological Economics","id":"ITEM-1","issue":"July","issued":{"date-parts":[["2018"]]},"page":"128-144","publisher":"Elsevier","title":"Communicating Resourcefully: A Natural Field Experiment on Environmental Framing and Cognitive Dissonance in Going Paperless","type":"article-journal","volume":"154"},"uris":["http://www.mendeley.com/documents/?uuid=0ce7af26-d62e-4f6a-a83e-7723cd2d8bae"]}],"mendeley":{"formattedCitation":"(Gosnell, 2018)","plainTextFormattedCitation":"(Gosnell, 2018)","previouslyFormattedCitation":"(Gosnell, 2018)"},"properties":{"noteIndex":0},"schema":"https://github.com/citation-style-language/schema/raw/master/csl-citation.json"}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(Gosnell, 2018)</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{"citationItems":[{"id":"ITEM-1","itemData":{"DOI":"10.1016/j.jclepro.2021.128040","ISSN":"09596526","abstract":"This study investigates which climate change frames environmental entrepreneurs can employ in their project descriptions while seeking crowdfunding on online platforms. An explorative analysis of 58 climate change mitigation projects was conducted in four countries with different degrees of maturity of crowdfunding market. The following climate change frames prevail, and appear particularly in the descriptions of the projects with successful campaigns: promotion goal frame, humans-related impact frame, positive valence frame, and near future and now time frame. Many projects with successful crowdfunding campaigns also mention their location. This study contributes to the sustainable crowdfunding literature by addressing an underexplored topic of framing and following a qualitative in-depth approach. Moreover, it can help environmental entrepreneurs understand the landscape of framing opportunities and therefore make a more informed choice of what kind of frames to employ in their project descriptions.","author":[{"dropping-particle":"","family":"Maehle","given":"Natalia","non-dropping-particle":"","parse-names":false,"suffix":""},{"dropping-particle":"","family":"Otte","given":"Pia Piroschka","non-dropping-particle":"","parse-names":false,"suffix":""},{"dropping-particle":"","family":"Huijben","given":"Boukje","non-dropping-particle":"","parse-names":false,"suffix":""},{"dropping-particle":"","family":"Vries","given":"Jorick","non-dropping-particle":"de","parse-names":false,"suffix":""}],"container-title":"Journal of Cleaner Production","id":"ITEM-1","issued":{"date-parts":[["2021"]]},"page":"1-10","publisher":"Elsevier Ltd","title":"Crowdfunding for climate change: Exploring the use of climate frames by environmental entrepreneurs","type":"article-journal","volume":"314"},"uris":["http://www.mendeley.com/documents/?uuid=df33bf61-fe06-47a7-b507-df692ba297c8"]}],"mendeley":{"formattedCitation":"(Maehle, Otte, Huijben, &amp; de Vries, 2021)","plainTextFormattedCitation":"(Maehle, Otte, Huijben, &amp; de Vries, 2021)","previouslyFormattedCitation":"(Maehle, Otte, Huijben, &amp; de Vries,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(Maehle, Otte, Huijben, &amp; de Vries,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{"citationItems":[{"id":"ITEM-1","itemData":{"DOI":"10.1016/j.procs.2021.12.094","ISSN":"18770509","abstract":"Even though risk management is a vital aspect of project management, the way that risk-based decisions are taken in projects is not well documented. Economic theory employs the concept of utility and assumes that decision makers are rational. Behavioural economics and prospect theory challenge this idea, making a number of specific claims about how decision-making behaviour deviates from rationality in practice. Based on a focus group discussion with project managers, this research highlights the importance of risk management in underpinning decision making and investigates the extent of rationality and applicability of prospect theory in an engineering project context. Prospect theory's claims of reference dependence and loss aversion are found to be important, but the claims of diminishing sensitivity and probability weighting appear to be less relevant.","author":[{"dropping-particle":"","family":"Tsiga","given":"Zakari","non-dropping-particle":"","parse-names":false,"suffix":""},{"dropping-particle":"","family":"Emes","given":"Michael","non-dropping-particle":"","parse-names":false,"suffix":""}],"container-title":"Procedia Computer Science","id":"ITEM-1","issued":{"date-parts":[["2021"]]},"page":"927-937","publisher":"Elsevier B.V.","title":"Decision making in Engineering Projects.","type":"article-journal","volume":"196"},"uris":["http://www.mendeley.com/documents/?uuid=ee73eaee-9446-4914-8b21-5cc4a72f4b3c"]}],"mendeley":{"formattedCitation":"(Tsiga &amp; Emes, 2021)","plainTextFormattedCitation":"(Tsiga &amp; Emes, 2021)","previouslyFormattedCitation":"(Tsiga &amp; Emes,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(Tsiga &amp; Emes,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.Majoring decision making is a process of selecting from a variety of options related to one's personal growth, from school days through entering the </w:t>
      </w:r>
      <w:proofErr w:type="spellStart"/>
      <w:r w:rsidRPr="007C2E02">
        <w:rPr>
          <w:rFonts w:ascii="Times New Roman" w:hAnsi="Times New Roman" w:cs="Times New Roman"/>
          <w:sz w:val="24"/>
          <w:szCs w:val="24"/>
        </w:rPr>
        <w:t>workforce.Exploration</w:t>
      </w:r>
      <w:proofErr w:type="spellEnd"/>
      <w:r w:rsidRPr="007C2E02">
        <w:rPr>
          <w:rFonts w:ascii="Times New Roman" w:hAnsi="Times New Roman" w:cs="Times New Roman"/>
          <w:sz w:val="24"/>
          <w:szCs w:val="24"/>
        </w:rPr>
        <w:t xml:space="preserve"> of possible alternative decisions is one of the aspects of specializing in decision making</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{"citationItems":[{"id":"ITEM-1","itemData":{"DOI":"10.1016/j.jhealeco.2021.102520","ISSN":"18791646","PMID":"34537581","abstract":"Understanding how health care utilization responds to cost-sharing is of central importance for providing high quality care and limiting the growth of costs. We study whether the framing of cost-sharing incentives has an effect on health care utilization. For this we make use of a policy change in the Netherlands. Until 2007, patients received a refund if they consumed little or no health care; the refund was the lower the more care they had consumed. From 2008 onward, there was a deductible. This means that very similar economic incentives were first framed in terms of smaller gains and later as losses. We find that patients react to incentives much more strongly when they are framed in terms of losses. The effect on yearly spending is 8.6 percent. This suggests that discussions on the optimal design of cost-sharing incentives should also revolve around the question how these are presented to patients.","author":[{"dropping-particle":"","family":"Hayen","given":"Arthur P.","non-dropping-particle":"","parse-names":false,"suffix":""},{"dropping-particle":"","family":"Klein","given":"Tobias J.","non-dropping-particle":"","parse-names":false,"suffix":""},{"dropping-particle":"","family":"Salm","given":"Martin","non-dropping-particle":"","parse-names":false,"suffix":""}],"container-title":"Journal of Health Economics","id":"ITEM-1","issued":{"date-parts":[["2021"]]},"page":"1-19","publisher":"Elsevier B.V.","title":"Does the framing of patient cost-sharing incentives matter? the effects of deductibles vs. no-claim refunds","type":"article-journal","volume":"80"},"uris":["http://www.mendeley.com/documents/?uuid=d9a63ffb-1bfc-42b6-88c6-a62fbc462ab6"]}],"mendeley":{"formattedCitation":"(Hayen, Klein, &amp; Salm, 2021)","plainTextFormattedCitation":"(Hayen, Klein, &amp; Salm, 2021)","previouslyFormattedCitation":"(Hayen, Klein, &amp; Salm,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(Hayen, Klein, &amp; Salm,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lastRenderedPageBreak/>
        <w:fldChar w:fldCharType="begin" w:fldLock="1"/>
      </w:r>
      <w:r w:rsidRPr="007C2E02">
        <w:rPr>
          <w:rFonts w:ascii="Times New Roman" w:hAnsi="Times New Roman" w:cs="Times New Roman"/>
          <w:sz w:val="24"/>
          <w:szCs w:val="24"/>
        </w:rPr>
        <w:instrText>ADDIN CSL_CITATION {"citationItems":[{"id":"ITEM-1","itemData":{"DOI":"10.1016/j.ejor.2022.02.044","ISSN":"03772217","author":[{"dropping-particle":"","family":"Guo","given":"Peijun","non-dropping-particle":"","parse-names":false,"suffix":""}],"container-title":"European Journal of Operational Research","id":"ITEM-1","issued":{"date-parts":[["2022"]]},"page":"1-33","publisher":"Elsevier B.V.","title":"Dynamic focus programming: A new approach to sequential decision problems under uncertainty","type":"article-journal"},"uris":["http://www.mendeley.com/documents/?uuid=3f68f5d6-0838-448c-a365-099dadd9ff79"]}],"mendeley":{"formattedCitation":"(Guo, 2022)","plainTextFormattedCitation":"(Guo, 2022)","previouslyFormattedCitation":"(Guo,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(Guo,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{"citationItems":[{"id":"ITEM-1","itemData":{"DOI":"10.1016/j.joep.2022.102487","ISSN":"01674870","abstract":"We examine dishonest behavior in the face of potential uncertain gains and losses in three pre-studies (N = 150, N = 225, N = 188) and a main study (N = 240). Ample research has shown that people cheat when presented with the opportunity. We use a die-under-cup paradigm, in which participants could dishonestly report a private die roll and thereby increase the odds to obtain a desired outcome. Results showed that the framing of the uncertain situation mattered: Participants who lied to decrease the likelihood to experience a loss used major lies (i.e., reporting a ‘6’), while those who lied to increase the chance to achieve an equivalent gain used more modest lies.","author":[{"dropping-particle":"","family":"Steinel","given":"Wolfgang","non-dropping-particle":"","parse-names":false,"suffix":""},{"dropping-particle":"","family":"Valtcheva","given":"Kalina","non-dropping-particle":"","parse-names":false,"suffix":""},{"dropping-particle":"","family":"Gross","given":"Jörg","non-dropping-particle":"","parse-names":false,"suffix":""},{"dropping-particle":"","family":"Celse","given":"Jérémy","non-dropping-particle":"","parse-names":false,"suffix":""},{"dropping-particle":"","family":"Max","given":"Sylvain","non-dropping-particle":"","parse-names":false,"suffix":""},{"dropping-particle":"","family":"Shalvi","given":"Shaul","non-dropping-particle":"","parse-names":false,"suffix":""}],"container-title":"Journal of Economic Psychology","id":"ITEM-1","issued":{"date-parts":[["2022"]]},"page":"1-13","title":"(Dis)honesty in the face of uncertain gains or losses","type":"article-journal","volume":"90"},"uris":["http://www.mendeley.com/documents/?uuid=c5111441-bd2f-4d03-aa55-3cc1d084a137"]}],"mendeley":{"formattedCitation":"(Steinel et al., 2022)","plainTextFormattedCitation":"(Steinel et al., 2022)","previouslyFormattedCitation":"(Steinel et al.,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(Steinel et al.,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w:t>
      </w:r>
      <w:r w:rsidR="00252EFF">
        <w:rPr>
          <w:rFonts w:ascii="Times New Roman" w:eastAsia="Arial"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{"citationItems":[{"id":"ITEM-1","itemData":{"ISBN":"9786026697660","abstract":"… tahun untuk mendalami lebih dari 400.000 profil mahasiswa di seluruh Indonesia. Dari hasil penelitian tersebut, ditemukan fakta yang cukup menarik yakni 92% mahasiswa tidak tahu akan menjadi apa kedepannya dan 45% mahasiswa merasa salah mengambil jurusan. Hasil …","author":[{"dropping-particle":"","family":"Dahani","given":"Dahani","non-dropping-particle":"","parse-names":false,"suffix":""},{"dropping-particle":"","family":"Abdullah","given":"Sri Muliati","non-dropping-particle":"","parse-names":false,"suffix":""}],"container-title":"Seminar Nasional Hasil Penenlitian dan Pengabdian pada Masyarakat V Tahun 2020","id":"ITEM-1","issued":{"date-parts":[["2020"]]},"page":"386-391","title":"Pengambilan Keputusan Jurusan Ditinjau Dari Dukungan Sosial Orangtua Pada Mahasiswa","type":"paper-conference"},"uris":["http://www.mendeley.com/documents/?uuid=08b81c2a-e267-49ac-ae73-aee4a7ce42c4"]}],"mendeley":{"formattedCitation":"(Dahani &amp; Abdullah, 2020)","plainTextFormattedCitation":"(Dahani &amp; Abdullah, 2020)","previouslyFormattedCitation":"(Dahani &amp; Abdullah, 2020)"},"properties":{"noteIndex":0},"schema":"https://github.com/citation-style-language/schema/raw/master/csl-citation.json"}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(Dahani &amp; Abdullah, 2020)</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{"citationItems":[{"id":"ITEM-1","itemData":{"DOI":"10.1016/j.ejor.2021.01.010","ISSN":"03772217","abstract":"Decision sciences are in general agreement on the theoretical relevance of decision training. From an empirical standpoint, however, only a few studies test its effectiveness or practical usefulness, and even less address the impact of decision training on the structuring of problems systematically. Yet that task is widely considered to be the most crucial in decision-making processes, and current research suggests that effectively structuring problems and generating alternatives—as epitomized by the concept of proactive decision making—increases satisfaction with the decision as well as life satisfaction more generally. This paper empirically tests the effect of decision training on two facets of proactive decision making—cognitive skills and personality traits—and on decision satisfaction. In quasi-experimental field studies based on three distinct decision-making courses and two control groups, we analyze longitudinal data on 1,013 decision makers/analysts with different levels of experience. The results reveal positive training effects on proactive cognitive skills and decision satisfaction, but we find no effect on proactive personality traits and mostly non-significant interactions between training and experience. These results imply the practical relevance of decision training as a means to promote effective decision making even by more experienced decision makers. The findings presented here may be helpful for operations research scholars who advocate for specific instruction concerning proactive cognitive skills in courses dedicated to decision quality and/or decision theory and also for increasing, in such courses, participants’ proactive decision making and decision satisfaction. Our results should also promote more positive decision outcomes.","author":[{"dropping-particle":"","family":"Siebert","given":"Johannes Ulrich","non-dropping-particle":"","parse-names":false,"suffix":""},{"dropping-particle":"","family":"Kunz","given":"Reinhard E.","non-dropping-particle":"","parse-names":false,"suffix":""},{"dropping-particle":"","family":"Rolf","given":"Philipp","non-dropping-particle":"","parse-names":false,"suffix":""}],"container-title":"European Journal of Operational Research","id":"ITEM-1","issue":"1","issued":{"date-parts":[["2021"]]},"page":"264-282","publisher":"Elsevier B.V.","title":"Effects of decision training on individuals’ decision-making proactivity","type":"article-journal","volume":"294"},"uris":["http://www.mendeley.com/documents/?uuid=74effb1e-1715-47ac-87b0-d5f56a48b6ff"]}],"mendeley":{"formattedCitation":"(Siebert, Kunz, &amp; Rolf, 2021)","plainTextFormattedCitation":"(Siebert, Kunz, &amp; Rolf, 2021)","previouslyFormattedCitation":"(Siebert, Kunz, &amp; Rolf,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(Siebert, Kunz, &amp; Rolf,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252EFF">
        <w:rPr>
          <w:rFonts w:ascii="Times New Roman" w:hAnsi="Times New Roman" w:cs="Times New Roman"/>
          <w:sz w:val="24"/>
          <w:szCs w:val="24"/>
        </w:rPr>
        <w:t xml:space="preserve"> </w:t>
      </w:r>
      <w:r w:rsidRPr="007C2E02">
        <w:rPr>
          <w:rFonts w:ascii="Times New Roman" w:hAnsi="Times New Roman" w:cs="Times New Roman"/>
          <w:sz w:val="24"/>
          <w:szCs w:val="24"/>
        </w:rPr>
        <w:t>The student's perception of information can be influenced by major selection, and the audience will ponder about the information presented.</w:t>
      </w:r>
      <w:r w:rsidR="00252EFF">
        <w:rPr>
          <w:rFonts w:ascii="Times New Roman" w:hAnsi="Times New Roman" w:cs="Times New Roman"/>
          <w:sz w:val="24"/>
          <w:szCs w:val="24"/>
        </w:rPr>
        <w:t xml:space="preserve"> </w:t>
      </w:r>
      <w:r w:rsidRPr="007C2E02">
        <w:rPr>
          <w:rFonts w:ascii="Times New Roman" w:hAnsi="Times New Roman" w:cs="Times New Roman"/>
          <w:sz w:val="24"/>
          <w:szCs w:val="24"/>
        </w:rPr>
        <w:t>Framing is the process of arranging messages in a logical order</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{"citationItems":[{"id":"ITEM-1","itemData":{"DOI":"10.1016/j.brat.2019.103419","ISSN":"1873622X","PMID":"31238299","abstract":"Two leading theories within the field of suicide prevention are the interpersonal psychological theory of suicidal behaviour (IPT) and the integrated motivational-volitional (IMV) model. The IPT posits that suicidal thoughts emerge from high levels of perceived burdensomeness and thwarted belongingness. The IMV model is a multivariate framework that conceptualizes defeat and entrapment as key drivers of suicide ideation. We applied network analysis to cross-sectional data collected as part of the Scottish Wellbeing Study, in which a nationally representative sample of 3508 young adults (18–34 years) completed a battery of psychological measures. Network analysis can help us to understand how the different theoretical components interact and how they relate to suicide ideation. Within a network that included only the core factors from both models, internal entrapment and perceived burdensomeness were most strongly related to suicide ideation. The core constructs defeat, external entrapment and thwarted belonginess were mainly related to other factors than suicide ideation. Within the network of all available psychological factors, 12 of the 20 factors were uniquely related to suicide ideation, with perceived burdensomeness, internal entrapment, depressive symptoms and history of suicide ideation explaining the most variance. None of the factors was isolated, and we identified four larger clusters: mental wellbeing, interpersonal needs, personality, and suicide-related factors. Overall, the results suggest that relationships between suicide ideation and psychological risk factors are complex, with some factors contributing direct risk, and others having indirect impact.","author":[{"dropping-particle":"","family":"Beurs","given":"D.","non-dropping-particle":"De","parse-names":false,"suffix":""},{"dropping-particle":"","family":"Fried","given":"E. I.","non-dropping-particle":"","parse-names":false,"suffix":""},{"dropping-particle":"","family":"Wetherall","given":"K.","non-dropping-particle":"","parse-names":false,"suffix":""},{"dropping-particle":"","family":"Cleare","given":"S.","non-dropping-particle":"","parse-names":false,"suffix":""},{"dropping-particle":"","family":"O’ Connor","given":"D. B.","non-dropping-particle":"","parse-names":false,"suffix":""},{"dropping-particle":"","family":"Ferguson","given":"E.","non-dropping-particle":"","parse-names":false,"suffix":""},{"dropping-particle":"","family":"O'Carroll","given":"R. E.","non-dropping-particle":"","parse-names":false,"suffix":""},{"dropping-particle":"","family":"O’ Connor","given":"R. C.","non-dropping-particle":"","parse-names":false,"suffix":""}],"container-title":"Behaviour Research and Therapy","id":"ITEM-1","issued":{"date-parts":[["2019"]]},"page":"1-10","publisher":"Elsevier","title":"Exploring the psychology of suicidal ideation: A theory driven network analysis","type":"article-journal","volume":"120"},"uris":["http://www.mendeley.com/documents/?uuid=4723c17f-c616-4095-8410-11e07cd4321b"]}],"mendeley":{"formattedCitation":"(De Beurs et al., 2019)","plainTextFormattedCitation":"(De Beurs et al., 2019)","previouslyFormattedCitation":"(De Beurs et al., 2019)"},"properties":{"noteIndex":0},"schema":"https://github.com/citation-style-language/schema/raw/master/csl-citation.json"}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(De Beurs et al., 2019)</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{"citationItems":[{"id":"ITEM-1","itemData":{"DOI":"10.1016/j.trpro.2018.12.174","ISSN":"23521465","abstract":"Urban traffic management aims to influence navigational decisions of drivers to avoid congestion and provides travel information. To this effect, even small-scale differences between route options can be presented as gains or losses (valence framing), e.g. 'Route A is 1 min faster than Route B.' vs. 'Route B is 1 min slower than Route A.' or 'Route A has 1 min waiting time at traffic lights.' vs. 'Route B has no waiting time.' To analyze if valence framing has an impact on route choices, a short online survey was conducted. Four route choice scenarios were presented, consisting of a 500 m main route with red traffic light and an alternative without traffic lights but varying travel time and distance. A total 458 drivers participated and were randomly assigned to one of the five experimental groups: control, gain or loss frame of travel time, gain or loss frame of waiting at a red traffic light. Results showed for the framing of travel time that gain framed routes were often approached more than loss framed routes were avoided. The framing of the waiting time had no effect. Traffic planners and policy-makers as well as navigation system manufacturers could make use of the findings but more research is needed on the design of travel information.","author":[{"dropping-particle":"","family":"Ringhand","given":"Madlen","non-dropping-particle":"","parse-names":false,"suffix":""},{"dropping-particle":"","family":"Vollrath","given":"Mark","non-dropping-particle":"","parse-names":false,"suffix":""}],"container-title":"Transportation Research Procedia","id":"ITEM-1","issued":{"date-parts":[["2019"]]},"page":"123-130","publisher":"Elsevier B.V.","title":"Faster or slower? Valence framing of car drivers' urban route choices","type":"article-journal","volume":"37"},"uris":["http://www.mendeley.com/documents/?uuid=d7bab151-ed55-4b43-94fc-ea471ea298fb"]}],"mendeley":{"formattedCitation":"(Ringhand &amp; Vollrath, 2019)","plainTextFormattedCitation":"(Ringhand &amp; Vollrath, 2019)","previouslyFormattedCitation":"(Ringhand &amp; Vollrath, 2019)"},"properties":{"noteIndex":0},"schema":"https://github.com/citation-style-language/schema/raw/master/csl-citation.json"}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(Ringhand &amp; Vollrath, 2019)</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{"citationItems":[{"id":"ITEM-1","itemData":{"DOI":"10.1016/j.ijresmar.2020.11.002","ISSN":"01678116","abstract":"People spend very little time planning for retirement, which could have negative effects on their financial well-being. To address this troubling lack of engagement, the authors posit that the use of goal framing, a marketing practice that involves making strategic adjustments to wording of marketing communications, in technology-facilitated communication (e.g., email) is effective for stimulating consumers’ behavioral engagement with pension information that is relevant for their long-term financial well-being. Field, online, and laboratory studies consistently show that a prevention-oriented assurance frame in technology-facilitated communication is twice as effective as a promotion-oriented investment frame for increasing participants’ engagement behavior. The findings have important implications for marketers and policy makers who seek to increase consumers’ retirement engagement behavior and financial well-being.","author":[{"dropping-particle":"","family":"Eberhardt","given":"Wiebke","non-dropping-particle":"","parse-names":false,"suffix":""},{"dropping-particle":"","family":"Brüggen","given":"Elisabeth","non-dropping-particle":"","parse-names":false,"suffix":""},{"dropping-particle":"","family":"Post","given":"Thomas","non-dropping-particle":"","parse-names":false,"suffix":""},{"dropping-particle":"","family":"Hoet","given":"Chantal","non-dropping-particle":"","parse-names":false,"suffix":""}],"container-title":"International Journal of Research in Marketing","id":"ITEM-1","issue":"2","issued":{"date-parts":[["2021"]]},"page":"448-471","publisher":"The Authors","title":"Engagement behavior and financial well-being: The effect of message framing in online pension communication","type":"article-journal","volume":"38"},"uris":["http://www.mendeley.com/documents/?uuid=fd25a2d6-db5c-4205-80b5-51e98b3fb3a5"]}],"mendeley":{"formattedCitation":"(Eberhardt, Brüggen, Post, &amp; Hoet, 2021)","plainTextFormattedCitation":"(Eberhardt, Brüggen, Post, &amp; Hoet, 2021)","previouslyFormattedCitation":"(Eberhardt, Brüggen, Post, &amp; Hoet,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(Eberhardt, Brüggen, Post, &amp; Hoet, 2021)</w:t>
      </w:r>
      <w:r w:rsidR="00995A5B" w:rsidRPr="007C2E02">
        <w:rPr>
          <w:rFonts w:ascii="Times New Roman" w:hAnsi="Times New Roman" w:cs="Times New Roman"/>
          <w:sz w:val="24"/>
          <w:szCs w:val="24"/>
        </w:rPr>
        <w:fldChar w:fldCharType="end"/>
      </w:r>
      <w:r w:rsidR="00252EFF">
        <w:rPr>
          <w:rFonts w:ascii="Times New Roman" w:hAnsi="Times New Roman" w:cs="Times New Roman"/>
          <w:sz w:val="24"/>
          <w:szCs w:val="24"/>
        </w:rPr>
        <w:t xml:space="preserve">. </w:t>
      </w:r>
    </w:p>
    <w:p w:rsidR="007C2E02" w:rsidRPr="00252EFF" w:rsidRDefault="007C2E02" w:rsidP="00252EFF">
      <w:pPr>
        <w:spacing w:after="0" w:line="360" w:lineRule="auto"/>
        <w:ind w:firstLine="720"/>
        <w:jc w:val="both"/>
        <w:rPr>
          <w:rFonts w:ascii="Times New Roman" w:hAnsi="Times New Roman" w:cs="Times New Roman"/>
          <w:sz w:val="24"/>
          <w:szCs w:val="24"/>
        </w:rPr>
      </w:pPr>
      <w:r w:rsidRPr="007C2E02">
        <w:rPr>
          <w:rFonts w:ascii="Times New Roman" w:hAnsi="Times New Roman" w:cs="Times New Roman"/>
          <w:sz w:val="24"/>
          <w:szCs w:val="24"/>
        </w:rPr>
        <w:t>The information focused attention on certain events and then university and/or major the message in the area of meaning, according to framing theory</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{"citationItems":[{"id":"ITEM-1","itemData":{"DOI":"10.1016/j.socec.2020.101641","ISSN":"22148051","abstract":"The framing of zero has a substantial effect on judgment and decision-making, a fact which is often ignored or unacknowledged by many authors. Although prior research has shown that zero carries a special meaning, no prior research has specifically examined the framing of zero. Across four studies, the current research demonstrates the effect the framing of zero has on judgment and decision-making and explores the underlying mechanisms. In the context of a simple gamble a small loss is more attractive than gaining nothing, but the same small loss is less attractive than losing nothing. The present studies test and support an explanation of these findings based on the concept of reference points and the affect heuristic. The framing of zero in these decision problems acts as a point of comparison, or reference point, affecting how evaluators feel about the bet. These results establish the importance of framing zero in judgment and decision-making and sheds light on the mediators of this effect.","author":[{"dropping-particle":"","family":"Wardley","given":"Marcus","non-dropping-particle":"","parse-names":false,"suffix":""},{"dropping-particle":"","family":"Alberhasky","given":"Max","non-dropping-particle":"","parse-names":false,"suffix":""}],"container-title":"Journal of Behavioral and Experimental Economics","id":"ITEM-1","issued":{"date-parts":[["2021"]]},"page":"1-8","publisher":"Elsevier Inc.","title":"Framing zero: Why losing nothing is better than gaining nothing","type":"article-journal","volume":"90"},"uris":["http://www.mendeley.com/documents/?uuid=aee44ccb-4206-4bcb-88de-fe8e60195865"]}],"mendeley":{"formattedCitation":"(Wardley &amp; Alberhasky, 2021)","plainTextFormattedCitation":"(Wardley &amp; Alberhasky, 2021)","previouslyFormattedCitation":"(Wardley &amp; Alberhasky,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(Wardley &amp; Alberhasky,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.Framing is an essential issue since it has a lot of power, and the concept of framing may be applied to </w:t>
      </w:r>
      <w:proofErr w:type="spellStart"/>
      <w:r w:rsidRPr="007C2E02">
        <w:rPr>
          <w:rFonts w:ascii="Times New Roman" w:hAnsi="Times New Roman" w:cs="Times New Roman"/>
          <w:sz w:val="24"/>
          <w:szCs w:val="24"/>
        </w:rPr>
        <w:t>businesses.In</w:t>
      </w:r>
      <w:proofErr w:type="spellEnd"/>
      <w:r w:rsidRPr="007C2E02">
        <w:rPr>
          <w:rFonts w:ascii="Times New Roman" w:hAnsi="Times New Roman" w:cs="Times New Roman"/>
          <w:sz w:val="24"/>
          <w:szCs w:val="24"/>
        </w:rPr>
        <w:t xml:space="preserve"> essence, framing theory proposes a method for students to digest information (referred to as "frames") in order to affect their decisions</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{"citationItems":[{"id":"ITEM-1","itemData":{"DOI":"10.1016/j.isci.2022.103954","ISSN":"25890042","abstract":"Infrastructure professionals (N = 261) were randomly assigned to either a future or present-framed project description and asked to recommend design attributes for an infrastructure project. The future-framed condition led professionals to propose a significantly longer infrastructure design life, useful life to the community, and acceptable return on financial investment. The findings suggest a straightforward and inexpensive way to lessen present bias in various design contexts","author":[{"dropping-particle":"","family":"Hancock","given":"Patrick I.","non-dropping-particle":"","parse-names":false,"suffix":""},{"dropping-particle":"","family":"Klotz","given":"Leidy","non-dropping-particle":"","parse-names":false,"suffix":""},{"dropping-particle":"","family":"Shealy","given":"Tripp","non-dropping-particle":"","parse-names":false,"suffix":""},{"dropping-particle":"","family":"Johnson","given":"Eric J.","non-dropping-particle":"","parse-names":false,"suffix":""},{"dropping-particle":"","family":"Weber","given":"Elke U.","non-dropping-particle":"","parse-names":false,"suffix":""},{"dropping-particle":"","family":"Stenger","given":"Katelyn","non-dropping-particle":"","parse-names":false,"suffix":""},{"dropping-particle":"","family":"Vuppuluri","given":"Richa","non-dropping-particle":"","parse-names":false,"suffix":""}],"container-title":"iScience","id":"ITEM-1","issue":"3","issued":{"date-parts":[["2022"]]},"page":"1-11","publisher":"The Authors","title":"Framing to reduce present bias in infrastructure design intentions","type":"article-journal","volume":"25"},"uris":["http://www.mendeley.com/documents/?uuid=df2c51d2-6367-4d0d-8f84-c33c877ca91c"]}],"mendeley":{"formattedCitation":"(Hancock et al., 2022)","plainTextFormattedCitation":"(Hancock et al., 2022)","previouslyFormattedCitation":"(Hancock et al.,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(Hancock et al.,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{"citationItems":[{"id":"ITEM-1","itemData":{"DOI":"10.1016/j.jbvi.2022.e00307","ISSN":"23526734","abstract":"How should new venture ideas be framed in order to acquire human resources and gain support in times of crisis characterized by struggling or failing institutions and governmental organizations? To answer this question, we analyze 316 new venture ideas aimed at alleviating the COVID-19 crisis in 11 countries. We investigate different linguistic framing configurations and test their persuasive power for human resource acquisition. Our fuzzy-set qualitative comparative analysis (fsQCA) and linguistic analysis reveal that a “common enemy framing” is crucial for obtaining resources in crisis contexts. Non-profit venture ideas, specifically, may acquire resources via two additional paths: adding positive emotional content or using an entrepreneurial hustle framing with concrete calls to action. Our findings provide novel insights into entrepreneurial resource acquisition and idea framing during crises.","author":[{"dropping-particle":"","family":"Stroe","given":"Silvia","non-dropping-particle":"","parse-names":false,"suffix":""},{"dropping-particle":"","family":"Sirén","given":"Charlotta","non-dropping-particle":"","parse-names":false,"suffix":""},{"dropping-particle":"","family":"Parida","given":"Vinit","non-dropping-particle":"","parse-names":false,"suffix":""},{"dropping-particle":"","family":"Wincent","given":"Joakim","non-dropping-particle":"","parse-names":false,"suffix":""}],"container-title":"Journal of Business Venturing Insights","id":"ITEM-1","issued":{"date-parts":[["2022"]]},"page":"1-8","title":"Framing ideas for new venture resources acquisition in crises: An fsQCA analysis","type":"article-journal","volume":"17"},"uris":["http://www.mendeley.com/documents/?uuid=5985a1eb-e93e-4c93-8a25-e82edfd515ef"]}],"mendeley":{"formattedCitation":"(Stroe, Sirén, Parida, &amp; Wincent, 2022)","plainTextFormattedCitation":"(Stroe, Sirén, Parida, &amp; Wincent, 2022)","previouslyFormattedCitation":"(Stroe, Sirén, Parida, &amp; Wincent,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(Stroe, Sirén, Parida, &amp; Wincent,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.A frame is a concept that helps to arrange the structure of a message's meaning</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{"citationItems":[{"id":"ITEM-1","itemData":{"DOI":"10.1016/j.joep.2020.102288","ISSN":"01674870","abstract":"Most evidence on survey response effects is based in the Western world. We use data from two randomized experiments built into a nation-wide representative household survey in Tunisia to analyze the effects of framing and priming on responses to gender attitudes in the Arab context. Our first experiment shows that questions on attitudes towards decision-making power when framed in an equality frame reduce responses in favor of gender inequality. In our second experiment we find that responses to attitudes towards domestic violence are susceptible to an audio primer. Oral statistical information about the incidence of domestic violence in Tunisia increases disapproval of domestic violence among the male subsample further, but does not affect women. In terms of impact heterogeneity, we find mixed results for treatment interventions interacting with the gender of the interviewer and the interviewer's perceived religiosity.","author":[{"dropping-particle":"","family":"Reitmann","given":"Ann Kristin","non-dropping-particle":"","parse-names":false,"suffix":""},{"dropping-particle":"","family":"Goedhuys","given":"Micheline","non-dropping-particle":"","parse-names":false,"suffix":""},{"dropping-particle":"","family":"Grimm","given":"Michael","non-dropping-particle":"","parse-names":false,"suffix":""},{"dropping-particle":"","family":"Nillesen","given":"Eleonora E.M.","non-dropping-particle":"","parse-names":false,"suffix":""}],"container-title":"Journal of Economic Psychology","id":"ITEM-1","issued":{"date-parts":[["2020"]]},"page":"1-18","publisher":"Elsevier","title":"Gender attitudes in the Arab region – The role of framing and priming effects","type":"article-journal","volume":"80"},"uris":["http://www.mendeley.com/documents/?uuid=554e4196-01a0-4818-b204-db188cc10698"]}],"mendeley":{"formattedCitation":"(Reitmann, Goedhuys, Grimm, &amp; Nillesen, 2020)","plainTextFormattedCitation":"(Reitmann, Goedhuys, Grimm, &amp; Nillesen, 2020)","previouslyFormattedCitation":"(Reitmann, Goedhuys, Grimm, &amp; Nillesen, 2020)"},"properties":{"noteIndex":0},"schema":"https://github.com/citation-style-language/schema/raw/master/csl-citation.json"}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(Reitmann, Goedhuys, Grimm, &amp; Nillesen, 2020)</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{"citationItems":[{"id":"ITEM-1","itemData":{"DOI":"10.1016/j.joep.2022.102492","ISSN":"01674870","abstract":"Negotiations that involve contributions or distributions of shared resources are ubiquitous. However, the empirical literature has predominantly focused on how parties negotiate the exchange of exclusive resources in transaction negotiations (e.g., buyer–seller negotiations) and ignored shared-resource negotiations. We develop a novel negotiation task to investigate how parties resolve conflicts over the contribution versus distribution of resources via negotiations. We propose that when parties negotiate the allocations of shared resources, their exclusive ownership becomes the dominant reference point in the negotiation which induces reference-dependent frames throughout the negotiation process. Whereas negotiating contributions should induce give frames that highlight losses, negotiating distributions should induce take frames that highlight gains. These different allocation frames should, therefore, distinctly affect parties’ tradeoff aversion (i.e., willingness to trade off exclusive resources against shared resources), their allocation behaviors, and the quality of the final negotiation agreements. We further predict that these effects of give and take frames should be reversed when negotiating burdens. Across two preliminary and one preregistered, incentivized, and interactive negotiation experiments, we show that parties reach less integrative agreements when they have to contribute their own benefits to the shared ownership (i.e., inducing a give frame that highlights losses) than when they have to distribute benefits into their exclusive ownership (i.e., inducing a take frame that highlights gains). For negotiating the allocations of burdens, this finding reversed and parties reached less integrative agreements when they had to distribute burdens to the exclusive ownership (i.e., inducing a take frame that highlights losses) than when they had to contribute own burdens to shared ownership (i.e., inducing a give frame that highlights gains). Our findings suggest that parties’ aversion against tradeoffs prevents negotiators from reaching integrative agreements. The present studies are among the first to systematically elucidate negotiation processes over the contribution versus distribution of shared resources and point towards future research pathways to overcome reference-dependent biases.","author":[{"dropping-particle":"","family":"Majer","given":"Johann M.","non-dropping-particle":"","parse-names":false,"suffix":""},{"dropping-particle":"","family":"Zhang","given":"Kai","non-dropping-particle":"","parse-names":false,"suffix":""},{"dropping-particle":"","family":"Zhang","given":"Hong","non-dropping-particle":"","parse-names":false,"suffix":""},{"dropping-particle":"","family":"Höhne","given":"Benjamin P.","non-dropping-particle":"","parse-names":false,"suffix":""},{"dropping-particle":"","family":"Trötschel","given":"Roman","non-dropping-particle":"","parse-names":false,"suffix":""}],"container-title":"Journal of Economic Psychology","id":"ITEM-1","issued":{"date-parts":[["2022"]]},"page":"1-20","title":"Give and take frames in shared-resource negotiations","type":"article-journal","volume":"90"},"uris":["http://www.mendeley.com/documents/?uuid=ffcc85ac-31e7-4572-8163-f9d7664e33ed"]}],"mendeley":{"formattedCitation":"(Majer, Zhang, Zhang, Höhne, &amp; Trötschel, 2022)","plainTextFormattedCitation":"(Majer, Zhang, Zhang, Höhne, &amp; Trötschel, 2022)","previouslyFormattedCitation":"(Majer, Zhang, Zhang, Höhne, &amp; Trötschel,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(Majer, Zhang, Zhang, Höhne, &amp; Trötschel, 2022)</w:t>
      </w:r>
      <w:r w:rsidR="00995A5B" w:rsidRPr="007C2E02">
        <w:rPr>
          <w:rFonts w:ascii="Times New Roman" w:hAnsi="Times New Roman" w:cs="Times New Roman"/>
          <w:sz w:val="24"/>
          <w:szCs w:val="24"/>
        </w:rPr>
        <w:fldChar w:fldCharType="end"/>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{"citationItems":[{"id":"ITEM-1","itemData":{"DOI":"10.1016/j.geb.2020.10.002","ISSN":"10902473","abstract":"We use a unified framework to model rent-seeking (Tullock) contests and games of strategic complements or substitutes. In each game, we compare an ‘abstract’ frame with an ‘economic’ frame. We find more competitive behavior under economic than under abstract framing in the contest and in the game of strategic complements, but not in the game of strategic substitutes. Variation in the strategic nature of the game interacts differently with preferences than with beliefs, allowing us to identify that framing operates primarily through beliefs, and diminishes as beliefs are updated. We model beliefs and preferences using a static and a dynamic framework and show that average choices and adaptation behavior can be explained if both preferences and beliefs are more competitive under economic framing. Our results suggest that some of the commonly observed competitive behavior in contest and oligopoly experiments could be explained by non-abstract framing being used in these studies.","author":[{"dropping-particle":"","family":"Masiliūnas","given":"Aidas","non-dropping-particle":"","parse-names":false,"suffix":""},{"dropping-particle":"","family":"Nax","given":"Heinrich H.","non-dropping-particle":"","parse-names":false,"suffix":""}],"container-title":"Games and Economic Behavior","id":"ITEM-1","issued":{"date-parts":[["2020"]]},"page":"604-619","title":"Framing and repeated competition","type":"article-journal","volume":"124"},"uris":["http://www.mendeley.com/documents/?uuid=ee3a1c29-fd5e-4f33-a915-5c7b3ba6864e"]}],"mendeley":{"formattedCitation":"(Masiliūnas &amp; Nax, 2020)","plainTextFormattedCitation":"(Masiliūnas &amp; Nax, 2020)","previouslyFormattedCitation":"(Masiliūnas &amp; Nax, 2020)"},"properties":{"noteIndex":0},"schema":"https://github.com/citation-style-language/schema/raw/master/csl-citation.json"}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(Masiliūnas &amp; Nax, 2020)</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{"citationItems":[{"id":"ITEM-1","itemData":{"DOI":"10.1016/j.newideapsych.2020.100848","ISSN":"0732118X","abstract":"Modern psychology has aimed at being a natural science. This has been difficult because psychological processes are influenced by indefinitely complex, irreversibly changing contexts. Attempting to circumvent these obstacles, one has resorted to a group level methodology yielding small statistical differences and correlations that fail to provide sufficient support for theoretical and practical advance. Turning from this “psycho-demography” to person-centered psychology involves a change from statistical analysis of group-averages to logical analyses of personal communications, and from studying causation (what leads to what?) to studying implication (what follows from what?) also called psycho-logic. Since communications depend on trust, this replaces statistics, both in research and practice. It is concluded that psychology can only be about the concrete, and that future advances may lie in developing psycho-logic in terms of semantic non-numerical computer algorithms.","author":[{"dropping-particle":"","family":"Smedslund","given":"Jan","non-dropping-particle":"","parse-names":false,"suffix":""}],"container-title":"New Ideas in Psychology","id":"ITEM-1","issued":{"date-parts":[["2021"]]},"page":"1-7","publisher":"Elsevier Ltd","title":"From statistics to trust: Psychology in transition","type":"article-journal","volume":"61"},"uris":["http://www.mendeley.com/documents/?uuid=da766c1a-fe80-4536-84c4-7257815171dd"]}],"mendeley":{"formattedCitation":"(Smedslund, 2021)","plainTextFormattedCitation":"(Smedslund, 2021)","previouslyFormattedCitation":"(Smedslund,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(Smedslund,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w:t>
      </w:r>
      <w:r w:rsidR="00252EFF">
        <w:rPr>
          <w:rFonts w:ascii="Times New Roman" w:hAnsi="Times New Roman" w:cs="Times New Roman"/>
          <w:sz w:val="24"/>
          <w:szCs w:val="24"/>
        </w:rPr>
        <w:t xml:space="preserve"> </w:t>
      </w:r>
      <w:r w:rsidRPr="007C2E02">
        <w:rPr>
          <w:rFonts w:ascii="Times New Roman" w:hAnsi="Times New Roman" w:cs="Times New Roman"/>
          <w:sz w:val="24"/>
          <w:szCs w:val="24"/>
        </w:rPr>
        <w:t>The reality on the ground reveals that there is an issue with so many students choosing the wrong major</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{"citationItems":[{"id":"ITEM-1","itemData":{"DOI":"10.1016/j.biocon.2020.108650","ISSN":"00063207","abstract":"While the current COVID-19 pandemic continues to wreak havoc on human health and national economies, conservationists are struggling to prevent misguided persecution of bats, which are misleadingly being blamed for spreading the disease. Although at a global level, such persecution is relatively uncommon, even a few misguided actions have the potential to cause irrevocable damage to already vulnerable species. Here, we draw on the latest findings from psychology, to explain why some conservation messaging may be reinforcing misleading negative associations. We provide guidelines to help ensure that conservation messaging is working to neutralize dangerous and unwarranted negative-associations between bats and disease-risk. We provide recommendations around three key areas of psychological science: (i) debunking misinformation; (ii) counteracting negative associations; and (iii) changing harmful social norms. We argue that only by carefully framing accurate, honest, and duly contextualized information, will we be able to best serve society and present an unbiased perspective of bats. We hope this guidance will help conservation practitioners and researchers to develop effective message framing strategies that minimize zoonotic health risks and support biodiversity and its associated ecosystem services.","author":[{"dropping-particle":"","family":"MacFarlane","given":"Douglas","non-dropping-particle":"","parse-names":false,"suffix":""},{"dropping-particle":"","family":"Rocha","given":"Ricardo","non-dropping-particle":"","parse-names":false,"suffix":""}],"container-title":"Biological Conservation","id":"ITEM-1","issued":{"date-parts":[["2020"]]},"page":"1-7","publisher":"Elsevier","title":"Guidelines for communicating about bats to prevent persecution in the time of COVID-19","type":"article-journal","volume":"248"},"uris":["http://www.mendeley.com/documents/?uuid=60eb5c42-dad1-44cf-b31a-878ff5b48c7c"]}],"mendeley":{"formattedCitation":"(MacFarlane &amp; Rocha, 2020)","plainTextFormattedCitation":"(MacFarlane &amp; Rocha, 2020)","previouslyFormattedCitation":"(MacFarlane &amp; Rocha, 2020)"},"properties":{"noteIndex":0},"schema":"https://github.com/citation-style-language/schema/raw/master/csl-citation.json"}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(MacFarlane &amp; Rocha, 2020)</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{"citationItems":[{"id":"ITEM-1","itemData":{"DOI":"10.1016/j.eneco.2021.105188","ISSN":"01409883","abstract":"In this paper, we investigate whether a pro-environmental framing influences households' stated willingness to accept restrictions on their electricity use. We use a split-sample choice experiment and ask respondents to choose between their current electricity contract and hypothetical contracts featuring various load controls and a monetary compensation. Our results indicate that the framing makes respondents marginally less likely to prefer their current contracts. We find significant pro-environmental framing effect related to a few contract attributes, particularly the framing reduces respondents' willingness-to-accept compensation for the number of days with load control and for flexibility to choose appliances for load control. The results further show that the framing affects respondents who do not perform pro-environmental activities. Our finding suggests that a pro-environmental message, which is inexpensive to include in a proposed contract, may influence the preferences of people who are less engaged in pro-environmental activities.","author":[{"dropping-particle":"","family":"Broberg","given":"Thomas","non-dropping-particle":"","parse-names":false,"suffix":""},{"dropping-particle":"","family":"Daniel","given":"Aemiro Melkamu","non-dropping-particle":"","parse-names":false,"suffix":""},{"dropping-particle":"","family":"Persson","given":"Lars","non-dropping-particle":"","parse-names":false,"suffix":""}],"container-title":"Energy Economics","id":"ITEM-1","issued":{"date-parts":[["2021"]]},"page":"1-11","publisher":"Elsevier B.V.","title":"Household preferences for load restrictions: Is there an effect of pro-environmental framing?","type":"article-journal","volume":"97"},"uris":["http://www.mendeley.com/documents/?uuid=738f03b6-3226-4a22-9af4-23d018d5624e"]}],"mendeley":{"formattedCitation":"(Broberg, Daniel, &amp; Persson, 2021)","plainTextFormattedCitation":"(Broberg, Daniel, &amp; Persson, 2021)","previouslyFormattedCitation":"(Broberg, Daniel, &amp; Persson,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(Broberg, Daniel, &amp; Persson,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{"citationItems":[{"id":"ITEM-1","itemData":{"DOI":"10.1016/j.colcom.2022.100593","ISSN":"22150382","abstract":"The thermal aspect of nanofluid is significantly improved the heat and mass transportation phenomenon which complies importance in various engineering and industrial processes. The peristaltic transport of nanofluid is also important research area with applications of bioengineering and biotechnology. This research presents the thermal aspect of Jeffrey nanofluid in curved geometry channel with applications of Hall effects. The viscous dissipation and thermal radiation are also incorporated. The curvilinear coordinates are followed to model the problem. The long wavelength approximations are used for the formulation of problem. The numerical shooting procedure is implemented by using the MATHEMTICA software. The velocity magnitude declines in upper half and boundary layer phenomenon develops in lower half of the channel with enlarge variation of Hall parameter. A decreasing trend in temperature profile is observed with curvature parameter. For all types of waves, the magnetic parameter enhanced the heat transfer coefficient.","author":[{"dropping-particle":"","family":"Li","given":"Piyu","non-dropping-particle":"","parse-names":false,"suffix":""},{"dropping-particle":"","family":"Abbasi","given":"A.","non-dropping-particle":"","parse-names":false,"suffix":""},{"dropping-particle":"","family":"El-Zahar","given":"Essam Roshdy","non-dropping-particle":"","parse-names":false,"suffix":""},{"dropping-particle":"","family":"Farooq","given":"Waseh","non-dropping-particle":"","parse-names":false,"suffix":""},{"dropping-particle":"","family":"Hussain","given":"Zahid","non-dropping-particle":"","parse-names":false,"suffix":""},{"dropping-particle":"","family":"Khan","given":"Sami Ullah","non-dropping-particle":"","parse-names":false,"suffix":""},{"dropping-particle":"","family":"Khan","given":"M. Ijaz","non-dropping-particle":"","parse-names":false,"suffix":""},{"dropping-particle":"","family":"Farooq","given":"Shahid","non-dropping-particle":"","parse-names":false,"suffix":""},{"dropping-particle":"","family":"Malik","given":"M. Y.","non-dropping-particle":"","parse-names":false,"suffix":""},{"dropping-particle":"","family":"Wang","given":"Fuzhang","non-dropping-particle":"","parse-names":false,"suffix":""}],"container-title":"Colloids and Interface Science Communications","id":"ITEM-1","issued":{"date-parts":[["2022"]]},"page":"1-13","publisher":"Elsevier B.V.","title":"Hall effects and viscous dissipation applications in peristaltic transport of Jeffrey nanofluid due to wave frame","type":"article-journal","volume":"47"},"uris":["http://www.mendeley.com/documents/?uuid=c165d0f9-67a1-4485-b693-1e64f2440494"]}],"mendeley":{"formattedCitation":"(Li et al., 2022)","plainTextFormattedCitation":"(Li et al., 2022)","previouslyFormattedCitation":"(Li et al.,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(Li et al., 2022)</w:t>
      </w:r>
      <w:r w:rsidR="00995A5B" w:rsidRPr="007C2E02">
        <w:rPr>
          <w:rFonts w:ascii="Times New Roman" w:hAnsi="Times New Roman" w:cs="Times New Roman"/>
          <w:sz w:val="24"/>
          <w:szCs w:val="24"/>
        </w:rPr>
        <w:fldChar w:fldCharType="end"/>
      </w:r>
      <w:r w:rsidR="00252EFF"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{"citationItems":[{"id":"ITEM-1","itemData":{"DOI":"10.1016/j.jnc.2019.125763","ISSN":"16171381","abstract":"Local attitudes towards wildlife encompass environmental, political, sociocultural and psychological dimensions that shape human-wildlife interactions and conservation efforts. Although the political and sociocultural dimensions of these interactions have been extensively examined by political ecologists and cultural anthropologists, psychological aspects have remained largely untapped so far. This article presents an in-depth review of a long historical record of changing attitudes towards wildlife among Maasai pastoralists of the Amboseli Ecosystem in southern Kenya, examining their shifts in light of different conservation psychology theories. The historical changes are reviewed in relation to three theories of attitudinal shifts (i.e., cognitive dissonance, reactance, and motivation crowding theory) and discussed in a context of land dispossession, conservation policies and changes in Maasai lifestyles and cultural values. We conclude that conservation psychology adds an important dimension to understanding attitudes towards wildlife and how they bear on conservation policies and practices.","author":[{"dropping-particle":"","family":"Fernández-Llamazares","given":"Álvaro","non-dropping-particle":"","parse-names":false,"suffix":""},{"dropping-particle":"","family":"Western","given":"David","non-dropping-particle":"","parse-names":false,"suffix":""},{"dropping-particle":"","family":"Galvin","given":"Kathleen A.","non-dropping-particle":"","parse-names":false,"suffix":""},{"dropping-particle":"","family":"McElwee","given":"Pamela","non-dropping-particle":"","parse-names":false,"suffix":""},{"dropping-particle":"","family":"Cabeza","given":"Mar","non-dropping-particle":"","parse-names":false,"suffix":""}],"container-title":"Journal for Nature Conservation","id":"ITEM-1","issued":{"date-parts":[["2020"]]},"page":"1-11","publisher":"Elsevier","title":"Historical shifts in local attitudes towards wildlife by Maasai pastoralists of the Amboseli Ecosystem (Kenya): Insights from three conservation psychology theories","type":"article-journal","volume":"53"},"uris":["http://www.mendeley.com/documents/?uuid=9d92cbf2-65ba-4453-a4fb-2d2147023df5"]}],"mendeley":{"formattedCitation":"(Fernández-Llamazares, Western, Galvin, McElwee, &amp; Cabeza, 2020)","plainTextFormattedCitation":"(Fernández-Llamazares, Western, Galvin, McElwee, &amp; Cabeza, 2020)","previouslyFormattedCitation":"(Fernández-Llamazares, Western, Galvin, McElwee, &amp; Cabeza, 2020)"},"properties":{"noteIndex":0},"schema":"https://github.com/citation-style-language/schema/raw/master/csl-citation.json"}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(Fernández-Llamazares, Western, Galvin, McElwee, &amp; Cabeza, 2020)</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{"citationItems":[{"id":"ITEM-1","itemData":{"DOI":"10.1016/j.vaccine.2021.06.036","ISSN":"18732518","PMID":"34172331","abstract":"Objective: Between 2015 and 2018 The Netherlands experienced increases of invasive meningococcal disease (IMD) serogroup W (MenW), from 0.02 cases/100,000 people between 2010 and 2014 up to 0.5 cases/100,000 in 2017. Therefore in 2018 the MenACWY vaccination was introduced in the National Immunisation Programme (NIP) and a catch-up campaign was initiated among adolescents. This study aimed to gain insight into the decision-making process within households regarding the MenACWY vaccination. The focus was on the differences in the decision-making process of parents and adolescents and of those that had accepted the MenACWY vaccination and those that had not, in order to assess how these types of decisions are made within households. Method: We conducted a total of 38 semi-structured interviews in 20 households (7 not vaccinated) with 20 parents and 18 adolescents (18 dyads) across The Netherlands concerning their decision-making process. Interview guides were constructed based on the Precaution Adaption Process (PAP) model. We performed thematic analysis using qualitative data analysis software (MAXQDA). Results: Parents are the main actors in the household decision-making process regarding the MenACWY vaccination. Parents start their decision-making process before adolescents are even aware of the issue. Households in the study took different approaches in involving the adolescent in the decision-making, resulting in three styles of household decision-making: parents decide without the adolescent, parents involve the adolescent, or parents leave it up to the adolescent to decide. Conclusion: Parents influence adolescent reasoning, engagement and involvement during the MenACWY vaccination decision-making. And this is the case both among those that have accepted and rejected the MenACWY vaccination. Adolescent engagement with the MenACWY vaccination decision-making is either short-lived or non-existent. However, the moment offers opportunities to engage adolescents on vaccinations and decision-making, with parents as key figures to promote this.","author":[{"dropping-particle":"","family":"Oostdijk","given":"C.","non-dropping-particle":"","parse-names":false,"suffix":""},{"dropping-particle":"","family":"Zoonen","given":"K.","non-dropping-particle":"Van","parse-names":false,"suffix":""},{"dropping-particle":"","family":"Ruijs","given":"W. L.M.","non-dropping-particle":"","parse-names":false,"suffix":""},{"dropping-particle":"","family":"Mollema","given":"L.","non-dropping-particle":"","parse-names":false,"suffix":""}],"container-title":"Vaccine","id":"ITEM-1","issue":"31","issued":{"date-parts":[["2021"]]},"page":"4283-4290","publisher":"The Authors","title":"Household decision-making for the MenACWY vaccination: How parents and adolescents deal with an adolescent vaccination decision","type":"article-journal","volume":"39"},"uris":["http://www.mendeley.com/documents/?uuid=3d4f4dfd-a69f-41b5-bb05-263b1b33ba36"]}],"mendeley":{"formattedCitation":"(Oostdijk, Van Zoonen, Ruijs, &amp; Mollema, 2021)","plainTextFormattedCitation":"(Oostdijk, Van Zoonen, Ruijs, &amp; Mollema, 2021)","previouslyFormattedCitation":"(Oostdijk, Van Zoonen, Ruijs, &amp; Mollema,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(Oostdijk, Van Zoonen, Ruijs, &amp; Mollema,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.In the notion of life stages, the age of 15-24 years is an individual development stage at the exploration level</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{"citationItems":[{"id":"ITEM-1","itemData":{"DOI":"10.1016/j.dhjo.2021.101261","ISSN":"18767583","abstract":"Background: Tube feeding in children has a severe psychosocial impact on children and their families. Parents also feel that they have limited communication with healthcare professionals (HCPs) about decision-making and the implications of tube feeding. Objective: This study focussed on the parents’ experiences and expectations about tube feeding of children and a solution to improve the management and communication of it. Methods: We applied a design thinking method in two parts. First, focus groups and individual interviews were conducted with parents of children aged 0–10 years who are or had been tube fed and HCPs. Thereafter, two sounding boards with HCPs and parents were convened to discuss improvements in the management of tube feeding. Results: In total, 17 parents participated in the study. Two main topics derived from the focus groups and interviews: psychosocial impact and communication with HCPs. The sounding boards (five HCPs and two parents) divided the challenges of tube feeding into three stages: the moment tube feeding is considered, the insertion of the tube in the hospital, and transfer to the domestic environment and follow-up. Interview topics were used to develop a communication sheet to support the decision process of tube feeding. Conclusions: The empowerment of parents in the process of tube feeding is important. More attention should be paid to alternatives, consequences, and planning for the long term. The developed communication sheet offers suggestions for issues to discuss and could support communication between parents and HCPs about tube feeding.","author":[{"dropping-particle":"","family":"Remijn","given":"Lianne","non-dropping-particle":"","parse-names":false,"suffix":""},{"dropping-particle":"","family":"Kalsbeek","given":"Cecilia J.C.","non-dropping-particle":"","parse-names":false,"suffix":""},{"dropping-particle":"","family":"Platteel","given":"Vanesse","non-dropping-particle":"","parse-names":false,"suffix":""},{"dropping-particle":"","family":"Kindermann","given":"Angelika","non-dropping-particle":"","parse-names":false,"suffix":""}],"container-title":"Disability and Health Journal","id":"ITEM-1","issued":{"date-parts":[["2022"]]},"page":"1-6","publisher":"The Author(s)","title":"How to support parents and healthcare professionals in the decision-making process of tube feeding in children?","type":"article-journal"},"uris":["http://www.mendeley.com/documents/?uuid=de03d13e-61a5-4eb1-964e-3f4d9d3da15b"]}],"mendeley":{"formattedCitation":"(Remijn, Kalsbeek, Platteel, &amp; Kindermann, 2022)","plainTextFormattedCitation":"(Remijn, Kalsbeek, Platteel, &amp; Kindermann, 2022)","previouslyFormattedCitation":"(Remijn, Kalsbeek, Platteel, &amp; Kindermann,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(Remijn, Kalsbeek, Platteel, &amp; Kindermann,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with developmental tasks in identifying interests, abilities</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{"citationItems":[{"id":"ITEM-1","itemData":{"DOI":"10.1016/j.pec.2021.10.031","ISSN":"18735134","abstract":"Objectives: To explore interactional processes in which clinical decisions are made in situ during medical consultations, particularly the ways in which patients show agency in decision-making processes by proposing and opposing actions, and which normative dimensions and role-expectations their engagement entail. Methods: Narrative analysis of verbatim transcripts of 22 naturally occurring consultations, sourced from a corpus of 212 consultations between general practitioners and patients in England. After thematically coding the whole dataset, we selected 22 consultations with particularly engaged patients for in-depth analysis. Results: Patients oppose further actions more often than they propose actions, and they oppose more directly than they propose. When they explain why they propose and oppose something, they reveal their values. Patients’ role-performance changes throughout the consultations. Conclusion: Assertive patients claim – and probably also achieve – most influence when they oppose actions directly and elaborate why. Patients display ambiguous role-expectations. In final concluding stages of decision-making processes, patients usually defer to GPs’ authority. Practice implications: Clinicians should be attentive to the ways in which patients want to engage in decision-making throughout the whole consultation, with awareness of normative dimensions of both process and content, and the ways in which patient's actions are constrained by their institutional position.","author":[{"dropping-particle":"","family":"Lian","given":"Olaug S.","non-dropping-particle":"","parse-names":false,"suffix":""},{"dropping-particle":"","family":"Nettleton","given":"Sarah","non-dropping-particle":"","parse-names":false,"suffix":""},{"dropping-particle":"","family":"Grange","given":"Huw","non-dropping-particle":"","parse-names":false,"suffix":""},{"dropping-particle":"","family":"Dowrick","given":"Christopher","non-dropping-particle":"","parse-names":false,"suffix":""}],"container-title":"Patient Education and Counseling","id":"ITEM-1","issued":{"date-parts":[["2021"]]},"page":"1-9","publisher":"Elsevier","title":"“I'm not the doctor; I'm just the patient”: Patient agency and shared decision-making in naturally occurring primary care consultations","type":"article-journal"},"uris":["http://www.mendeley.com/documents/?uuid=5145671a-68a9-4c9a-824b-ced04e41bdf8"]}],"mendeley":{"formattedCitation":"(Lian, Nettleton, Grange, &amp; Dowrick, 2021)","plainTextFormattedCitation":"(Lian, Nettleton, Grange, &amp; Dowrick, 2021)","previouslyFormattedCitation":"(Lian, Nettleton, Grange, &amp; Dowrick,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(Lian, Nettleton, Grange, &amp; Dowrick,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and pursuing career objectives</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{"citationItems":[{"id":"ITEM-1","itemData":{"DOI":"10.1016/j.procs.2020.02.149","ISSN":"18770509","abstract":"The relevance of the use of modern digital technologies for continuous monitoring of the current functional and psycho-emotional state (CFPES) of workers in critical professions is shown. The possibilities of optical technology based on the receipt and analysis of vibroimages of a person's face are analyzed. It is shown that the practical implementation of the principles of cognitive psychology makes it possible to increase the informativeness of vibraimage by minimizing the influence of external noise, as well as noise of software and hardware for image processing. The developed algorithm is focused on streaming video digital processing. The experimental testing of the approach during the training sessions confirmed its high efficiency.","author":[{"dropping-particle":"","family":"Kolobashkina","given":"Lyubov","non-dropping-particle":"","parse-names":false,"suffix":""},{"dropping-particle":"","family":"Alyushin","given":"Victor","non-dropping-particle":"","parse-names":false,"suffix":""}],"container-title":"Procedia Computer Science","id":"ITEM-1","issue":"2019","issued":{"date-parts":[["2020"]]},"page":"876-880","publisher":"Elsevier B.V.","title":"Increasing the informativeness content of human face vibraimage through application principles of cognitive psychology","type":"article-journal","volume":"169"},"uris":["http://www.mendeley.com/documents/?uuid=3dbd87c2-23b3-4249-8a12-2d4978c41b1c"]}],"mendeley":{"formattedCitation":"(Kolobashkina &amp; Alyushin, 2020)","plainTextFormattedCitation":"(Kolobashkina &amp; Alyushin, 2020)","previouslyFormattedCitation":"(Kolobashkina &amp; Alyushin, 2020)"},"properties":{"noteIndex":0},"schema":"https://github.com/citation-style-language/schema/raw/master/csl-citation.json"}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(Kolobashkina &amp; Alyushin, 2020)</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more especially in the choosing of areas to pursue</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{"citationItems":[{"id":"ITEM-1","itemData":{"DOI":"10.1016/j.jpainsymman.2018.02.010","ISSN":"18736513","PMID":"29474940","abstract":"Background: Negative attitudes toward hospice care might prevent patients with cancer from discussing and choosing hospice as they approach end of life. When making a decision, people often naturally focus on either expected benefits or the avoidance of harm. Behavioral research has demonstrated that framing information in an incongruent manner with patients’ underlying motivational focus reduces their negative attitudes toward a disliked option. Objective: Our study tests this communication technique with cancer patients, aiming to reduce negative attitudes toward a potentially beneficial but often-disliked option, that is, hospice care. Methods: Patients (n = 42) with active cancer of different types and/or stages completed a paper survey. Participants read a vignette about a patient with advanced cancer and a limited prognosis. In the vignette, the physician's advice to enroll in a hospice program was randomized, creating a congruent message or an incongruent message with patients’ underlying motivational focus (e.g., a congruent message for someone most interested in benefits focuses on the benefits of hospice, whereas an incongruent message for this patient focuses on avoiding harm). Patients’ attitudes toward hospice were measured before and after receiving the physician's advice. Results: Regression analyses indicated that information framing significantly influenced patients with strong initial negative attitudes. Patients were more likely to reduce intensity of their initial negative attitude about hospice when receiving an incongruent message (b = −0.23; P &lt; 0.01) than a congruent one (b = −0.13; P = 0.08). Conclusion: This finding suggests a new theory-driven approach to conversations with cancer patients who may harbor negative reactions toward hospice care.","author":[{"dropping-particle":"","family":"Fridman","given":"Ilona","non-dropping-particle":"","parse-names":false,"suffix":""},{"dropping-particle":"","family":"Glare","given":"Paul A.","non-dropping-particle":"","parse-names":false,"suffix":""},{"dropping-particle":"","family":"Stabler","given":"Stacy M.","non-dropping-particle":"","parse-names":false,"suffix":""},{"dropping-particle":"","family":"Epstein","given":"Andrew S.","non-dropping-particle":"","parse-names":false,"suffix":""},{"dropping-particle":"","family":"Wiesenthal","given":"Alison","non-dropping-particle":"","parse-names":false,"suffix":""},{"dropping-particle":"","family":"Leblanc","given":"Thomas W.","non-dropping-particle":"","parse-names":false,"suffix":""},{"dropping-particle":"","family":"Higgins","given":"E. Tory","non-dropping-particle":"","parse-names":false,"suffix":""}],"container-title":"Journal of Pain and Symptom Management","id":"ITEM-1","issue":"6","issued":{"date-parts":[["2018"]]},"page":"1540-1545","publisher":"Elsevier Inc","title":"Information Framing Reduces Initial Negative Attitudes in Cancer Patients’ Decisions About Hospice Care","type":"article-journal","volume":"55"},"uris":["http://www.mendeley.com/documents/?uuid=e7552a63-7e12-47d0-91eb-075c0e5620e8"]}],"mendeley":{"formattedCitation":"(Fridman et al., 2018)","plainTextFormattedCitation":"(Fridman et al., 2018)","previouslyFormattedCitation":"(Fridman et al., 2018)"},"properties":{"noteIndex":0},"schema":"https://github.com/citation-style-language/schema/raw/master/csl-citation.json"}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(Fridman et al., 2018)</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{"citationItems":[{"id":"ITEM-1","itemData":{"DOI":"10.1016/j.jbusvent.2018.11.002","ISSN":"08839026","abstract":"Individual-level opportunity recognition processes are vital to corporate entrepreneurship. However, little is known regarding how managerial communication impacts the effectiveness of idea suggestion systems in stimulating individuals’ participation in intrapreneurial ideation. Integrating self-determination theory, creativity, and framing research, we theorize how different ways of inviting employees to submit proposals (opt-out/opt-in registration; provision of examples) affect the number and quality of submitted ideas. Our multi-method study (field experiment, vignette experiment, interviews) shows that (i) opt-out increases employee participation without reducing idea quality and (ii) the provision of examples enhances the usefulness of ideas but decreases novelty and the number of submissions.","author":[{"dropping-particle":"","family":"Rigtering","given":"J. P.C.(Coen)","non-dropping-particle":"","parse-names":false,"suffix":""},{"dropping-particle":"","family":"Weitzel","given":"G. U.(Utz)","non-dropping-particle":"","parse-names":false,"suffix":""},{"dropping-particle":"","family":"Muehlfeld","given":"K. (Katrin)","non-dropping-particle":"","parse-names":false,"suffix":""}],"container-title":"Journal of Business Venturing","id":"ITEM-1","issue":"2","issued":{"date-parts":[["2019"]]},"page":"224-241","publisher":"Elsevier","title":"Increasing quantity without compromising quality: How managerial framing affects intrapreneurship","type":"article-journal","volume":"34"},"uris":["http://www.mendeley.com/documents/?uuid=9a87661a-4fd5-485c-bfbf-42cfa2d7bec4"]}],"mendeley":{"formattedCitation":"(Rigtering, Weitzel, &amp; Muehlfeld, 2019)","plainTextFormattedCitation":"(Rigtering, Weitzel, &amp; Muehlfeld, 2019)","previouslyFormattedCitation":"(Rigtering, Weitzel, &amp; Muehlfeld, 2019)"},"properties":{"noteIndex":0},"schema":"https://github.com/citation-style-language/schema/raw/master/csl-citation.json"}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(Rigtering, Weitzel, &amp; Muehlfeld, 2019)</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{"citationItems":[{"id":"ITEM-1","itemData":{"DOI":"10.1016/j.iimb.2019.07.009","ISSN":"09703896","abstract":"Typical microcredit contracts involve inflexibilities characterised by frequent periodic repayments without the option to restructure the same depending on emerging contingencies. Such inflexibilities increase financial stress and severely curtail autonomy, resulting in detrimental economic and psychological consequences for the poor. This paper explores such causal linkages in depth primarily from the perspective of consumer psychology. Alternative loan structures that can simultaneously alleviate the ill effects of these inflexibilities in microcredit contracts, and simultaneously motivate the poor in investing the borrowed capital in more worthwhile enterprises, are subsequently suggested. Finally, potential theoretical, managerial and policy implications are discussed.","author":[{"dropping-particle":"","family":"Sett","given":"Rahul Kumar","non-dropping-particle":"","parse-names":false,"suffix":""}],"container-title":"IIMB Management Review","id":"ITEM-1","issue":"1","issued":{"date-parts":[["2020"]]},"page":"96-107","publisher":"Elsevier Ltd","title":"Inflexible microcredit contracts and their discontents: A theoretical perspective based on consumer psychology: Inflexible microcredit contracts and their discontents","type":"article-journal","volume":"32"},"uris":["http://www.mendeley.com/documents/?uuid=f26fbd26-9149-468c-a084-8d86a7ab12ee"]}],"mendeley":{"formattedCitation":"(Sett, 2020)","plainTextFormattedCitation":"(Sett, 2020)","previouslyFormattedCitation":"(Sett, 2020)"},"properties":{"noteIndex":0},"schema":"https://github.com/citation-style-language/schema/raw/master/csl-citation.json"}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(Sett, 2020)</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copsyc.2022.101328","ISSN":"2352250X","author":[{"dropping-particle":"","family":"Goukens","given":"Caroline","non-dropping-particle":"","parse-names":false,"suffix":""},{"dropping-particle":"","family":"Klesse","given":"Anne Kathrin","non-dropping-particle":"","parse-names":false,"suffix":""}],"container-title":"Current Opinion in Psychology","id":"ITEM-1","issued":{"date-parts":[["2022"]]},"page":"1-17","publisher":"Elsevier Ltd","title":"Internal and External Forces that Prevent (vs. Facilitate) Healthy Eating: Review and Outlook within Consumer Psychology","type":"article-journal"},"uris":["http://www.mendeley.com/documents/?uuid=e1d7e112-33cd-4a49-ab8d-6f3db3380c0b"]}],"mendeley":{"formattedCitation":"(Goukens &amp; Klesse, 2022)","plainTextFormattedCitation":"(Goukens &amp; Klesse, 2022)","previouslyFormattedCitation":"(Goukens &amp; Klesse,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(Goukens &amp; Klesse,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.It is difficult for students to choose a major that matches them, resulting in many students pursuing the wrong degree</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{"citationItems":[{"id":"ITEM-1","itemData":{"DOI":"10.1016/j.watres.2018.08.006","ISSN":"18792448","PMID":"30125815","abstract":"Water reuse is of increasing relevance for water-stressed regions but is often considered a contentious option. Research has shown that providing the public with information about reuse options can impact positively on its acceptability, although such impacts can be confined to specific groups. In this context, there is growing interest in understanding the impact of different forms and mechanisms of communication with the public around reuse. This contribution has investigated the use of video animations to communicate the safety of non-potable recycled water schemes. The aim of this study was to evaluate how different ways of framing messages about the safety of recycled water might impact on public attitudes. Participants were recruited in London (n = 689), UK, and randomly allocated to test and control groups, with the former being exposed to one of four video animations that used different frames to convey messages about recycled water safety. Surveys collected pre- and post-video message responses for dependent variables including the general acceptance of diverse non-potable recycled water uses, risk perceptions and trust. The findings complement existing knowledge on the impacts of different types of messaging on public attitudes to reuse schemes with important evidence for the positive impact of water safety communications framed in terms of compliance with water quality requirements. Contrarily, a positive attitudinal impact was not evident for safety message framed in terms of the selection of water treatment technology to remove contaminants nor in terms of non-potable water risks relative to other every-day risks. The results are of value to water resource planners looking to develop communication resources, as part of more comprehensive public engagement strategies, for improving perceptions of water reuse. Importantly, the findings help isolate the effects of specific message frames, and inform the debate on whether an increased understanding of risk positively or negatively influences willingness to support water reuse schemes.","author":[{"dropping-particle":"","family":"Goodwin","given":"D.","non-dropping-particle":"","parse-names":false,"suffix":""},{"dropping-particle":"","family":"Raffin","given":"M.","non-dropping-particle":"","parse-names":false,"suffix":""},{"dropping-particle":"","family":"Jeffrey","given":"P.","non-dropping-particle":"","parse-names":false,"suffix":""},{"dropping-particle":"","family":"Smith","given":"H. M.","non-dropping-particle":"","parse-names":false,"suffix":""}],"container-title":"Water Research","id":"ITEM-1","issued":{"date-parts":[["2018"]]},"page":"125-135","title":"Informing public attitudes to non-potable water reuse – The impact of message framing","type":"article-journal","volume":"145"},"uris":["http://www.mendeley.com/documents/?uuid=cbc5c1bb-a2b5-4003-a038-1f479c57faae"]}],"mendeley":{"formattedCitation":"(Goodwin, Raffin, Jeffrey, &amp; Smith, 2018)","plainTextFormattedCitation":"(Goodwin, Raffin, Jeffrey, &amp; Smith, 2018)","previouslyFormattedCitation":"(Goodwin, Raffin, Jeffrey, &amp; Smith, 2018)"},"properties":{"noteIndex":0},"schema":"https://github.com/citation-style-language/schema/raw/master/csl-citation.json"}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(Goodwin, Raffin, Jeffrey, &amp; Smith, 2018)</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{"citationItems":[{"id":"ITEM-1","itemData":{"DOI":"10.1016/j.tourman.2020.104244","ISSN":"02615177","abstract":"This study examines the effects of message framing and information presentation on tourists' carbon offsetting behaviors within the theoretical framework of heuristic-systematic processing. The interactive effects of message framing and information presentation are assessed on both static and dynamic outcome variables employing a mixed between-within group methodology utilizing two sets of data through a longitudinal 2 × 2 × 2 experimental design. The results reveal that a gain-framed messaging combined with objective climate change information and objective carbon offsetting information results in significantly more positive impacts on changes in purchase intention of carbon offsetting products and increases willingness to pay for carbon offsetting. Conversely, the combination of loss-framed messages and subjective information presentation are shown not only to be ineffective in increasing carbon offsetting behavior but results in declines in tourists’ purchase intention of carbon offsetting products and willingness to pay for carbon offsetting.","author":[{"dropping-particle":"","family":"Chi","given":"Oscar Hengxuan","non-dropping-particle":"","parse-names":false,"suffix":""},{"dropping-particle":"","family":"Denton","given":"Gregory","non-dropping-particle":"","parse-names":false,"suffix":""},{"dropping-particle":"","family":"Gursoy","given":"Dogan","non-dropping-particle":"","parse-names":false,"suffix":""}],"container-title":"Tourism Management","id":"ITEM-1","issued":{"date-parts":[["2021"]]},"page":"1-10","publisher":"Elsevier Ltd","title":"Interactive effects of message framing and information content on carbon offsetting behaviors","type":"article-journal","volume":"83"},"uris":["http://www.mendeley.com/documents/?uuid=76652403-7376-436a-8c8f-25ba781bcf4a"]}],"mendeley":{"formattedCitation":"(Chi, Denton, &amp; Gursoy, 2021)","plainTextFormattedCitation":"(Chi, Denton, &amp; Gursoy, 2021)","previouslyFormattedCitation":"(Chi, Denton, &amp; Gursoy,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(Chi, Denton, &amp; Gursoy,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{"citationItems":[{"id":"ITEM-1","itemData":{"DOI":"10.1016/j.jbusres.2021.10.053","ISSN":"01482963","abstract":"We focus on how international research and development (R&amp;D) teams of portfolio entrepreneurs and their management controllers can help to innovate and sustain entrepreneurial activities. An algorithmic decision-making model is implemented that indicates how such portfolio entrepreneurs build complex business structures and create a context for management accounting controllers’ information that is suggestive of R&amp;D internationalization challenges. A case study is utilized to compare one large and one medium-sized business conglomerate. Open interviews were conducted with portfolio entrepreneurs and their management controllers. We found that the international R&amp;D teams of portfolio entrepreneurs and their management controllers have different mindsets when assessing sustainable innovative approaches for the existing business and for future expansion through acquisitions. Our findings assert the importance of context when understanding the challenges of management controllers dealing with the internationalization of such R&amp;D efforts.","author":[{"dropping-particle":"","family":"Rodgers","given":"Waymond","non-dropping-particle":"","parse-names":false,"suffix":""},{"dropping-particle":"","family":"Degbey","given":"William Y.","non-dropping-particle":"","parse-names":false,"suffix":""},{"dropping-particle":"","family":"Söderbom","given":"Arne","non-dropping-particle":"","parse-names":false,"suffix":""},{"dropping-particle":"","family":"Leijon","given":"Svante","non-dropping-particle":"","parse-names":false,"suffix":""}],"container-title":"Journal of Business Research","id":"ITEM-1","issue":"November 2021","issued":{"date-parts":[["2022"]]},"page":"232-244","title":"Leveraging international R&amp;D teams of portfolio entrepreneurs and management controllers to innovate: Implications of algorithmic decision-making","type":"article-journal","volume":"140"},"uris":["http://www.mendeley.com/documents/?uuid=6a8d12a8-0a5e-47a4-8906-ec1b4bcc9627"]}],"mendeley":{"formattedCitation":"(Rodgers, Degbey, Söderbom, &amp; Leijon, 2022)","plainTextFormattedCitation":"(Rodgers, Degbey, Söderbom, &amp; Leijon, 2022)","previouslyFormattedCitation":"(Rodgers, Degbey, Söderbom, &amp; Leijon,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(Rodgers, Degbey, Söderbom, &amp; Leijon,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.As a result, incorrect majors might influence a student's desire to change majors; an error in professional decision-making is one of the factors that played a significant part in students' decisions to change college majors</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{"citationItems":[{"id":"ITEM-1","itemData":{"DOI":"10.1016/j.metip.2021.100067","ISSN":"25902601","abstract":"Mixed methods researchers use joint displays for integration at different phases of the research process in psychological research. Joint displays are visual displays that are used to integrate quantitative and qualitative data during data collection, analysis, and interpretation. We discuss different mixing purposes and how joint displays may help researchers integrate the quantitative and qualitative strands of a study. We provide examples of joint displays for data collection and for data analysis, including newer innovations. Finally, we discuss considerations, including benefits and challenges, of using joint displays during data collection and analysis.","author":[{"dropping-particle":"","family":"McCrudden","given":"Matthew T.","non-dropping-particle":"","parse-names":false,"suffix":""},{"dropping-particle":"","family":"Marchand","given":"Gwen","non-dropping-particle":"","parse-names":false,"suffix":""},{"dropping-particle":"","family":"Schutz","given":"Paul A.","non-dropping-particle":"","parse-names":false,"suffix":""}],"container-title":"Methods in Psychology","id":"ITEM-1","issued":{"date-parts":[["2021"]]},"page":"1-19","publisher":"Elsevier Ltd","title":"Joint displays for mixed methods research in psychology","type":"article-journal","volume":"5"},"uris":["http://www.mendeley.com/documents/?uuid=a28fd382-269f-40ea-821a-418a7741434b"]}],"mendeley":{"formattedCitation":"(McCrudden, Marchand, &amp; Schutz, 2021)","plainTextFormattedCitation":"(McCrudden, Marchand, &amp; Schutz, 2021)","previouslyFormattedCitation":"(McCrudden, Marchand, &amp; Schutz, 2021)"},"properties":{"noteIndex":0},"schema":"https://github.com/citation-style-language/schema/raw/master/csl-citation.json"}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(McCrudden, Marchand, &amp; Schutz, 2021)</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proofErr w:type="spellStart"/>
      <w:r w:rsidRPr="007C2E02">
        <w:rPr>
          <w:rFonts w:ascii="Times New Roman" w:hAnsi="Times New Roman" w:cs="Times New Roman"/>
          <w:sz w:val="24"/>
          <w:szCs w:val="24"/>
        </w:rPr>
        <w:t>Itcan</w:t>
      </w:r>
      <w:proofErr w:type="spellEnd"/>
      <w:r w:rsidRPr="007C2E02">
        <w:rPr>
          <w:rFonts w:ascii="Times New Roman" w:hAnsi="Times New Roman" w:cs="Times New Roman"/>
          <w:sz w:val="24"/>
          <w:szCs w:val="24"/>
        </w:rPr>
        <w:t xml:space="preserve"> be demonstrated that decision making on major selection, which is presented negatively, has a considerable influence on decision making in the interplay between framing and influencing the effectiveness of majors</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{"citationItems":[{"id":"ITEM-1","itemData":{"DOI":"10.1016/j.jesp.2018.06.004","ISSN":"10960465","abstract":"The present investigation provides the first systematic empirical tests for the role of politics in academic research. In a large sample of scientific abstracts from the field of social psychology, we find both evaluative differences, such that conservatives are described more negatively than liberals, and explanatory differences, such that conservatism is more likely to be the focus of explanation than liberalism. In light of the ongoing debate about politicized science, a forecasting survey permitted scientists to state a priori empirical predictions about the results, and then change their beliefs in light of the evidence. Participating scientists accurately predicted the direction of both the evaluative and explanatory differences, but at the same time significantly overestimated both effect sizes. Scientists also updated their broader beliefs about political bias in response to the empirical results, providing a model for addressing divisive scientific controversies across fields.","author":[{"dropping-particle":"","family":"Eitan","given":"Orly","non-dropping-particle":"","parse-names":false,"suffix":""},{"dropping-particle":"","family":"Viganola","given":"Domenico","non-dropping-particle":"","parse-names":false,"suffix":""},{"dropping-particle":"","family":"Inbar","given":"Yoel","non-dropping-particle":"","parse-names":false,"suffix":""},{"dropping-particle":"","family":"Dreber","given":"Anna","non-dropping-particle":"","parse-names":false,"suffix":""},{"dropping-particle":"","family":"Johannesson","given":"Magnus","non-dropping-particle":"","parse-names":false,"suffix":""},{"dropping-particle":"","family":"Pfeiffer","given":"Thomas","non-dropping-particle":"","parse-names":false,"suffix":""},{"dropping-particle":"","family":"Thau","given":"Stefan","non-dropping-particle":"","parse-names":false,"suffix":""},{"dropping-particle":"","family":"Uhlmann","given":"Eric Luis","non-dropping-particle":"","parse-names":false,"suffix":""}],"container-title":"Journal of Experimental Social Psychology","id":"ITEM-1","issued":{"date-parts":[["2018"]]},"page":"188-199","title":"Is research in social psychology politically biased? Systematic empirical tests and a forecasting survey to address the controversy","type":"article-journal","volume":"79"},"uris":["http://www.mendeley.com/documents/?uuid=0135c073-ac64-4a3b-8ed3-afc9c095ab3c"]}],"mendeley":{"formattedCitation":"(Eitan et al., 2018)","plainTextFormattedCitation":"(Eitan et al., 2018)","previouslyFormattedCitation":"(Eitan et al., 2018)"},"properties":{"noteIndex":0},"schema":"https://github.com/citation-style-language/schema/raw/master/csl-citation.json"}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(Eitan et al., 2018)</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 xml:space="preserve">; </w:t>
      </w:r>
      <w:r w:rsidR="00995A5B" w:rsidRPr="007C2E02">
        <w:rPr>
          <w:rFonts w:ascii="Times New Roman" w:hAnsi="Times New Roman" w:cs="Times New Roman"/>
          <w:sz w:val="24"/>
          <w:szCs w:val="24"/>
        </w:rPr>
        <w:fldChar w:fldCharType="begin" w:fldLock="1"/>
      </w:r>
      <w:r w:rsidRPr="007C2E02">
        <w:rPr>
          <w:rFonts w:ascii="Times New Roman" w:hAnsi="Times New Roman" w:cs="Times New Roman"/>
          <w:sz w:val="24"/>
          <w:szCs w:val="24"/>
        </w:rPr>
        <w:instrText>ADDIN CSL_CITATION {"citationItems":[{"id":"ITEM-1","itemData":{"DOI":"10.1016/j.erss.2021.102337","ISSN":"22146296","abstract":"Media content analysis was used with the aim of developing an understanding of how the debate on large-scale wind power has played out over time in Sweden, especially in relation to the enactment of national interest areas for wind power. Covering the period 1999 to 2019 and using NVivo for coding and analysis, we reviewed a total of 788 articles in both national and regional daily newspapers. To identify which actors are present in media and how they frame large-scale wind power, we conducted a frame analysis by applying three theoretical elements developed by previous media studies. The first is a diagnostic element used to pinpoint the cause to a problem, the second a prognostic element used to pinpoint the solution to a problem, and the third a motivating element used to identify the person(s) or object(s) suffering from the problem, that is, victim. Our results emphasize that wind power in recent years has been framed as a solution more often than a cause to a problem. One prevailing framing is the localization of large-scale wind power per se and conflicts with other land-uses and national interests. We also identify a tension between international and national policy objectives and local implementation of large-scale wind power. Governmental agencies are the most common framers over time, together with individuals (e.g. locals and second home owners) and wind entrepreneurs. Importantly, whereas politicians and wind entrepreneurs most often frame wind power as a solution, individuals frame it as a cause to a problem.","author":[{"dropping-particle":"","family":"Bjärstig","given":"Therese","non-dropping-particle":"","parse-names":false,"suffix":""},{"dropping-particle":"","family":"Mancheva","given":"Irina","non-dropping-particle":"","parse-names":false,"suffix":""},{"dropping-particle":"","family":"Zachrisson","given":"Anna","non-dropping-particle":"","parse-names":false,"suffix":""},{"dropping-particle":"","family":"Neumann","given":"Wiebke","non-dropping-particle":"","parse-names":false,"suffix":""},{"dropping-particle":"","family":"Svensson","given":"Johan","non-dropping-particle":"","parse-names":false,"suffix":""}],"container-title":"Energy Research and Social Science","id":"ITEM-1","issue":"1-11","issued":{"date-parts":[["2022"]]},"title":"Is large-scale wind power a problem, solution, or victim? A frame analysis of the debate in Swedish media","type":"article-journal","volume":"83"},"uris":["http://www.mendeley.com/documents/?uuid=e890e9a2-9ae4-4af3-8681-a1cd958c02c7"]}],"mendeley":{"formattedCitation":"(Bjärstig, Mancheva, Zachrisson, Neumann, &amp; Svensson, 2022)","plainTextFormattedCitation":"(Bjärstig, Mancheva, Zachrisson, Neumann, &amp; Svensson, 2022)","previouslyFormattedCitation":"(Bjärstig, Mancheva, Zachrisson, Neumann, &amp; Svensson, 2022)"},"properties":{"noteIndex":0},"schema":"https://github.com/citation-style-language/schema/raw/master/csl-citation.json"}</w:instrText>
      </w:r>
      <w:r w:rsidR="00995A5B" w:rsidRPr="007C2E02">
        <w:rPr>
          <w:rFonts w:ascii="Times New Roman" w:hAnsi="Times New Roman" w:cs="Times New Roman"/>
          <w:sz w:val="24"/>
          <w:szCs w:val="24"/>
        </w:rPr>
        <w:fldChar w:fldCharType="separate"/>
      </w:r>
      <w:r w:rsidRPr="007C2E02">
        <w:rPr>
          <w:rFonts w:ascii="Times New Roman" w:hAnsi="Times New Roman" w:cs="Times New Roman"/>
          <w:noProof/>
          <w:sz w:val="24"/>
          <w:szCs w:val="24"/>
        </w:rPr>
        <w:t>(Bjärstig, Mancheva, Zachrisson, Neumann, &amp; Svensson, 2022)</w:t>
      </w:r>
      <w:r w:rsidR="00995A5B" w:rsidRPr="007C2E02">
        <w:rPr>
          <w:rFonts w:ascii="Times New Roman" w:hAnsi="Times New Roman" w:cs="Times New Roman"/>
          <w:sz w:val="24"/>
          <w:szCs w:val="24"/>
        </w:rPr>
        <w:fldChar w:fldCharType="end"/>
      </w:r>
      <w:r w:rsidRPr="007C2E02">
        <w:rPr>
          <w:rFonts w:ascii="Times New Roman" w:hAnsi="Times New Roman" w:cs="Times New Roman"/>
          <w:sz w:val="24"/>
          <w:szCs w:val="24"/>
        </w:rPr>
        <w:t>.</w:t>
      </w:r>
    </w:p>
    <w:p w:rsidR="007C2E02" w:rsidRPr="007C2E02" w:rsidRDefault="007C2E02" w:rsidP="007C2E02">
      <w:pPr>
        <w:spacing w:before="240" w:after="0" w:line="360" w:lineRule="auto"/>
        <w:jc w:val="both"/>
        <w:rPr>
          <w:rFonts w:ascii="Times New Roman" w:eastAsia="Arial" w:hAnsi="Times New Roman" w:cs="Times New Roman"/>
          <w:b/>
          <w:sz w:val="24"/>
          <w:szCs w:val="24"/>
        </w:rPr>
      </w:pPr>
      <w:r w:rsidRPr="007C2E02">
        <w:rPr>
          <w:rFonts w:ascii="Times New Roman" w:eastAsia="Arial" w:hAnsi="Times New Roman" w:cs="Times New Roman"/>
          <w:b/>
          <w:sz w:val="24"/>
          <w:szCs w:val="24"/>
        </w:rPr>
        <w:lastRenderedPageBreak/>
        <w:t>METHOD</w:t>
      </w:r>
    </w:p>
    <w:p w:rsidR="007C2E02" w:rsidRDefault="007C2E02" w:rsidP="00252EFF">
      <w:pPr>
        <w:pBdr>
          <w:top w:val="nil"/>
          <w:left w:val="nil"/>
          <w:bottom w:val="nil"/>
          <w:right w:val="nil"/>
          <w:between w:val="nil"/>
        </w:pBdr>
        <w:spacing w:after="0" w:line="360" w:lineRule="auto"/>
        <w:ind w:firstLine="720"/>
        <w:jc w:val="both"/>
        <w:rPr>
          <w:rFonts w:ascii="Times New Roman" w:hAnsi="Times New Roman" w:cs="Times New Roman"/>
          <w:sz w:val="24"/>
          <w:szCs w:val="24"/>
        </w:rPr>
      </w:pPr>
      <w:r w:rsidRPr="007C2E02">
        <w:rPr>
          <w:rFonts w:ascii="Times New Roman" w:hAnsi="Times New Roman" w:cs="Times New Roman"/>
          <w:sz w:val="24"/>
          <w:szCs w:val="24"/>
        </w:rPr>
        <w:t>This is a qualitative study with framing effects as the independent variable and decision-making as the dependent variable. The participants in this study were University of Riau students, with a total of 556 responses representing eight majors and three faculties.</w:t>
      </w:r>
      <w:r>
        <w:rPr>
          <w:rFonts w:ascii="Times New Roman" w:hAnsi="Times New Roman" w:cs="Times New Roman"/>
          <w:sz w:val="24"/>
          <w:szCs w:val="24"/>
        </w:rPr>
        <w:t xml:space="preserve"> </w:t>
      </w:r>
      <w:r w:rsidRPr="007C2E02">
        <w:rPr>
          <w:rFonts w:ascii="Times New Roman" w:hAnsi="Times New Roman" w:cs="Times New Roman"/>
          <w:sz w:val="24"/>
          <w:szCs w:val="24"/>
        </w:rPr>
        <w:t xml:space="preserve">Purposive sampling was used, in which respondents were chosen based on the desired characteristics, such as freshmen (year 1 or semester 1) and sophomores (year 2 or semester 3).The authors used a Likert scale to create the measuring instrument for both variables. A </w:t>
      </w:r>
      <w:proofErr w:type="spellStart"/>
      <w:r w:rsidRPr="007C2E02">
        <w:rPr>
          <w:rFonts w:ascii="Times New Roman" w:hAnsi="Times New Roman" w:cs="Times New Roman"/>
          <w:sz w:val="24"/>
          <w:szCs w:val="24"/>
        </w:rPr>
        <w:t>likert</w:t>
      </w:r>
      <w:proofErr w:type="spellEnd"/>
      <w:r w:rsidRPr="007C2E02">
        <w:rPr>
          <w:rFonts w:ascii="Times New Roman" w:hAnsi="Times New Roman" w:cs="Times New Roman"/>
          <w:sz w:val="24"/>
          <w:szCs w:val="24"/>
        </w:rPr>
        <w:t xml:space="preserve"> scale is a scale that is used to assess a students of views, and decision making of choosing major. Each scale has been put to the test in order to determine its validity and reliability in terms of decision-making and framing effect. </w:t>
      </w:r>
      <w:r w:rsidRPr="007C2E02">
        <w:rPr>
          <w:rFonts w:ascii="Times New Roman" w:hAnsi="Times New Roman" w:cs="Times New Roman"/>
          <w:i/>
          <w:sz w:val="24"/>
          <w:szCs w:val="24"/>
        </w:rPr>
        <w:t xml:space="preserve">Procedure, </w:t>
      </w:r>
      <w:r w:rsidRPr="007C2E02">
        <w:rPr>
          <w:rFonts w:ascii="Times New Roman" w:hAnsi="Times New Roman" w:cs="Times New Roman"/>
          <w:sz w:val="24"/>
          <w:szCs w:val="24"/>
        </w:rPr>
        <w:t>the participants were given a consent form to read and sign, as well as information about the research purpose and process. After that, participants were given the survey of interview in pairs and asked to rate each one on a 1–5 Likert scale on 15 statements with the factor of framing effect, they are Motivation, Excelling, Enjoyable, Easiness, Preference and factor of decision making (thinking and Ambiguity). To understand the item with the factors, the authors write survey protocol to make viewers easier to understand the research.</w:t>
      </w:r>
    </w:p>
    <w:p w:rsidR="007C2E02" w:rsidRPr="007C2E02" w:rsidRDefault="007C2E02" w:rsidP="007C2E02">
      <w:pPr>
        <w:pBdr>
          <w:top w:val="nil"/>
          <w:left w:val="nil"/>
          <w:bottom w:val="nil"/>
          <w:right w:val="nil"/>
          <w:between w:val="nil"/>
        </w:pBdr>
        <w:spacing w:after="0" w:line="360" w:lineRule="auto"/>
        <w:ind w:firstLine="720"/>
        <w:jc w:val="both"/>
        <w:rPr>
          <w:rFonts w:ascii="Times New Roman" w:hAnsi="Times New Roman" w:cs="Times New Roman"/>
          <w:sz w:val="24"/>
          <w:szCs w:val="24"/>
        </w:rPr>
      </w:pPr>
    </w:p>
    <w:p w:rsidR="007C2E02" w:rsidRPr="007C2E02" w:rsidRDefault="007C2E02" w:rsidP="00252EFF">
      <w:pPr>
        <w:pBdr>
          <w:top w:val="nil"/>
          <w:left w:val="nil"/>
          <w:bottom w:val="nil"/>
          <w:right w:val="nil"/>
          <w:between w:val="nil"/>
        </w:pBdr>
        <w:spacing w:after="0" w:line="240" w:lineRule="auto"/>
        <w:ind w:firstLine="720"/>
        <w:jc w:val="center"/>
        <w:rPr>
          <w:rFonts w:ascii="Times New Roman" w:hAnsi="Times New Roman" w:cs="Times New Roman"/>
          <w:sz w:val="24"/>
          <w:szCs w:val="24"/>
        </w:rPr>
      </w:pPr>
      <w:r w:rsidRPr="007C2E02">
        <w:rPr>
          <w:rFonts w:ascii="Times New Roman" w:hAnsi="Times New Roman" w:cs="Times New Roman"/>
          <w:sz w:val="24"/>
          <w:szCs w:val="24"/>
        </w:rPr>
        <w:t>Table 1. Survey protocol</w:t>
      </w:r>
    </w:p>
    <w:tbl>
      <w:tblPr>
        <w:tblStyle w:val="TableGrid"/>
        <w:tblW w:w="9360" w:type="dxa"/>
        <w:tblInd w:w="108" w:type="dxa"/>
        <w:tblLayout w:type="fixed"/>
        <w:tblLook w:val="04A0" w:firstRow="1" w:lastRow="0" w:firstColumn="1" w:lastColumn="0" w:noHBand="0" w:noVBand="1"/>
      </w:tblPr>
      <w:tblGrid>
        <w:gridCol w:w="570"/>
        <w:gridCol w:w="2400"/>
        <w:gridCol w:w="1350"/>
        <w:gridCol w:w="1310"/>
        <w:gridCol w:w="1109"/>
        <w:gridCol w:w="1322"/>
        <w:gridCol w:w="1299"/>
      </w:tblGrid>
      <w:tr w:rsidR="007C2E02" w:rsidRPr="007C2E02" w:rsidTr="00252EFF">
        <w:tc>
          <w:tcPr>
            <w:tcW w:w="570" w:type="dxa"/>
            <w:tcBorders>
              <w:top w:val="single" w:sz="4" w:space="0" w:color="auto"/>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No.</w:t>
            </w:r>
          </w:p>
        </w:tc>
        <w:tc>
          <w:tcPr>
            <w:tcW w:w="2400" w:type="dxa"/>
            <w:tcBorders>
              <w:top w:val="single" w:sz="4" w:space="0" w:color="auto"/>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Survey Item</w:t>
            </w:r>
          </w:p>
        </w:tc>
        <w:tc>
          <w:tcPr>
            <w:tcW w:w="1350" w:type="dxa"/>
            <w:tcBorders>
              <w:top w:val="single" w:sz="4" w:space="0" w:color="auto"/>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Factor1</w:t>
            </w:r>
          </w:p>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Motivation</w:t>
            </w:r>
          </w:p>
        </w:tc>
        <w:tc>
          <w:tcPr>
            <w:tcW w:w="1310" w:type="dxa"/>
            <w:tcBorders>
              <w:top w:val="single" w:sz="4" w:space="0" w:color="auto"/>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Factor2</w:t>
            </w:r>
          </w:p>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Excelling</w:t>
            </w:r>
          </w:p>
        </w:tc>
        <w:tc>
          <w:tcPr>
            <w:tcW w:w="1109" w:type="dxa"/>
            <w:tcBorders>
              <w:top w:val="single" w:sz="4" w:space="0" w:color="auto"/>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Factor3</w:t>
            </w:r>
          </w:p>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Easiness</w:t>
            </w:r>
          </w:p>
        </w:tc>
        <w:tc>
          <w:tcPr>
            <w:tcW w:w="1322" w:type="dxa"/>
            <w:tcBorders>
              <w:top w:val="single" w:sz="4" w:space="0" w:color="auto"/>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Factor4</w:t>
            </w:r>
          </w:p>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Preference</w:t>
            </w:r>
          </w:p>
        </w:tc>
        <w:tc>
          <w:tcPr>
            <w:tcW w:w="1299" w:type="dxa"/>
            <w:tcBorders>
              <w:top w:val="single" w:sz="4" w:space="0" w:color="auto"/>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Factor5</w:t>
            </w:r>
          </w:p>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Enjoyable</w:t>
            </w: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1.</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_1</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2.</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_2</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3.</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_3</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4.</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_4</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5.</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_5</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6.</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_6</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single" w:sz="4" w:space="0" w:color="auto"/>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7.</w:t>
            </w:r>
          </w:p>
        </w:tc>
        <w:tc>
          <w:tcPr>
            <w:tcW w:w="2400" w:type="dxa"/>
            <w:tcBorders>
              <w:top w:val="nil"/>
              <w:left w:val="nil"/>
              <w:bottom w:val="single" w:sz="4" w:space="0" w:color="auto"/>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_7</w:t>
            </w:r>
          </w:p>
        </w:tc>
        <w:tc>
          <w:tcPr>
            <w:tcW w:w="1350"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299"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r>
      <w:tr w:rsidR="007C2E02" w:rsidRPr="007C2E02" w:rsidTr="00252EFF">
        <w:tc>
          <w:tcPr>
            <w:tcW w:w="570" w:type="dxa"/>
            <w:tcBorders>
              <w:top w:val="single" w:sz="4" w:space="0" w:color="auto"/>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No.</w:t>
            </w:r>
          </w:p>
        </w:tc>
        <w:tc>
          <w:tcPr>
            <w:tcW w:w="2400" w:type="dxa"/>
            <w:tcBorders>
              <w:top w:val="single" w:sz="4" w:space="0" w:color="auto"/>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Survey Item</w:t>
            </w:r>
          </w:p>
        </w:tc>
        <w:tc>
          <w:tcPr>
            <w:tcW w:w="1350" w:type="dxa"/>
            <w:tcBorders>
              <w:top w:val="single" w:sz="4" w:space="0" w:color="auto"/>
              <w:left w:val="nil"/>
              <w:bottom w:val="single" w:sz="4" w:space="0" w:color="auto"/>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Factor1</w:t>
            </w:r>
          </w:p>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Thinking</w:t>
            </w:r>
          </w:p>
        </w:tc>
        <w:tc>
          <w:tcPr>
            <w:tcW w:w="1310" w:type="dxa"/>
            <w:tcBorders>
              <w:top w:val="single" w:sz="4" w:space="0" w:color="auto"/>
              <w:left w:val="nil"/>
              <w:bottom w:val="single" w:sz="4" w:space="0" w:color="auto"/>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Factor2</w:t>
            </w:r>
          </w:p>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Ambiguity</w:t>
            </w:r>
          </w:p>
        </w:tc>
        <w:tc>
          <w:tcPr>
            <w:tcW w:w="3730" w:type="dxa"/>
            <w:gridSpan w:val="3"/>
            <w:tcBorders>
              <w:top w:val="single" w:sz="4" w:space="0" w:color="auto"/>
              <w:left w:val="nil"/>
              <w:bottom w:val="single" w:sz="4" w:space="0" w:color="auto"/>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p>
        </w:tc>
      </w:tr>
      <w:tr w:rsidR="007C2E02" w:rsidRPr="007C2E02" w:rsidTr="00252EFF">
        <w:tc>
          <w:tcPr>
            <w:tcW w:w="570" w:type="dxa"/>
            <w:tcBorders>
              <w:top w:val="single" w:sz="4" w:space="0" w:color="auto"/>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1.</w:t>
            </w:r>
          </w:p>
        </w:tc>
        <w:tc>
          <w:tcPr>
            <w:tcW w:w="2400" w:type="dxa"/>
            <w:tcBorders>
              <w:top w:val="single" w:sz="4" w:space="0" w:color="auto"/>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_1</w:t>
            </w:r>
          </w:p>
        </w:tc>
        <w:tc>
          <w:tcPr>
            <w:tcW w:w="1350" w:type="dxa"/>
            <w:tcBorders>
              <w:top w:val="single" w:sz="4" w:space="0" w:color="auto"/>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310" w:type="dxa"/>
            <w:tcBorders>
              <w:top w:val="single" w:sz="4" w:space="0" w:color="auto"/>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single" w:sz="4" w:space="0" w:color="auto"/>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single" w:sz="4" w:space="0" w:color="auto"/>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single" w:sz="4" w:space="0" w:color="auto"/>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2.</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_2</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3.</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_3</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4.</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_4</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5.</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_5</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6.</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_6</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nil"/>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7.</w:t>
            </w:r>
          </w:p>
        </w:tc>
        <w:tc>
          <w:tcPr>
            <w:tcW w:w="2400" w:type="dxa"/>
            <w:tcBorders>
              <w:top w:val="nil"/>
              <w:left w:val="nil"/>
              <w:bottom w:val="nil"/>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_7</w:t>
            </w:r>
          </w:p>
        </w:tc>
        <w:tc>
          <w:tcPr>
            <w:tcW w:w="135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10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nil"/>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r w:rsidR="007C2E02" w:rsidRPr="007C2E02" w:rsidTr="00252EFF">
        <w:tc>
          <w:tcPr>
            <w:tcW w:w="570" w:type="dxa"/>
            <w:tcBorders>
              <w:top w:val="nil"/>
              <w:left w:val="nil"/>
              <w:bottom w:val="single" w:sz="4" w:space="0" w:color="auto"/>
              <w:right w:val="nil"/>
            </w:tcBorders>
          </w:tcPr>
          <w:p w:rsidR="007C2E02" w:rsidRPr="007C2E02" w:rsidRDefault="007C2E02" w:rsidP="00252EFF">
            <w:pPr>
              <w:jc w:val="both"/>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8.</w:t>
            </w:r>
          </w:p>
        </w:tc>
        <w:tc>
          <w:tcPr>
            <w:tcW w:w="2400" w:type="dxa"/>
            <w:tcBorders>
              <w:top w:val="nil"/>
              <w:left w:val="nil"/>
              <w:bottom w:val="single" w:sz="4" w:space="0" w:color="auto"/>
              <w:right w:val="nil"/>
            </w:tcBorders>
          </w:tcPr>
          <w:p w:rsidR="007C2E02" w:rsidRPr="007C2E02" w:rsidRDefault="005B32DC" w:rsidP="00252EFF">
            <w:pPr>
              <w:jc w:val="both"/>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InterviewQuestion</w:t>
            </w:r>
            <w:r w:rsidR="007C2E02" w:rsidRPr="007C2E02">
              <w:rPr>
                <w:rFonts w:ascii="Times New Roman" w:eastAsia="Arial" w:hAnsi="Times New Roman" w:cs="Times New Roman"/>
                <w:color w:val="000000"/>
                <w:sz w:val="24"/>
                <w:szCs w:val="24"/>
                <w:lang w:val="en-US"/>
              </w:rPr>
              <w:t>_8</w:t>
            </w:r>
          </w:p>
        </w:tc>
        <w:tc>
          <w:tcPr>
            <w:tcW w:w="1350"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10"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r w:rsidRPr="007C2E02">
              <w:rPr>
                <w:rFonts w:ascii="Times New Roman" w:eastAsia="Arial" w:hAnsi="Times New Roman" w:cs="Times New Roman"/>
                <w:b/>
                <w:color w:val="000000"/>
                <w:sz w:val="24"/>
                <w:szCs w:val="24"/>
                <w:lang w:val="en-US"/>
              </w:rPr>
              <w:t>X</w:t>
            </w:r>
          </w:p>
        </w:tc>
        <w:tc>
          <w:tcPr>
            <w:tcW w:w="1109"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322"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c>
          <w:tcPr>
            <w:tcW w:w="1299" w:type="dxa"/>
            <w:tcBorders>
              <w:top w:val="nil"/>
              <w:left w:val="nil"/>
              <w:bottom w:val="single" w:sz="4" w:space="0" w:color="auto"/>
              <w:right w:val="nil"/>
            </w:tcBorders>
          </w:tcPr>
          <w:p w:rsidR="007C2E02" w:rsidRPr="007C2E02" w:rsidRDefault="007C2E02" w:rsidP="00252EFF">
            <w:pPr>
              <w:jc w:val="center"/>
              <w:rPr>
                <w:rFonts w:ascii="Times New Roman" w:eastAsia="Arial" w:hAnsi="Times New Roman" w:cs="Times New Roman"/>
                <w:b/>
                <w:color w:val="000000"/>
                <w:sz w:val="24"/>
                <w:szCs w:val="24"/>
                <w:lang w:val="en-US"/>
              </w:rPr>
            </w:pPr>
          </w:p>
        </w:tc>
      </w:tr>
    </w:tbl>
    <w:p w:rsidR="00252EFF" w:rsidRDefault="00252EFF" w:rsidP="007C2E02">
      <w:pPr>
        <w:rPr>
          <w:rFonts w:ascii="Times New Roman" w:eastAsia="Arial" w:hAnsi="Times New Roman" w:cs="Times New Roman"/>
          <w:i/>
          <w:color w:val="000000"/>
          <w:sz w:val="24"/>
          <w:szCs w:val="24"/>
        </w:rPr>
      </w:pPr>
    </w:p>
    <w:p w:rsidR="00252EFF" w:rsidRDefault="00252EFF" w:rsidP="00252EFF">
      <w:pPr>
        <w:spacing w:before="240" w:after="0" w:line="360" w:lineRule="auto"/>
        <w:jc w:val="both"/>
        <w:rPr>
          <w:rFonts w:ascii="Times New Roman" w:eastAsia="Arial" w:hAnsi="Times New Roman" w:cs="Times New Roman"/>
          <w:b/>
          <w:sz w:val="24"/>
          <w:szCs w:val="24"/>
        </w:rPr>
      </w:pPr>
      <w:r w:rsidRPr="00252EFF">
        <w:rPr>
          <w:rFonts w:ascii="Times New Roman" w:eastAsia="Arial" w:hAnsi="Times New Roman" w:cs="Times New Roman"/>
          <w:b/>
          <w:sz w:val="24"/>
          <w:szCs w:val="24"/>
        </w:rPr>
        <w:lastRenderedPageBreak/>
        <w:t>RESULT AND DISCUSSION</w:t>
      </w:r>
    </w:p>
    <w:p w:rsidR="00252EFF" w:rsidRPr="00252EFF" w:rsidRDefault="00252EFF" w:rsidP="00252EFF">
      <w:pPr>
        <w:spacing w:before="240" w:after="0" w:line="360" w:lineRule="auto"/>
        <w:ind w:firstLine="720"/>
        <w:jc w:val="both"/>
        <w:rPr>
          <w:rFonts w:ascii="Times New Roman" w:eastAsia="Arial" w:hAnsi="Times New Roman" w:cs="Times New Roman"/>
          <w:b/>
          <w:sz w:val="24"/>
          <w:szCs w:val="24"/>
        </w:rPr>
      </w:pPr>
      <w:r>
        <w:rPr>
          <w:rFonts w:ascii="Times New Roman" w:eastAsia="Arial" w:hAnsi="Times New Roman" w:cs="Times New Roman"/>
          <w:b/>
          <w:sz w:val="24"/>
          <w:szCs w:val="24"/>
        </w:rPr>
        <w:t>RESULT</w:t>
      </w:r>
    </w:p>
    <w:p w:rsidR="00252EFF" w:rsidRPr="00252EFF" w:rsidRDefault="00252EFF" w:rsidP="00252EFF">
      <w:pPr>
        <w:spacing w:after="0" w:line="360" w:lineRule="auto"/>
        <w:ind w:firstLine="720"/>
        <w:jc w:val="both"/>
        <w:rPr>
          <w:rFonts w:ascii="Times New Roman" w:hAnsi="Times New Roman" w:cs="Times New Roman"/>
          <w:sz w:val="24"/>
          <w:szCs w:val="24"/>
        </w:rPr>
      </w:pPr>
      <w:r w:rsidRPr="00252EFF">
        <w:rPr>
          <w:rFonts w:ascii="Times New Roman" w:hAnsi="Times New Roman" w:cs="Times New Roman"/>
          <w:sz w:val="24"/>
          <w:szCs w:val="24"/>
        </w:rPr>
        <w:t>The way a decision is phrased or presented can have a big impact on how people make decisions.</w:t>
      </w:r>
      <w:r>
        <w:rPr>
          <w:rFonts w:ascii="Times New Roman" w:hAnsi="Times New Roman" w:cs="Times New Roman"/>
          <w:sz w:val="24"/>
          <w:szCs w:val="24"/>
        </w:rPr>
        <w:t xml:space="preserve"> </w:t>
      </w:r>
      <w:r w:rsidRPr="00252EFF">
        <w:rPr>
          <w:rFonts w:ascii="Times New Roman" w:hAnsi="Times New Roman" w:cs="Times New Roman"/>
          <w:sz w:val="24"/>
          <w:szCs w:val="24"/>
        </w:rPr>
        <w:t xml:space="preserve">If two different but equivalent forms of the same information are provided and the effects of framing on learning preferences and performance were investigated in this study, especially more precisely, this research looked at how grades are framed in terms of gains or losses, and how that affects students' perceptions and </w:t>
      </w:r>
      <w:proofErr w:type="spellStart"/>
      <w:r w:rsidRPr="00252EFF">
        <w:rPr>
          <w:rFonts w:ascii="Times New Roman" w:hAnsi="Times New Roman" w:cs="Times New Roman"/>
          <w:sz w:val="24"/>
          <w:szCs w:val="24"/>
        </w:rPr>
        <w:t>learning.The</w:t>
      </w:r>
      <w:proofErr w:type="spellEnd"/>
      <w:r w:rsidRPr="00252EFF">
        <w:rPr>
          <w:rFonts w:ascii="Times New Roman" w:hAnsi="Times New Roman" w:cs="Times New Roman"/>
          <w:sz w:val="24"/>
          <w:szCs w:val="24"/>
        </w:rPr>
        <w:t xml:space="preserve"> respondent of this research is active students in Riau University with the total of respondent is 556 students from 8 majors and 3 faculties, the most respondent in this research is students who take education majors, while the least respondent from economy science (</w:t>
      </w:r>
      <w:r w:rsidRPr="00252EFF">
        <w:rPr>
          <w:rFonts w:ascii="Times New Roman" w:hAnsi="Times New Roman" w:cs="Times New Roman"/>
          <w:b/>
          <w:sz w:val="24"/>
          <w:szCs w:val="24"/>
        </w:rPr>
        <w:t>Table 1</w:t>
      </w:r>
      <w:r w:rsidRPr="00252EFF">
        <w:rPr>
          <w:rFonts w:ascii="Times New Roman" w:hAnsi="Times New Roman" w:cs="Times New Roman"/>
          <w:sz w:val="24"/>
          <w:szCs w:val="24"/>
        </w:rPr>
        <w:t>). The students who participated in this research are newcomer (year 1 or semester 1) and sophomore (year 2 or semester 3) (</w:t>
      </w:r>
      <w:r w:rsidRPr="00252EFF">
        <w:rPr>
          <w:rFonts w:ascii="Times New Roman" w:hAnsi="Times New Roman" w:cs="Times New Roman"/>
          <w:b/>
          <w:sz w:val="24"/>
          <w:szCs w:val="24"/>
        </w:rPr>
        <w:t>Table 2</w:t>
      </w:r>
      <w:r w:rsidRPr="00252EFF">
        <w:rPr>
          <w:rFonts w:ascii="Times New Roman" w:hAnsi="Times New Roman" w:cs="Times New Roman"/>
          <w:sz w:val="24"/>
          <w:szCs w:val="24"/>
        </w:rPr>
        <w:t>). The range age of respondent from 17 to 21 with the average respondents is 18 and 19.This decreases the impact of framing effects and improves uniformity across frames in a scenario. Newcomers only analyzed the quantitative differences between the two options offer</w:t>
      </w:r>
      <w:r>
        <w:rPr>
          <w:rFonts w:ascii="Times New Roman" w:hAnsi="Times New Roman" w:cs="Times New Roman"/>
          <w:sz w:val="24"/>
          <w:szCs w:val="24"/>
        </w:rPr>
        <w:t>ed</w:t>
      </w:r>
    </w:p>
    <w:p w:rsidR="00252EFF" w:rsidRPr="00252EFF" w:rsidRDefault="00252EFF" w:rsidP="00252EFF">
      <w:pPr>
        <w:spacing w:after="0" w:line="360" w:lineRule="auto"/>
        <w:ind w:firstLine="720"/>
        <w:jc w:val="both"/>
        <w:rPr>
          <w:rFonts w:ascii="Times New Roman" w:hAnsi="Times New Roman" w:cs="Times New Roman"/>
          <w:sz w:val="24"/>
          <w:szCs w:val="24"/>
        </w:rPr>
      </w:pPr>
    </w:p>
    <w:p w:rsidR="00252EFF" w:rsidRPr="00252EFF" w:rsidRDefault="00252EFF" w:rsidP="00252EFF">
      <w:pPr>
        <w:spacing w:after="0" w:line="240" w:lineRule="auto"/>
        <w:ind w:firstLine="720"/>
        <w:jc w:val="center"/>
        <w:rPr>
          <w:rFonts w:ascii="Times New Roman" w:hAnsi="Times New Roman" w:cs="Times New Roman"/>
          <w:sz w:val="24"/>
          <w:szCs w:val="24"/>
        </w:rPr>
      </w:pPr>
      <w:r w:rsidRPr="00252EFF">
        <w:rPr>
          <w:rFonts w:ascii="Times New Roman" w:hAnsi="Times New Roman" w:cs="Times New Roman"/>
          <w:sz w:val="24"/>
          <w:szCs w:val="24"/>
        </w:rPr>
        <w:t xml:space="preserve">Table 2. </w:t>
      </w:r>
      <w:proofErr w:type="gramStart"/>
      <w:r w:rsidRPr="00252EFF">
        <w:rPr>
          <w:rFonts w:ascii="Times New Roman" w:hAnsi="Times New Roman" w:cs="Times New Roman"/>
          <w:sz w:val="24"/>
          <w:szCs w:val="24"/>
        </w:rPr>
        <w:t>sample</w:t>
      </w:r>
      <w:proofErr w:type="gramEnd"/>
      <w:r w:rsidRPr="00252EFF">
        <w:rPr>
          <w:rFonts w:ascii="Times New Roman" w:hAnsi="Times New Roman" w:cs="Times New Roman"/>
          <w:sz w:val="24"/>
          <w:szCs w:val="24"/>
        </w:rPr>
        <w:t xml:space="preserve"> of participants</w:t>
      </w:r>
    </w:p>
    <w:tbl>
      <w:tblPr>
        <w:tblStyle w:val="TableGrid"/>
        <w:tblW w:w="9360" w:type="dxa"/>
        <w:tblInd w:w="108" w:type="dxa"/>
        <w:tblLook w:val="04A0" w:firstRow="1" w:lastRow="0" w:firstColumn="1" w:lastColumn="0" w:noHBand="0" w:noVBand="1"/>
      </w:tblPr>
      <w:tblGrid>
        <w:gridCol w:w="648"/>
        <w:gridCol w:w="3222"/>
        <w:gridCol w:w="3960"/>
        <w:gridCol w:w="1530"/>
      </w:tblGrid>
      <w:tr w:rsidR="00252EFF" w:rsidRPr="00252EFF" w:rsidTr="00252EFF">
        <w:tc>
          <w:tcPr>
            <w:tcW w:w="648"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No.</w:t>
            </w:r>
          </w:p>
        </w:tc>
        <w:tc>
          <w:tcPr>
            <w:tcW w:w="3222"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Major</w:t>
            </w:r>
          </w:p>
        </w:tc>
        <w:tc>
          <w:tcPr>
            <w:tcW w:w="3960"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 xml:space="preserve"> Faculty</w:t>
            </w:r>
          </w:p>
        </w:tc>
        <w:tc>
          <w:tcPr>
            <w:tcW w:w="1530"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Students</w:t>
            </w:r>
          </w:p>
        </w:tc>
      </w:tr>
      <w:tr w:rsidR="00252EFF" w:rsidRPr="00252EFF" w:rsidTr="00252EFF">
        <w:tc>
          <w:tcPr>
            <w:tcW w:w="648"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1.</w:t>
            </w:r>
          </w:p>
        </w:tc>
        <w:tc>
          <w:tcPr>
            <w:tcW w:w="3222"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Administrations</w:t>
            </w:r>
          </w:p>
        </w:tc>
        <w:tc>
          <w:tcPr>
            <w:tcW w:w="3960" w:type="dxa"/>
            <w:vMerge w:val="restart"/>
            <w:tcBorders>
              <w:top w:val="single" w:sz="4" w:space="0" w:color="auto"/>
              <w:left w:val="nil"/>
              <w:bottom w:val="nil"/>
              <w:right w:val="nil"/>
            </w:tcBorders>
          </w:tcPr>
          <w:p w:rsidR="00252EFF" w:rsidRPr="00252EFF" w:rsidRDefault="00252EFF" w:rsidP="00252EFF">
            <w:pPr>
              <w:ind w:right="-90"/>
              <w:jc w:val="both"/>
              <w:rPr>
                <w:rFonts w:ascii="Times New Roman" w:hAnsi="Times New Roman" w:cs="Times New Roman"/>
                <w:sz w:val="24"/>
                <w:szCs w:val="24"/>
              </w:rPr>
            </w:pPr>
            <w:r w:rsidRPr="00252EFF">
              <w:rPr>
                <w:rFonts w:ascii="Times New Roman" w:hAnsi="Times New Roman" w:cs="Times New Roman"/>
                <w:sz w:val="24"/>
                <w:szCs w:val="24"/>
              </w:rPr>
              <w:t>Social and Political Sciences</w:t>
            </w:r>
          </w:p>
        </w:tc>
        <w:tc>
          <w:tcPr>
            <w:tcW w:w="1530"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86</w:t>
            </w:r>
          </w:p>
        </w:tc>
      </w:tr>
      <w:tr w:rsidR="00252EFF" w:rsidRPr="00252EFF" w:rsidTr="00252EFF">
        <w:tc>
          <w:tcPr>
            <w:tcW w:w="648"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2.</w:t>
            </w:r>
          </w:p>
        </w:tc>
        <w:tc>
          <w:tcPr>
            <w:tcW w:w="3222"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International Relations</w:t>
            </w:r>
          </w:p>
        </w:tc>
        <w:tc>
          <w:tcPr>
            <w:tcW w:w="3960" w:type="dxa"/>
            <w:vMerge/>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p>
        </w:tc>
        <w:tc>
          <w:tcPr>
            <w:tcW w:w="153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98</w:t>
            </w:r>
          </w:p>
        </w:tc>
      </w:tr>
      <w:tr w:rsidR="00252EFF" w:rsidRPr="00252EFF" w:rsidTr="00252EFF">
        <w:tc>
          <w:tcPr>
            <w:tcW w:w="648"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3.</w:t>
            </w:r>
          </w:p>
        </w:tc>
        <w:tc>
          <w:tcPr>
            <w:tcW w:w="3222"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Education Sciences</w:t>
            </w:r>
          </w:p>
        </w:tc>
        <w:tc>
          <w:tcPr>
            <w:tcW w:w="3960" w:type="dxa"/>
            <w:vMerge w:val="restart"/>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Education and Teacher Training</w:t>
            </w:r>
          </w:p>
        </w:tc>
        <w:tc>
          <w:tcPr>
            <w:tcW w:w="153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112</w:t>
            </w:r>
          </w:p>
        </w:tc>
      </w:tr>
      <w:tr w:rsidR="00252EFF" w:rsidRPr="00252EFF" w:rsidTr="00252EFF">
        <w:tc>
          <w:tcPr>
            <w:tcW w:w="648"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4.</w:t>
            </w:r>
          </w:p>
        </w:tc>
        <w:tc>
          <w:tcPr>
            <w:tcW w:w="3222"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Science Education</w:t>
            </w:r>
          </w:p>
        </w:tc>
        <w:tc>
          <w:tcPr>
            <w:tcW w:w="3960" w:type="dxa"/>
            <w:vMerge/>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p>
        </w:tc>
        <w:tc>
          <w:tcPr>
            <w:tcW w:w="153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73</w:t>
            </w:r>
          </w:p>
        </w:tc>
      </w:tr>
      <w:tr w:rsidR="00252EFF" w:rsidRPr="00252EFF" w:rsidTr="00252EFF">
        <w:tc>
          <w:tcPr>
            <w:tcW w:w="648"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5.</w:t>
            </w:r>
          </w:p>
        </w:tc>
        <w:tc>
          <w:tcPr>
            <w:tcW w:w="3222"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Social Education</w:t>
            </w:r>
          </w:p>
        </w:tc>
        <w:tc>
          <w:tcPr>
            <w:tcW w:w="3960" w:type="dxa"/>
            <w:vMerge/>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p>
        </w:tc>
        <w:tc>
          <w:tcPr>
            <w:tcW w:w="153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64</w:t>
            </w:r>
          </w:p>
        </w:tc>
      </w:tr>
      <w:tr w:rsidR="00252EFF" w:rsidRPr="00252EFF" w:rsidTr="00252EFF">
        <w:tc>
          <w:tcPr>
            <w:tcW w:w="648"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6.</w:t>
            </w:r>
          </w:p>
        </w:tc>
        <w:tc>
          <w:tcPr>
            <w:tcW w:w="3222"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Language Education</w:t>
            </w:r>
          </w:p>
        </w:tc>
        <w:tc>
          <w:tcPr>
            <w:tcW w:w="3960" w:type="dxa"/>
            <w:vMerge/>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p>
        </w:tc>
        <w:tc>
          <w:tcPr>
            <w:tcW w:w="153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41</w:t>
            </w:r>
          </w:p>
        </w:tc>
      </w:tr>
      <w:tr w:rsidR="00252EFF" w:rsidRPr="00252EFF" w:rsidTr="00252EFF">
        <w:trPr>
          <w:trHeight w:val="70"/>
        </w:trPr>
        <w:tc>
          <w:tcPr>
            <w:tcW w:w="648"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7.</w:t>
            </w:r>
          </w:p>
        </w:tc>
        <w:tc>
          <w:tcPr>
            <w:tcW w:w="3222"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Economy Science</w:t>
            </w:r>
          </w:p>
        </w:tc>
        <w:tc>
          <w:tcPr>
            <w:tcW w:w="3960" w:type="dxa"/>
            <w:vMerge w:val="restart"/>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Economy and Business</w:t>
            </w:r>
          </w:p>
          <w:p w:rsidR="00252EFF" w:rsidRPr="00252EFF" w:rsidRDefault="00252EFF" w:rsidP="00252EFF">
            <w:pPr>
              <w:jc w:val="both"/>
              <w:rPr>
                <w:rFonts w:ascii="Times New Roman" w:hAnsi="Times New Roman" w:cs="Times New Roman"/>
                <w:sz w:val="24"/>
                <w:szCs w:val="24"/>
              </w:rPr>
            </w:pPr>
          </w:p>
        </w:tc>
        <w:tc>
          <w:tcPr>
            <w:tcW w:w="153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37</w:t>
            </w:r>
          </w:p>
        </w:tc>
      </w:tr>
      <w:tr w:rsidR="00252EFF" w:rsidRPr="00252EFF" w:rsidTr="00252EFF">
        <w:tc>
          <w:tcPr>
            <w:tcW w:w="648"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8.</w:t>
            </w:r>
          </w:p>
        </w:tc>
        <w:tc>
          <w:tcPr>
            <w:tcW w:w="3222"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Management</w:t>
            </w:r>
          </w:p>
        </w:tc>
        <w:tc>
          <w:tcPr>
            <w:tcW w:w="3960" w:type="dxa"/>
            <w:vMerge/>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p>
        </w:tc>
        <w:tc>
          <w:tcPr>
            <w:tcW w:w="153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45</w:t>
            </w:r>
          </w:p>
        </w:tc>
      </w:tr>
      <w:tr w:rsidR="00252EFF" w:rsidRPr="00252EFF" w:rsidTr="00252EFF">
        <w:trPr>
          <w:trHeight w:val="274"/>
        </w:trPr>
        <w:tc>
          <w:tcPr>
            <w:tcW w:w="7830" w:type="dxa"/>
            <w:gridSpan w:val="3"/>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Total</w:t>
            </w:r>
          </w:p>
        </w:tc>
        <w:tc>
          <w:tcPr>
            <w:tcW w:w="1530" w:type="dxa"/>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556</w:t>
            </w:r>
          </w:p>
        </w:tc>
      </w:tr>
    </w:tbl>
    <w:p w:rsidR="00252EFF" w:rsidRPr="00252EFF" w:rsidRDefault="00252EFF" w:rsidP="00252EFF">
      <w:pPr>
        <w:spacing w:line="360" w:lineRule="auto"/>
        <w:jc w:val="both"/>
        <w:rPr>
          <w:rFonts w:ascii="Times New Roman" w:hAnsi="Times New Roman" w:cs="Times New Roman"/>
          <w:sz w:val="24"/>
          <w:szCs w:val="24"/>
        </w:rPr>
      </w:pPr>
    </w:p>
    <w:p w:rsidR="00252EFF" w:rsidRPr="00252EFF" w:rsidRDefault="00252EFF" w:rsidP="00252EFF">
      <w:pPr>
        <w:spacing w:after="0" w:line="240" w:lineRule="auto"/>
        <w:ind w:firstLine="360"/>
        <w:jc w:val="center"/>
        <w:rPr>
          <w:rFonts w:ascii="Times New Roman" w:hAnsi="Times New Roman" w:cs="Times New Roman"/>
          <w:sz w:val="24"/>
          <w:szCs w:val="24"/>
        </w:rPr>
      </w:pPr>
      <w:r w:rsidRPr="00252EFF">
        <w:rPr>
          <w:rFonts w:ascii="Times New Roman" w:hAnsi="Times New Roman" w:cs="Times New Roman"/>
          <w:sz w:val="24"/>
          <w:szCs w:val="24"/>
        </w:rPr>
        <w:t>Table 3. Sample of Participants</w:t>
      </w: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430"/>
        <w:gridCol w:w="2790"/>
        <w:gridCol w:w="3330"/>
      </w:tblGrid>
      <w:tr w:rsidR="00252EFF" w:rsidRPr="00252EFF" w:rsidTr="00252EFF">
        <w:tc>
          <w:tcPr>
            <w:tcW w:w="810" w:type="dxa"/>
            <w:tcBorders>
              <w:top w:val="single" w:sz="4" w:space="0" w:color="auto"/>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No.</w:t>
            </w:r>
          </w:p>
        </w:tc>
        <w:tc>
          <w:tcPr>
            <w:tcW w:w="2430" w:type="dxa"/>
            <w:tcBorders>
              <w:top w:val="single" w:sz="4" w:space="0" w:color="auto"/>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Newcomer</w:t>
            </w:r>
          </w:p>
        </w:tc>
        <w:tc>
          <w:tcPr>
            <w:tcW w:w="2790" w:type="dxa"/>
            <w:tcBorders>
              <w:top w:val="single" w:sz="4" w:space="0" w:color="auto"/>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Sophomore</w:t>
            </w:r>
          </w:p>
        </w:tc>
        <w:tc>
          <w:tcPr>
            <w:tcW w:w="3330" w:type="dxa"/>
            <w:tcBorders>
              <w:top w:val="single" w:sz="4" w:space="0" w:color="auto"/>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Major</w:t>
            </w:r>
          </w:p>
        </w:tc>
      </w:tr>
      <w:tr w:rsidR="00252EFF" w:rsidRPr="00252EFF" w:rsidTr="00252EFF">
        <w:tc>
          <w:tcPr>
            <w:tcW w:w="810" w:type="dxa"/>
            <w:tcBorders>
              <w:top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1.</w:t>
            </w:r>
          </w:p>
        </w:tc>
        <w:tc>
          <w:tcPr>
            <w:tcW w:w="2430" w:type="dxa"/>
            <w:tcBorders>
              <w:top w:val="single" w:sz="4" w:space="0" w:color="auto"/>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49</w:t>
            </w:r>
          </w:p>
        </w:tc>
        <w:tc>
          <w:tcPr>
            <w:tcW w:w="2790" w:type="dxa"/>
            <w:tcBorders>
              <w:top w:val="single" w:sz="4" w:space="0" w:color="auto"/>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37</w:t>
            </w:r>
          </w:p>
        </w:tc>
        <w:tc>
          <w:tcPr>
            <w:tcW w:w="3330" w:type="dxa"/>
            <w:tcBorders>
              <w:top w:val="single" w:sz="4" w:space="0" w:color="auto"/>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 xml:space="preserve"> Administrations</w:t>
            </w:r>
          </w:p>
        </w:tc>
      </w:tr>
      <w:tr w:rsidR="00252EFF" w:rsidRPr="00252EFF" w:rsidTr="00252EFF">
        <w:tc>
          <w:tcPr>
            <w:tcW w:w="810" w:type="dxa"/>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2.</w:t>
            </w:r>
          </w:p>
        </w:tc>
        <w:tc>
          <w:tcPr>
            <w:tcW w:w="24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51</w:t>
            </w:r>
          </w:p>
        </w:tc>
        <w:tc>
          <w:tcPr>
            <w:tcW w:w="279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47</w:t>
            </w:r>
          </w:p>
        </w:tc>
        <w:tc>
          <w:tcPr>
            <w:tcW w:w="3330" w:type="dxa"/>
          </w:tcPr>
          <w:p w:rsidR="00252EFF" w:rsidRPr="00252EFF" w:rsidRDefault="00252EFF" w:rsidP="00252EFF">
            <w:pPr>
              <w:tabs>
                <w:tab w:val="left" w:pos="2754"/>
              </w:tabs>
              <w:ind w:right="-18"/>
              <w:jc w:val="both"/>
              <w:rPr>
                <w:rFonts w:ascii="Times New Roman" w:hAnsi="Times New Roman" w:cs="Times New Roman"/>
                <w:sz w:val="24"/>
                <w:szCs w:val="24"/>
              </w:rPr>
            </w:pPr>
            <w:r w:rsidRPr="00252EFF">
              <w:rPr>
                <w:rFonts w:ascii="Times New Roman" w:hAnsi="Times New Roman" w:cs="Times New Roman"/>
                <w:sz w:val="24"/>
                <w:szCs w:val="24"/>
              </w:rPr>
              <w:t>International Relations</w:t>
            </w:r>
          </w:p>
        </w:tc>
      </w:tr>
      <w:tr w:rsidR="00252EFF" w:rsidRPr="00252EFF" w:rsidTr="00252EFF">
        <w:tc>
          <w:tcPr>
            <w:tcW w:w="810" w:type="dxa"/>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3.</w:t>
            </w:r>
          </w:p>
        </w:tc>
        <w:tc>
          <w:tcPr>
            <w:tcW w:w="24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64</w:t>
            </w:r>
          </w:p>
        </w:tc>
        <w:tc>
          <w:tcPr>
            <w:tcW w:w="279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48</w:t>
            </w:r>
          </w:p>
        </w:tc>
        <w:tc>
          <w:tcPr>
            <w:tcW w:w="33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Education Sciences</w:t>
            </w:r>
          </w:p>
        </w:tc>
      </w:tr>
      <w:tr w:rsidR="00252EFF" w:rsidRPr="00252EFF" w:rsidTr="00252EFF">
        <w:tc>
          <w:tcPr>
            <w:tcW w:w="810" w:type="dxa"/>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4.</w:t>
            </w:r>
          </w:p>
        </w:tc>
        <w:tc>
          <w:tcPr>
            <w:tcW w:w="24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50</w:t>
            </w:r>
          </w:p>
        </w:tc>
        <w:tc>
          <w:tcPr>
            <w:tcW w:w="279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23</w:t>
            </w:r>
          </w:p>
        </w:tc>
        <w:tc>
          <w:tcPr>
            <w:tcW w:w="33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Science Education</w:t>
            </w:r>
          </w:p>
        </w:tc>
      </w:tr>
      <w:tr w:rsidR="00252EFF" w:rsidRPr="00252EFF" w:rsidTr="00252EFF">
        <w:tc>
          <w:tcPr>
            <w:tcW w:w="810" w:type="dxa"/>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5.</w:t>
            </w:r>
          </w:p>
        </w:tc>
        <w:tc>
          <w:tcPr>
            <w:tcW w:w="24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22</w:t>
            </w:r>
          </w:p>
        </w:tc>
        <w:tc>
          <w:tcPr>
            <w:tcW w:w="279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42</w:t>
            </w:r>
          </w:p>
        </w:tc>
        <w:tc>
          <w:tcPr>
            <w:tcW w:w="33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Social Education</w:t>
            </w:r>
          </w:p>
        </w:tc>
      </w:tr>
      <w:tr w:rsidR="00252EFF" w:rsidRPr="00252EFF" w:rsidTr="00252EFF">
        <w:tc>
          <w:tcPr>
            <w:tcW w:w="810" w:type="dxa"/>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6.</w:t>
            </w:r>
          </w:p>
        </w:tc>
        <w:tc>
          <w:tcPr>
            <w:tcW w:w="24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25</w:t>
            </w:r>
          </w:p>
        </w:tc>
        <w:tc>
          <w:tcPr>
            <w:tcW w:w="279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16</w:t>
            </w:r>
          </w:p>
        </w:tc>
        <w:tc>
          <w:tcPr>
            <w:tcW w:w="33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Language Education</w:t>
            </w:r>
          </w:p>
        </w:tc>
      </w:tr>
      <w:tr w:rsidR="00252EFF" w:rsidRPr="00252EFF" w:rsidTr="00252EFF">
        <w:tc>
          <w:tcPr>
            <w:tcW w:w="810" w:type="dxa"/>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7.</w:t>
            </w:r>
          </w:p>
        </w:tc>
        <w:tc>
          <w:tcPr>
            <w:tcW w:w="24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14</w:t>
            </w:r>
          </w:p>
        </w:tc>
        <w:tc>
          <w:tcPr>
            <w:tcW w:w="279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23</w:t>
            </w:r>
          </w:p>
        </w:tc>
        <w:tc>
          <w:tcPr>
            <w:tcW w:w="3330" w:type="dxa"/>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Economy Science</w:t>
            </w:r>
          </w:p>
        </w:tc>
      </w:tr>
      <w:tr w:rsidR="00252EFF" w:rsidRPr="00252EFF" w:rsidTr="00252EFF">
        <w:tc>
          <w:tcPr>
            <w:tcW w:w="810" w:type="dxa"/>
            <w:tcBorders>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8.</w:t>
            </w:r>
          </w:p>
        </w:tc>
        <w:tc>
          <w:tcPr>
            <w:tcW w:w="2430" w:type="dxa"/>
            <w:tcBorders>
              <w:bottom w:val="single" w:sz="4" w:space="0" w:color="auto"/>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36</w:t>
            </w:r>
          </w:p>
        </w:tc>
        <w:tc>
          <w:tcPr>
            <w:tcW w:w="2790" w:type="dxa"/>
            <w:tcBorders>
              <w:bottom w:val="single" w:sz="4" w:space="0" w:color="auto"/>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9</w:t>
            </w:r>
          </w:p>
        </w:tc>
        <w:tc>
          <w:tcPr>
            <w:tcW w:w="3330" w:type="dxa"/>
            <w:tcBorders>
              <w:bottom w:val="single" w:sz="4" w:space="0" w:color="auto"/>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Management</w:t>
            </w:r>
          </w:p>
        </w:tc>
      </w:tr>
    </w:tbl>
    <w:p w:rsidR="00252EFF" w:rsidRPr="00252EFF" w:rsidRDefault="00252EFF" w:rsidP="00252EFF">
      <w:pPr>
        <w:spacing w:line="360" w:lineRule="auto"/>
        <w:ind w:firstLine="360"/>
        <w:jc w:val="both"/>
        <w:rPr>
          <w:rFonts w:ascii="Times New Roman" w:hAnsi="Times New Roman" w:cs="Times New Roman"/>
          <w:sz w:val="24"/>
          <w:szCs w:val="24"/>
        </w:rPr>
      </w:pPr>
    </w:p>
    <w:p w:rsidR="00252EFF" w:rsidRPr="00252EFF" w:rsidRDefault="00252EFF" w:rsidP="00252EFF">
      <w:pPr>
        <w:spacing w:line="360" w:lineRule="auto"/>
        <w:ind w:firstLine="360"/>
        <w:jc w:val="both"/>
        <w:rPr>
          <w:rFonts w:ascii="Times New Roman" w:hAnsi="Times New Roman" w:cs="Times New Roman"/>
          <w:sz w:val="24"/>
          <w:szCs w:val="24"/>
        </w:rPr>
      </w:pPr>
    </w:p>
    <w:p w:rsidR="00252EFF" w:rsidRPr="00252EFF" w:rsidRDefault="00252EFF" w:rsidP="00252EFF">
      <w:pPr>
        <w:spacing w:after="0" w:line="240" w:lineRule="auto"/>
        <w:ind w:firstLine="360"/>
        <w:jc w:val="center"/>
        <w:rPr>
          <w:rFonts w:ascii="Times New Roman" w:hAnsi="Times New Roman" w:cs="Times New Roman"/>
          <w:sz w:val="24"/>
          <w:szCs w:val="24"/>
        </w:rPr>
      </w:pPr>
      <w:r w:rsidRPr="00252EFF">
        <w:rPr>
          <w:rFonts w:ascii="Times New Roman" w:hAnsi="Times New Roman" w:cs="Times New Roman"/>
          <w:sz w:val="24"/>
          <w:szCs w:val="24"/>
        </w:rPr>
        <w:t>Table 4. Sample of Participants</w:t>
      </w: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510"/>
        <w:gridCol w:w="3870"/>
      </w:tblGrid>
      <w:tr w:rsidR="00252EFF" w:rsidRPr="00252EFF" w:rsidTr="00252EFF">
        <w:tc>
          <w:tcPr>
            <w:tcW w:w="1980" w:type="dxa"/>
            <w:tcBorders>
              <w:top w:val="single" w:sz="4" w:space="0" w:color="auto"/>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No.</w:t>
            </w:r>
          </w:p>
        </w:tc>
        <w:tc>
          <w:tcPr>
            <w:tcW w:w="3510" w:type="dxa"/>
            <w:tcBorders>
              <w:top w:val="single" w:sz="4" w:space="0" w:color="auto"/>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Gender</w:t>
            </w:r>
          </w:p>
        </w:tc>
        <w:tc>
          <w:tcPr>
            <w:tcW w:w="3870" w:type="dxa"/>
            <w:tcBorders>
              <w:top w:val="single" w:sz="4" w:space="0" w:color="auto"/>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Respondent</w:t>
            </w:r>
          </w:p>
        </w:tc>
      </w:tr>
      <w:tr w:rsidR="00252EFF" w:rsidRPr="00252EFF" w:rsidTr="00252EFF">
        <w:tc>
          <w:tcPr>
            <w:tcW w:w="1980" w:type="dxa"/>
            <w:tcBorders>
              <w:top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1.</w:t>
            </w:r>
          </w:p>
        </w:tc>
        <w:tc>
          <w:tcPr>
            <w:tcW w:w="3510" w:type="dxa"/>
            <w:tcBorders>
              <w:top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Male</w:t>
            </w:r>
          </w:p>
        </w:tc>
        <w:tc>
          <w:tcPr>
            <w:tcW w:w="3870" w:type="dxa"/>
            <w:tcBorders>
              <w:top w:val="single" w:sz="4" w:space="0" w:color="auto"/>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260</w:t>
            </w:r>
          </w:p>
        </w:tc>
      </w:tr>
      <w:tr w:rsidR="00252EFF" w:rsidRPr="00252EFF" w:rsidTr="00252EFF">
        <w:tc>
          <w:tcPr>
            <w:tcW w:w="1980" w:type="dxa"/>
            <w:tcBorders>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2.</w:t>
            </w:r>
          </w:p>
        </w:tc>
        <w:tc>
          <w:tcPr>
            <w:tcW w:w="3510" w:type="dxa"/>
            <w:tcBorders>
              <w:bottom w:val="single" w:sz="4" w:space="0" w:color="auto"/>
            </w:tcBorders>
          </w:tcPr>
          <w:p w:rsidR="00252EFF" w:rsidRPr="00252EFF" w:rsidRDefault="00252EFF" w:rsidP="00252EFF">
            <w:pPr>
              <w:jc w:val="both"/>
              <w:rPr>
                <w:rFonts w:ascii="Times New Roman" w:hAnsi="Times New Roman" w:cs="Times New Roman"/>
                <w:b/>
                <w:sz w:val="24"/>
                <w:szCs w:val="24"/>
              </w:rPr>
            </w:pPr>
            <w:r w:rsidRPr="00252EFF">
              <w:rPr>
                <w:rFonts w:ascii="Times New Roman" w:hAnsi="Times New Roman" w:cs="Times New Roman"/>
                <w:b/>
                <w:sz w:val="24"/>
                <w:szCs w:val="24"/>
              </w:rPr>
              <w:t>Female</w:t>
            </w:r>
          </w:p>
        </w:tc>
        <w:tc>
          <w:tcPr>
            <w:tcW w:w="3870" w:type="dxa"/>
            <w:tcBorders>
              <w:bottom w:val="single" w:sz="4" w:space="0" w:color="auto"/>
            </w:tcBorders>
          </w:tcPr>
          <w:p w:rsidR="00252EFF" w:rsidRPr="00252EFF" w:rsidRDefault="00252EFF" w:rsidP="00252EFF">
            <w:pPr>
              <w:jc w:val="both"/>
              <w:rPr>
                <w:rFonts w:ascii="Times New Roman" w:hAnsi="Times New Roman" w:cs="Times New Roman"/>
                <w:sz w:val="24"/>
                <w:szCs w:val="24"/>
              </w:rPr>
            </w:pPr>
            <w:r w:rsidRPr="00252EFF">
              <w:rPr>
                <w:rFonts w:ascii="Times New Roman" w:hAnsi="Times New Roman" w:cs="Times New Roman"/>
                <w:sz w:val="24"/>
                <w:szCs w:val="24"/>
              </w:rPr>
              <w:t>296</w:t>
            </w:r>
          </w:p>
        </w:tc>
      </w:tr>
    </w:tbl>
    <w:p w:rsidR="00252EFF" w:rsidRPr="00252EFF" w:rsidRDefault="00252EFF" w:rsidP="00252EFF">
      <w:pPr>
        <w:spacing w:line="360" w:lineRule="auto"/>
        <w:ind w:firstLine="360"/>
        <w:jc w:val="both"/>
        <w:rPr>
          <w:rFonts w:ascii="Times New Roman" w:hAnsi="Times New Roman" w:cs="Times New Roman"/>
          <w:sz w:val="24"/>
          <w:szCs w:val="24"/>
        </w:rPr>
      </w:pPr>
    </w:p>
    <w:p w:rsidR="00252EFF" w:rsidRDefault="005B32DC" w:rsidP="005B32DC">
      <w:pPr>
        <w:spacing w:line="360" w:lineRule="auto"/>
        <w:ind w:firstLine="720"/>
        <w:jc w:val="both"/>
        <w:rPr>
          <w:rFonts w:ascii="Times New Roman" w:hAnsi="Times New Roman" w:cs="Times New Roman"/>
          <w:sz w:val="24"/>
          <w:szCs w:val="24"/>
        </w:rPr>
      </w:pPr>
      <w:r w:rsidRPr="005B32DC">
        <w:rPr>
          <w:rFonts w:ascii="Times New Roman" w:hAnsi="Times New Roman" w:cs="Times New Roman"/>
          <w:sz w:val="24"/>
          <w:szCs w:val="24"/>
        </w:rPr>
        <w:t>Furthermore, participants chose majors with a gained grading system over majors with a negative grading system.</w:t>
      </w:r>
      <w:r>
        <w:rPr>
          <w:rFonts w:ascii="Times New Roman" w:hAnsi="Times New Roman" w:cs="Times New Roman"/>
          <w:sz w:val="24"/>
          <w:szCs w:val="24"/>
        </w:rPr>
        <w:t xml:space="preserve"> </w:t>
      </w:r>
      <w:r w:rsidRPr="005B32DC">
        <w:rPr>
          <w:rFonts w:ascii="Times New Roman" w:hAnsi="Times New Roman" w:cs="Times New Roman"/>
          <w:sz w:val="24"/>
          <w:szCs w:val="24"/>
        </w:rPr>
        <w:t>This real comparison of loss and gain grading systems indicated how framing any grading system in terms of expenditures might negatively effect main perceptions.</w:t>
      </w:r>
      <w:r>
        <w:rPr>
          <w:rFonts w:ascii="Times New Roman" w:hAnsi="Times New Roman" w:cs="Times New Roman"/>
          <w:sz w:val="24"/>
          <w:szCs w:val="24"/>
        </w:rPr>
        <w:t xml:space="preserve"> </w:t>
      </w:r>
      <w:r w:rsidRPr="005B32DC">
        <w:rPr>
          <w:rFonts w:ascii="Times New Roman" w:hAnsi="Times New Roman" w:cs="Times New Roman"/>
          <w:sz w:val="24"/>
          <w:szCs w:val="24"/>
        </w:rPr>
        <w:t>Framing influenced students ’ motivation, but the data also demonstrated that framing influenced how well individuals expected to do in the major and their recommendation to take the department and/or subject in the faculty, study conducted.</w:t>
      </w:r>
      <w:r>
        <w:rPr>
          <w:rFonts w:ascii="Times New Roman" w:hAnsi="Times New Roman" w:cs="Times New Roman"/>
          <w:sz w:val="24"/>
          <w:szCs w:val="24"/>
        </w:rPr>
        <w:t xml:space="preserve"> </w:t>
      </w:r>
      <w:r w:rsidRPr="005B32DC">
        <w:rPr>
          <w:rFonts w:ascii="Times New Roman" w:hAnsi="Times New Roman" w:cs="Times New Roman"/>
          <w:sz w:val="24"/>
          <w:szCs w:val="24"/>
        </w:rPr>
        <w:t>Demonstrating that framing the issue in terms of losses has a detrimental influence on results.</w:t>
      </w:r>
      <w:r>
        <w:rPr>
          <w:rFonts w:ascii="Times New Roman" w:hAnsi="Times New Roman" w:cs="Times New Roman"/>
          <w:sz w:val="24"/>
          <w:szCs w:val="24"/>
        </w:rPr>
        <w:t xml:space="preserve"> </w:t>
      </w:r>
      <w:r w:rsidRPr="005B32DC">
        <w:rPr>
          <w:rFonts w:ascii="Times New Roman" w:hAnsi="Times New Roman" w:cs="Times New Roman"/>
          <w:sz w:val="24"/>
          <w:szCs w:val="24"/>
        </w:rPr>
        <w:t>Although there were main impacts of choice making for contextual variables and adding an additional and/or subject performance, there were no principal determinants of decision making for overall</w:t>
      </w:r>
      <w:r>
        <w:rPr>
          <w:rFonts w:ascii="Times New Roman" w:hAnsi="Times New Roman" w:cs="Times New Roman"/>
          <w:sz w:val="24"/>
          <w:szCs w:val="24"/>
        </w:rPr>
        <w:t xml:space="preserve"> major and/or topic performance</w:t>
      </w:r>
      <w:r w:rsidR="00252EFF" w:rsidRPr="00252EFF">
        <w:rPr>
          <w:rFonts w:ascii="Times New Roman" w:hAnsi="Times New Roman" w:cs="Times New Roman"/>
          <w:sz w:val="24"/>
          <w:szCs w:val="24"/>
        </w:rPr>
        <w:t>, As a result, while certain may have performed better or worse overall, the loss and gain conditions all followed a similar pattern.</w:t>
      </w:r>
      <w:r>
        <w:rPr>
          <w:rFonts w:ascii="Times New Roman" w:hAnsi="Times New Roman" w:cs="Times New Roman"/>
          <w:sz w:val="24"/>
          <w:szCs w:val="24"/>
        </w:rPr>
        <w:t xml:space="preserve"> </w:t>
      </w:r>
      <w:r w:rsidRPr="005B32DC">
        <w:rPr>
          <w:rFonts w:ascii="Times New Roman" w:hAnsi="Times New Roman" w:cs="Times New Roman"/>
          <w:sz w:val="24"/>
          <w:szCs w:val="24"/>
        </w:rPr>
        <w:t>These findings, which show that the loss grading system led students to demonstrate worse, are in line with the research on framing effects.</w:t>
      </w:r>
      <w:r>
        <w:rPr>
          <w:rFonts w:ascii="Times New Roman" w:hAnsi="Times New Roman" w:cs="Times New Roman"/>
          <w:sz w:val="24"/>
          <w:szCs w:val="24"/>
        </w:rPr>
        <w:t xml:space="preserve"> </w:t>
      </w:r>
      <w:r w:rsidRPr="005B32DC">
        <w:rPr>
          <w:rFonts w:ascii="Times New Roman" w:hAnsi="Times New Roman" w:cs="Times New Roman"/>
          <w:sz w:val="24"/>
          <w:szCs w:val="24"/>
        </w:rPr>
        <w:t>Recognizing the presence of framing in a communication, on the other hand, does not guarantee that the message's listener will choose to follow the framing's direction.</w:t>
      </w:r>
      <w:r>
        <w:rPr>
          <w:rFonts w:ascii="Times New Roman" w:hAnsi="Times New Roman" w:cs="Times New Roman"/>
          <w:sz w:val="24"/>
          <w:szCs w:val="24"/>
        </w:rPr>
        <w:t xml:space="preserve"> </w:t>
      </w:r>
      <w:r w:rsidRPr="005B32DC">
        <w:rPr>
          <w:rFonts w:ascii="Times New Roman" w:hAnsi="Times New Roman" w:cs="Times New Roman"/>
          <w:sz w:val="24"/>
          <w:szCs w:val="24"/>
        </w:rPr>
        <w:t>Higher possibilities of being selected in a student's major, for instance, might well have decided to make them more aware of in between intent in the framed deceptions used in this study, but they could have chosen to ignore those framed cues and analyze the information from the more neutral position under different circumstances.</w:t>
      </w:r>
      <w:r>
        <w:rPr>
          <w:rFonts w:ascii="Times New Roman" w:hAnsi="Times New Roman" w:cs="Times New Roman"/>
          <w:sz w:val="24"/>
          <w:szCs w:val="24"/>
        </w:rPr>
        <w:t xml:space="preserve"> </w:t>
      </w:r>
      <w:r w:rsidRPr="005B32DC">
        <w:rPr>
          <w:rFonts w:ascii="Times New Roman" w:hAnsi="Times New Roman" w:cs="Times New Roman"/>
          <w:sz w:val="24"/>
          <w:szCs w:val="24"/>
        </w:rPr>
        <w:t>Someone who detects someone else's framing tactics may become enraged by the attempted deception and resolve to react.</w:t>
      </w:r>
      <w:r>
        <w:rPr>
          <w:rFonts w:ascii="Times New Roman" w:hAnsi="Times New Roman" w:cs="Times New Roman"/>
          <w:sz w:val="24"/>
          <w:szCs w:val="24"/>
        </w:rPr>
        <w:t xml:space="preserve"> </w:t>
      </w:r>
      <w:r w:rsidRPr="005B32DC">
        <w:rPr>
          <w:rFonts w:ascii="Times New Roman" w:hAnsi="Times New Roman" w:cs="Times New Roman"/>
          <w:sz w:val="24"/>
          <w:szCs w:val="24"/>
        </w:rPr>
        <w:t>This is an area where more research would have been really helpful</w:t>
      </w:r>
      <w:proofErr w:type="gramStart"/>
      <w:r w:rsidRPr="005B32DC">
        <w:rPr>
          <w:rFonts w:ascii="Times New Roman" w:hAnsi="Times New Roman" w:cs="Times New Roman"/>
          <w:sz w:val="24"/>
          <w:szCs w:val="24"/>
        </w:rPr>
        <w:t>.</w:t>
      </w:r>
      <w:r w:rsidR="00252EFF" w:rsidRPr="00252EFF">
        <w:rPr>
          <w:rFonts w:ascii="Times New Roman" w:hAnsi="Times New Roman" w:cs="Times New Roman"/>
          <w:sz w:val="24"/>
          <w:szCs w:val="24"/>
        </w:rPr>
        <w:t>.</w:t>
      </w:r>
      <w:proofErr w:type="gramEnd"/>
    </w:p>
    <w:p w:rsidR="00252EFF" w:rsidRPr="00252EFF" w:rsidRDefault="00252EFF" w:rsidP="00252EFF">
      <w:pPr>
        <w:spacing w:after="0" w:line="240" w:lineRule="auto"/>
        <w:ind w:firstLine="720"/>
        <w:jc w:val="center"/>
        <w:rPr>
          <w:rFonts w:ascii="Times New Roman" w:hAnsi="Times New Roman" w:cs="Times New Roman"/>
          <w:sz w:val="24"/>
          <w:szCs w:val="24"/>
        </w:rPr>
      </w:pPr>
      <w:r w:rsidRPr="00252EFF">
        <w:rPr>
          <w:rFonts w:ascii="Times New Roman" w:hAnsi="Times New Roman" w:cs="Times New Roman"/>
          <w:sz w:val="24"/>
          <w:szCs w:val="24"/>
        </w:rPr>
        <w:t>Table 5, Item of Survey</w:t>
      </w:r>
    </w:p>
    <w:tbl>
      <w:tblPr>
        <w:tblStyle w:val="TableGrid"/>
        <w:tblW w:w="9253" w:type="dxa"/>
        <w:tblInd w:w="108" w:type="dxa"/>
        <w:tblLayout w:type="fixed"/>
        <w:tblLook w:val="04A0" w:firstRow="1" w:lastRow="0" w:firstColumn="1" w:lastColumn="0" w:noHBand="0" w:noVBand="1"/>
      </w:tblPr>
      <w:tblGrid>
        <w:gridCol w:w="600"/>
        <w:gridCol w:w="3720"/>
        <w:gridCol w:w="1170"/>
        <w:gridCol w:w="1097"/>
        <w:gridCol w:w="926"/>
        <w:gridCol w:w="824"/>
        <w:gridCol w:w="916"/>
      </w:tblGrid>
      <w:tr w:rsidR="00252EFF" w:rsidRPr="00252EFF" w:rsidTr="00252EFF">
        <w:tc>
          <w:tcPr>
            <w:tcW w:w="600" w:type="dxa"/>
            <w:vMerge w:val="restart"/>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No.</w:t>
            </w:r>
          </w:p>
        </w:tc>
        <w:tc>
          <w:tcPr>
            <w:tcW w:w="3720" w:type="dxa"/>
            <w:vMerge w:val="restart"/>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Item of survey</w:t>
            </w:r>
          </w:p>
        </w:tc>
        <w:tc>
          <w:tcPr>
            <w:tcW w:w="4933" w:type="dxa"/>
            <w:gridSpan w:val="5"/>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Answers (percentage %)</w:t>
            </w:r>
          </w:p>
        </w:tc>
      </w:tr>
      <w:tr w:rsidR="00252EFF" w:rsidRPr="00252EFF" w:rsidTr="00252EFF">
        <w:trPr>
          <w:trHeight w:val="291"/>
        </w:trPr>
        <w:tc>
          <w:tcPr>
            <w:tcW w:w="600" w:type="dxa"/>
            <w:vMerge/>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p>
        </w:tc>
        <w:tc>
          <w:tcPr>
            <w:tcW w:w="3720" w:type="dxa"/>
            <w:vMerge/>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p>
        </w:tc>
        <w:tc>
          <w:tcPr>
            <w:tcW w:w="1170"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Very Disagree</w:t>
            </w:r>
          </w:p>
        </w:tc>
        <w:tc>
          <w:tcPr>
            <w:tcW w:w="1097"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Disagree</w:t>
            </w:r>
          </w:p>
        </w:tc>
        <w:tc>
          <w:tcPr>
            <w:tcW w:w="926"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Neutral</w:t>
            </w:r>
          </w:p>
        </w:tc>
        <w:tc>
          <w:tcPr>
            <w:tcW w:w="824"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Agree</w:t>
            </w:r>
          </w:p>
        </w:tc>
        <w:tc>
          <w:tcPr>
            <w:tcW w:w="916" w:type="dxa"/>
            <w:tcBorders>
              <w:top w:val="single" w:sz="4" w:space="0" w:color="auto"/>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Very Agree</w:t>
            </w:r>
          </w:p>
        </w:tc>
      </w:tr>
      <w:tr w:rsidR="00252EFF" w:rsidRPr="00252EFF" w:rsidTr="00252EFF">
        <w:tc>
          <w:tcPr>
            <w:tcW w:w="600"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w:t>
            </w:r>
          </w:p>
        </w:tc>
        <w:tc>
          <w:tcPr>
            <w:tcW w:w="3720"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 xml:space="preserve">The rate of acceptance in this major </w:t>
            </w:r>
            <w:r w:rsidRPr="00252EFF">
              <w:rPr>
                <w:rFonts w:ascii="Times New Roman" w:hAnsi="Times New Roman" w:cs="Times New Roman"/>
                <w:sz w:val="24"/>
                <w:szCs w:val="24"/>
                <w:lang w:val="en-US"/>
              </w:rPr>
              <w:lastRenderedPageBreak/>
              <w:t xml:space="preserve">is 25% bigger than other majors </w:t>
            </w:r>
          </w:p>
        </w:tc>
        <w:tc>
          <w:tcPr>
            <w:tcW w:w="1170"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lastRenderedPageBreak/>
              <w:t>3%</w:t>
            </w:r>
          </w:p>
        </w:tc>
        <w:tc>
          <w:tcPr>
            <w:tcW w:w="1097"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lastRenderedPageBreak/>
              <w:t>12%</w:t>
            </w:r>
          </w:p>
        </w:tc>
        <w:tc>
          <w:tcPr>
            <w:tcW w:w="926"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lastRenderedPageBreak/>
              <w:t>23%</w:t>
            </w:r>
          </w:p>
        </w:tc>
        <w:tc>
          <w:tcPr>
            <w:tcW w:w="824"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lastRenderedPageBreak/>
              <w:t>34%</w:t>
            </w:r>
          </w:p>
        </w:tc>
        <w:tc>
          <w:tcPr>
            <w:tcW w:w="916" w:type="dxa"/>
            <w:tcBorders>
              <w:top w:val="single" w:sz="4" w:space="0" w:color="auto"/>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lastRenderedPageBreak/>
              <w:t>28%</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lastRenderedPageBreak/>
              <w:t>2.</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 xml:space="preserve">This major is 25% excelling than other majors </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5%</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17%</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20%</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32%</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26%</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Studying in this major is 25% easies than studying in other majors</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10%</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21%</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27%</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28%</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14%</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4.</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Many successful people graduate from this majors</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23%</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29%</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28%</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14%</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6%</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5.</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Study in this major is enjoyable (friendly lecturer, and good facilities)</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10%</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26%</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28%</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24%</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12%</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6.</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The average of alumni  from this major have good GPA</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28%</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34%</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12%</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23%</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7.</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The lecturers and major’s staff are friendly</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5%</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20%</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17%</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26%</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32%</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8.</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I should think to enroll this major at the first place</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6%</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11%</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18%</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21%</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44%</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9.</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There is few alternative way to enroll this major</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12%</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34%</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28%</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23%</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10.</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Before enrolling this major, I should think about course and tuition fees</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5%</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20%</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17%</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26%</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32%</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11.</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I should get recommendation from alumni to enroll this major</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14%</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21%</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27%</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28%</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10%</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12.</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The subject in this major is less than other major and I should think about it</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12%</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23%</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34%</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28%</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13.</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The rate of acceptance in this major is less than 50% and many people failed in this major</w:t>
            </w:r>
          </w:p>
          <w:p w:rsidR="00252EFF" w:rsidRPr="00252EFF" w:rsidRDefault="00252EFF" w:rsidP="00252EFF">
            <w:pPr>
              <w:jc w:val="both"/>
              <w:rPr>
                <w:rFonts w:ascii="Times New Roman" w:hAnsi="Times New Roman" w:cs="Times New Roman"/>
                <w:sz w:val="24"/>
                <w:szCs w:val="24"/>
                <w:lang w:val="en-US"/>
              </w:rPr>
            </w:pP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26%</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32%</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20%</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17%</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5%</w:t>
            </w:r>
          </w:p>
        </w:tc>
      </w:tr>
      <w:tr w:rsidR="00252EFF" w:rsidRPr="00252EFF" w:rsidTr="00252EFF">
        <w:tc>
          <w:tcPr>
            <w:tcW w:w="60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14.</w:t>
            </w:r>
          </w:p>
        </w:tc>
        <w:tc>
          <w:tcPr>
            <w:tcW w:w="3720" w:type="dxa"/>
            <w:tcBorders>
              <w:top w:val="nil"/>
              <w:left w:val="nil"/>
              <w:bottom w:val="nil"/>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The major is excelling but the tuition fee is so expensive</w:t>
            </w:r>
          </w:p>
        </w:tc>
        <w:tc>
          <w:tcPr>
            <w:tcW w:w="1170"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5%</w:t>
            </w:r>
          </w:p>
        </w:tc>
        <w:tc>
          <w:tcPr>
            <w:tcW w:w="1097"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26%</w:t>
            </w:r>
          </w:p>
        </w:tc>
        <w:tc>
          <w:tcPr>
            <w:tcW w:w="92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32%</w:t>
            </w:r>
          </w:p>
        </w:tc>
        <w:tc>
          <w:tcPr>
            <w:tcW w:w="824"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20%</w:t>
            </w:r>
          </w:p>
        </w:tc>
        <w:tc>
          <w:tcPr>
            <w:tcW w:w="916" w:type="dxa"/>
            <w:tcBorders>
              <w:top w:val="nil"/>
              <w:left w:val="nil"/>
              <w:bottom w:val="nil"/>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17%</w:t>
            </w:r>
          </w:p>
        </w:tc>
      </w:tr>
      <w:tr w:rsidR="00252EFF" w:rsidRPr="00252EFF" w:rsidTr="00252EFF">
        <w:tc>
          <w:tcPr>
            <w:tcW w:w="600" w:type="dxa"/>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15.</w:t>
            </w:r>
          </w:p>
        </w:tc>
        <w:tc>
          <w:tcPr>
            <w:tcW w:w="3720" w:type="dxa"/>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sz w:val="24"/>
                <w:szCs w:val="24"/>
                <w:lang w:val="en-US"/>
              </w:rPr>
            </w:pPr>
            <w:r w:rsidRPr="00252EFF">
              <w:rPr>
                <w:rFonts w:ascii="Times New Roman" w:hAnsi="Times New Roman" w:cs="Times New Roman"/>
                <w:sz w:val="24"/>
                <w:szCs w:val="24"/>
                <w:lang w:val="en-US"/>
              </w:rPr>
              <w:t>The facilities are so enjoyable, but the staff is not friendly.</w:t>
            </w:r>
          </w:p>
        </w:tc>
        <w:tc>
          <w:tcPr>
            <w:tcW w:w="1170" w:type="dxa"/>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w:t>
            </w:r>
          </w:p>
        </w:tc>
        <w:tc>
          <w:tcPr>
            <w:tcW w:w="1097" w:type="dxa"/>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12%</w:t>
            </w:r>
          </w:p>
        </w:tc>
        <w:tc>
          <w:tcPr>
            <w:tcW w:w="926" w:type="dxa"/>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28%</w:t>
            </w:r>
          </w:p>
        </w:tc>
        <w:tc>
          <w:tcPr>
            <w:tcW w:w="824" w:type="dxa"/>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23%</w:t>
            </w:r>
          </w:p>
        </w:tc>
        <w:tc>
          <w:tcPr>
            <w:tcW w:w="916" w:type="dxa"/>
            <w:tcBorders>
              <w:top w:val="nil"/>
              <w:left w:val="nil"/>
              <w:bottom w:val="single" w:sz="4" w:space="0" w:color="auto"/>
              <w:right w:val="nil"/>
            </w:tcBorders>
          </w:tcPr>
          <w:p w:rsidR="00252EFF" w:rsidRPr="00252EFF" w:rsidRDefault="00252EFF" w:rsidP="00252EFF">
            <w:pPr>
              <w:jc w:val="both"/>
              <w:rPr>
                <w:rFonts w:ascii="Times New Roman" w:hAnsi="Times New Roman" w:cs="Times New Roman"/>
                <w:b/>
                <w:sz w:val="24"/>
                <w:szCs w:val="24"/>
                <w:lang w:val="en-US"/>
              </w:rPr>
            </w:pPr>
          </w:p>
          <w:p w:rsidR="00252EFF" w:rsidRPr="00252EFF" w:rsidRDefault="00252EFF" w:rsidP="00252EFF">
            <w:pPr>
              <w:jc w:val="both"/>
              <w:rPr>
                <w:rFonts w:ascii="Times New Roman" w:hAnsi="Times New Roman" w:cs="Times New Roman"/>
                <w:b/>
                <w:sz w:val="24"/>
                <w:szCs w:val="24"/>
                <w:lang w:val="en-US"/>
              </w:rPr>
            </w:pPr>
            <w:r w:rsidRPr="00252EFF">
              <w:rPr>
                <w:rFonts w:ascii="Times New Roman" w:hAnsi="Times New Roman" w:cs="Times New Roman"/>
                <w:b/>
                <w:sz w:val="24"/>
                <w:szCs w:val="24"/>
                <w:lang w:val="en-US"/>
              </w:rPr>
              <w:t>34%</w:t>
            </w:r>
          </w:p>
        </w:tc>
      </w:tr>
    </w:tbl>
    <w:p w:rsidR="00252EFF" w:rsidRDefault="00252EFF" w:rsidP="00252EFF">
      <w:pPr>
        <w:spacing w:line="360" w:lineRule="auto"/>
        <w:ind w:firstLine="720"/>
        <w:jc w:val="both"/>
        <w:rPr>
          <w:rFonts w:ascii="Times New Roman" w:hAnsi="Times New Roman" w:cs="Times New Roman"/>
          <w:i/>
          <w:sz w:val="24"/>
          <w:szCs w:val="24"/>
        </w:rPr>
      </w:pPr>
    </w:p>
    <w:p w:rsidR="00252EFF" w:rsidRPr="00252EFF" w:rsidRDefault="00252EFF" w:rsidP="00252EFF">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DISCUSSION</w:t>
      </w:r>
    </w:p>
    <w:p w:rsidR="00252EFF" w:rsidRPr="00252EFF" w:rsidRDefault="005B32DC" w:rsidP="00ED038F">
      <w:pPr>
        <w:spacing w:line="360" w:lineRule="auto"/>
        <w:ind w:firstLine="720"/>
        <w:jc w:val="both"/>
        <w:rPr>
          <w:rFonts w:ascii="Times New Roman" w:hAnsi="Times New Roman" w:cs="Times New Roman"/>
          <w:sz w:val="24"/>
          <w:szCs w:val="24"/>
        </w:rPr>
      </w:pPr>
      <w:r w:rsidRPr="005B32DC">
        <w:rPr>
          <w:rFonts w:ascii="Times New Roman" w:hAnsi="Times New Roman" w:cs="Times New Roman"/>
          <w:sz w:val="24"/>
          <w:szCs w:val="24"/>
        </w:rPr>
        <w:t>Another possibility is that students have considerably fewer resources at their disposal and are hence more prone to choose less cognitively demanding strategies when making major judgments.</w:t>
      </w:r>
      <w:r>
        <w:rPr>
          <w:rFonts w:ascii="Times New Roman" w:hAnsi="Times New Roman" w:cs="Times New Roman"/>
          <w:sz w:val="24"/>
          <w:szCs w:val="24"/>
        </w:rPr>
        <w:t xml:space="preserve"> </w:t>
      </w:r>
      <w:r w:rsidRPr="005B32DC">
        <w:rPr>
          <w:rFonts w:ascii="Times New Roman" w:hAnsi="Times New Roman" w:cs="Times New Roman"/>
          <w:sz w:val="24"/>
          <w:szCs w:val="24"/>
        </w:rPr>
        <w:t>Students usually rely on easily available understanding, or frames, whether or not such a material is applicable to the situation at hand</w:t>
      </w:r>
      <w:r>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{"citationItems":[{"id":"ITEM-1","itemData":{"DOI":"10.1016/j.dcn.2017.11.009","ISSN":"18789307","PMID":"29395939","abstract":"Hypotheses about change over time are central to informing our understanding of development. Developmental neuroscience is at critical juncture: although the majority of longitudinal imaging studies have observations with two time points, researchers are increasingly obtaining three or more observations of the same individuals. The goals of the proposed manuscript are to draw upon the long history of methodological and applied literature on longitudinal statistical models to summarize common problems and issues that arise in their use. We also provide suggestions and solutions to improve the design, analysis and interpretation of longitudinal data, and discuss the importance of matching the theory of change with the appropriate statistical model used to test the theory. Researchers should articulate a clear theory of change and to design studies to capture that change and use appropriately sensitive measures to assess that change during development. Simulated data are used to demonstrate several common analytic approaches to longitudinal analyses. We provide the code for our simulations and figures in an online supplement to aid researchers in exploring and plotting their data. We provide brief examples of best practices for reporting such models. Finally, we clarify common misunderstandings in the application and interpretation of these analytic approaches.","author":[{"dropping-particle":"","family":"King","given":"Kevin M.","non-dropping-particle":"","parse-names":false,"suffix":""},{"dropping-particle":"","family":"Littlefield","given":"Andrew K.","non-dropping-particle":"","parse-names":false,"suffix":""},{"dropping-particle":"","family":"McCabe","given":"Connor J.","non-dropping-particle":"","parse-names":false,"suffix":""},{"dropping-particle":"","family":"Mills","given":"Kathryn L.","non-dropping-particle":"","parse-names":false,"suffix":""},{"dropping-particle":"","family":"Flournoy","given":"John","non-dropping-particle":"","parse-names":false,"suffix":""},{"dropping-particle":"","family":"Chassin","given":"Laurie","non-dropping-particle":"","parse-names":false,"suffix":""}],"container-title":"Developmental Cognitive Neuroscience","id":"ITEM-1","issued":{"date-parts":[["2018"]]},"page":"54-72","publisher":"Elsevier","title":"Longitudinal modeling in developmental neuroimaging research: Common challenges, and solutions from developmental psychology","type":"article-journal","volume":"33"},"uris":["http://www.mendeley.com/documents/?uuid=9ddb1018-9a93-4e34-834a-422e15a4de49"]}],"mendeley":{"formattedCitation":"(King et al., 2018)","plainTextFormattedCitation":"(King et al., 2018)","previouslyFormattedCitation":"(King et al., 2018)"},"properties":{"noteIndex":0},"schema":"https://github.com/citation-style-language/schema/raw/master/csl-citation.json"}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(King et al., 2018)</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{"citationItems":[{"id":"ITEM-1","itemData":{"DOI":"10.1016/j.gloenvcha.2019.05.001","ISSN":"09593780","abstract":"Climate change is a complex issue and means different things to different people. Numerous scholars in history, philosophy, and psychology have explored these multiple meanings, referred to as the plasticity of climate change. Building on psychological research that seeks to explain why meanings differ, I present an analytical framework that draws on adult developmental psychology to explore how meaning is constructed, and how it may become increasingly more complex across a lifespan in a nested manner, much like Russian dolls (or matryoshkas). I then use the framework to analyze photo voice data from a case study about local perspectives on climate change in El Salvador. The main finding from this analysis is that a developmental approach can help to make sense of why there is such plasticity of meanings about climate change. Using photos and their interpretations to illustrate these findings, I examine how perspective-taking capacities arrive at different meanings about climate change, based on the object of awareness, complexity of thought, and scope of time. I then discuss implications of this preliminary work on how developmental psychology could help climate change scholar-practitioners to understand and align with different climate change meanings and support local actors to translate their own meanings about climate change into locally-owned actions.","author":[{"dropping-particle":"","family":"Hochachka","given":"Gail","non-dropping-particle":"","parse-names":false,"suffix":""}],"container-title":"Global Environmental Change","id":"ITEM-1","issued":{"date-parts":[["2019"]]},"page":"1-19","publisher":"Elsevier Ltd","title":"On matryoshkas and meaning-making: Understanding the plasticity of climate change","type":"article-journal","volume":"57"},"uris":["http://www.mendeley.com/documents/?uuid=cd25cf0f-6b3d-40fe-9f14-fc186706d87b"]}],"mendeley":{"formattedCitation":"(Hochachka, 2019)","plainTextFormattedCitation":"(Hochachka, 2019)","previouslyFormattedCitation":"(Hochachka, 2019)"},"properties":{"noteIndex":0},"schema":"https://github.com/citation-style-language/schema/raw/master/csl-citation.json"}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(Hochachka, 2019)</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{"citationItems":[{"id":"ITEM-1","itemData":{"DOI":"10.1016/j.paid.2020.109848","ISSN":"01918869","abstract":"In a between subject design 903 people completed a robust Dark Triad and a Big Five trait measure and each group was asked to report their behaviour in two situations: at work or in general. Those individuals that were asked to think of work when reporting their personality reported behaviour that was more Extraverted, Conscientious, more Emotional Stable and less Machiavellian. Unexpectedly, there was no difference for Narcissism and Psychopathy. Gender differences were smaller in the work group than the non-work group suggesting situation may moderate gender differences in personality. Implications and limitations are acknowledged.","author":[{"dropping-particle":"","family":"Grover","given":"Simmy","non-dropping-particle":"","parse-names":false,"suffix":""},{"dropping-particle":"","family":"Furnham","given":"Adrian","non-dropping-particle":"","parse-names":false,"suffix":""}],"container-title":"Personality and Individual Differences","id":"ITEM-1","issued":{"date-parts":[["2021"]]},"page":"1-6","publisher":"Elsevier","title":"Personality at home vs. work: Does framing for work increase predictive validity of the Dark Triad on work outcomes?","type":"article-journal","volume":"169"},"uris":["http://www.mendeley.com/documents/?uuid=4deb5044-f117-4caa-bbbf-e01b2e9c08d9"]}],"mendeley":{"formattedCitation":"(Grover &amp; Furnham, 2021)","plainTextFormattedCitation":"(Grover &amp; Furnham, 2021)","previouslyFormattedCitation":"(Grover &amp; Furnham,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(Grover &amp; Furnham,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{"citationItems":[{"id":"ITEM-1","itemData":{"DOI":"10.1016/j.jnlssr.2021.11.003","ISSN":"26664496","abstract":"One of greatest public health crises in recent times, the COVID-19 pandemic, has come with a myriad of challenges in terms of health communication and public cooperation to prevent the spread of the disease. Understanding which are the key determinants that make certain individuals more cooperative is key in effectively tackling pandemics and similar future challenges. In the present study (N = 800), we investigated whether gender differences in compliance with preventive health behaviors (PHB) at the onset of the COVID-19 pandemic could be established, and, if so, whether the personality traits of agreeableness and conscientiousness can help explain this presumed relationship. Consistent with our theorizing, we found women to score higher than men on agreeableness and conscientiousness, and to be more willing to comply with a set of PHB. Importantly, both personality traits were found to mediate the gender-compliance link. This means that women's greater compliance levels with PHB could, at least in part, be attributed to their higher agreeableness and conscientiousness scores. A greater understanding of the determinants of PHB in terms of gender and associated personality traits may help identify options for developing more effective communication campaigns, both in terms of communication channel selection and message content.","author":[{"dropping-particle":"","family":"Otterbring","given":"Tobias","non-dropping-particle":"","parse-names":false,"suffix":""},{"dropping-particle":"","family":"Festila","given":"Alexandra","non-dropping-particle":"","parse-names":false,"suffix":""}],"container-title":"Journal of Safety Science and Resilience","id":"ITEM-1","issue":"1","issued":{"date-parts":[["2022"]]},"page":"87-91","publisher":"Elsevier B.V.","title":"Pandemic prevention and personality psychology: Gender differences in preventive health behaviors during COVID-19 and the roles of agreeableness and conscientiousness","type":"article-journal","volume":"3"},"uris":["http://www.mendeley.com/documents/?uuid=ee0748d5-8ee3-48cf-aa84-c3d30086d51c"]}],"mendeley":{"formattedCitation":"(Otterbring &amp; Festila, 2022)","plainTextFormattedCitation":"(Otterbring &amp; Festila, 2022)","previouslyFormattedCitation":"(Otterbring &amp; Festila,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(Otterbring &amp; Festila,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The notion aids in the development of </w:t>
      </w:r>
      <w:r w:rsidR="00252EFF" w:rsidRPr="00252EFF">
        <w:rPr>
          <w:rFonts w:ascii="Times New Roman" w:hAnsi="Times New Roman" w:cs="Times New Roman"/>
          <w:sz w:val="24"/>
          <w:szCs w:val="24"/>
        </w:rPr>
        <w:lastRenderedPageBreak/>
        <w:t>a frame analysis understanding among social movements</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{"citationItems":[{"id":"ITEM-1","itemData":{"DOI":"10.1016/j.jesp.2020.104006","ISSN":"10960465","abstract":"Context frames such as describing a Prisoner's Dilemma as a “community” or a “stock exchange” game cause significant variation in cooperative behaviour. Here, we draw on recent advances in research on situation construal to propose that perceived conflict of interests is a mechanism underlying framing effects on cooperation in experimental games. Specifically, we argue that people readily think about situations in terms of conflicts of interests, and how people perceive the conflict of interests in different games predicts differences in cooperation across these games. In a formal model, we show that variation in perceived conflict of interests can affect cooperative decisions even when first-order beliefs and social preferences are static. We test this model across two studies (total N = 1615). In each study, we elicited situation perceptions and beliefs about others' behaviour in a framed game. The basic framing effect replicated in a dichotomous-choice Prisoner's Dilemma (study 1), but not in a continuous-choice Prisoner's Dilemma (study 2). Perceptions of conflict of interests mediated between framing and cooperative behaviour, whereas beliefs and preferences did not. Exploratorily, perceptions of conflict of interests had a causal effect on cooperative behaviour when induced orthogonally to the frame. This study provides evidence for perceptions of conflict of interests as a mechanism underlying framing effects and integrates framing effects with the wider literature on situation perception. Moreover, it supports a causal role of situation perception in social decision-making. However, the results also call into question the generalisability of framing effects.","author":[{"dropping-particle":"","family":"Columbus","given":"Simon","non-dropping-particle":"","parse-names":false,"suffix":""},{"dropping-particle":"","family":"Münich","given":"Jiří","non-dropping-particle":"","parse-names":false,"suffix":""},{"dropping-particle":"","family":"Gerpott","given":"Fabiola H.","non-dropping-particle":"","parse-names":false,"suffix":""}],"container-title":"Journal of Experimental Social Psychology","id":"ITEM-1","issued":{"date-parts":[["2020"]]},"page":"1-14","publisher":"Elsevier","title":"Playing a different game: Situation perception mediates framing effects on cooperative behaviour","type":"article-journal","volume":"90"},"uris":["http://www.mendeley.com/documents/?uuid=694cf477-9745-46eb-931d-d129fb8d7ea2"]}],"mendeley":{"formattedCitation":"(Columbus, Münich, &amp; Gerpott, 2020)","plainTextFormattedCitation":"(Columbus, Münich, &amp; Gerpott, 2020)","previouslyFormattedCitation":"(Columbus, Münich, &amp; Gerpott,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(Columbus, Münich, &amp; Gerpott,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{"citationItems":[{"id":"ITEM-1","itemData":{"DOI":"10.1016/j.heliyon.2020.e03696","ISSN":"24058440","abstract":"Psychology; Overpopulation; Positive psychology; Family planning; Sustainability; Family size; Number of children, Sustainable development; Social sciences; Well-being; Demography; Environmental change","author":[{"dropping-particle":"","family":"Tal","given":"Alon","non-dropping-particle":"","parse-names":false,"suffix":""},{"dropping-particle":"","family":"Kerret","given":"Dorit","non-dropping-particle":"","parse-names":false,"suffix":""}],"container-title":"Heliyon","id":"ITEM-1","issue":"4","issued":{"date-parts":[["2020"]]},"page":"1-16","publisher":"Elsevier Ltd","title":"Positive psychology as a strategy for promoting sustainable population policies","type":"article-journal","volume":"6"},"uris":["http://www.mendeley.com/documents/?uuid=74d56509-1ce6-4b66-8718-2a7f1d5b6399"]}],"mendeley":{"formattedCitation":"(Tal &amp; Kerret, 2020)","plainTextFormattedCitation":"(Tal &amp; Kerret, 2020)","previouslyFormattedCitation":"(Tal &amp; Kerret,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(Tal &amp; Kerret,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{"citationItems":[{"id":"ITEM-1","itemData":{"DOI":"10.1016/j.ccs.2021.100375","ISSN":"18779174","abstract":"What does city life do to us? We start this discussion introducing the sociologists Tönnies, Durkheim, Simmel, Park, Weber, Wirth, Fisher, Foucault, Gans, Gieryn, Hägerstrand, Stokols, Lowry and Harvey; the philosophers Aristotle, Aristippus, Epicurus, Augustine, Aquinas, Epictetus, Kant, Mandeville, Bentham; the economists, among many, Mill, Stigler, Glaeser, Frey, Easterlin; the psychologists Kahneman, Diener and many others; and evolutionary psychology hints. Empirical evidence suggests a causal link between mental health and urbanicity level. Idem for life satisfaction and stated preferences, both resulting higher at lower urbanicity levels. Despite this, more and more people are deciding to spend their lives in cities (85–90% by 2100). Why? Urban life pros and cons pose individuals subjective spatial dis-equilibrium to face life-time and daily-life decisions, rationally/irrationally balancing advantages and disadvantages in short (current utility) and long term (lifetime utility) perspectives. People trade-off antagonistic arguments of their lifetime/current utility functions when deciding where to live, and some of them end up having to sacrifice a preferred environment to enjoy other types of benefits. Future technological advances (robots, artificial intelligence, hologram communication, telework, teleservices, hyperloops …) and urban-territorial design will radically transform our socio-economic systems and free us up to live where we truly prefer, which might either be an electronic cottage in the wild, a picturesque rural settlement, a romantic town, a beautiful city, a sparkling megacity, or a combination of them.","author":[{"dropping-particle":"","family":"D'Acci","given":"Luca S.","non-dropping-particle":"","parse-names":false,"suffix":""}],"container-title":"City, Culture and Society","id":"ITEM-1","issued":{"date-parts":[["2021"]]},"page":"1-16","publisher":"Elsevier Ltd","title":"Preferring or Needing Cities? (Evolutionary) psychology, utility and life satisfaction of urban living","type":"article-journal","volume":"24"},"uris":["http://www.mendeley.com/documents/?uuid=c2884cea-0559-46ef-a4be-7c7dc177bd6f"]}],"mendeley":{"formattedCitation":"(D’Acci, 2021)","plainTextFormattedCitation":"(D’Acci, 2021)","previouslyFormattedCitation":"(D’Acci,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(D’Acci,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{"citationItems":[{"id":"ITEM-1","itemData":{"DOI":"10.1016/j.explore.2020.12.011","ISSN":"18787541","PMID":"33518500","author":[{"dropping-particle":"","family":"Schwartz","given":"Stephan A.","non-dropping-particle":"","parse-names":false,"suffix":""}],"container-title":"Explore","id":"ITEM-1","issue":"2","issued":{"date-parts":[["2021"]]},"page":"106-108","publisher":"Elsevier Inc.","title":"Politics, consciousness, psychology, psychiatry, and brain behavior","type":"article-journal","volume":"17"},"uris":["http://www.mendeley.com/documents/?uuid=e7cead23-548e-4d9a-abf7-96aeccffa3c2"]}],"mendeley":{"formattedCitation":"(Schwartz, 2021)","plainTextFormattedCitation":"(Schwartz, 2021)","previouslyFormattedCitation":"(Schwartz,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(Schwartz,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ED038F" w:rsidRPr="00ED038F">
        <w:rPr>
          <w:rFonts w:ascii="Times New Roman" w:hAnsi="Times New Roman" w:cs="Times New Roman"/>
          <w:sz w:val="24"/>
          <w:szCs w:val="24"/>
        </w:rPr>
        <w:t>as well as in the construction of educational opinion, where manipulation plays a key part in framing impacts on decision-making in selecting universities major opinion surveys that are framed to produce a positive answer to the group that commissioned the poll</w:t>
      </w:r>
      <w:r w:rsidR="00ED038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{"citationItems":[{"id":"ITEM-1","itemData":{"DOI":"10.1016/b978-0-12-818697-8.00005-4","ISBN":"9780128186978","abstract":"Technological advances in robotics over the last 20 years have allowed us to explore the use of robots in different healthcare contexts, in which robots can be deployed as tools for intervention and rehabilitation programs. This chapter intends to analyze, in a lifespan perspective (childhood, adulthood, and elderly age), the potentialities that the use of robots can offer in clinical practices without neglecting the robot's technical constraints and the methodological limitations of the studies. We will provide suggestions for future research and indications for the clinical application of robots according to the different pathologies and ages.","author":[{"dropping-particle":"","family":"Marchetti","given":"Antonella","non-dropping-particle":"","parse-names":false,"suffix":""},{"dropping-particle":"","family":"Dio","given":"Cinzia","non-dropping-particle":"Di","parse-names":false,"suffix":""},{"dropping-particle":"","family":"Manzi","given":"Federico","non-dropping-particle":"","parse-names":false,"suffix":""},{"dropping-particle":"","family":"Massaro","given":"Davide","non-dropping-particle":"","parse-names":false,"suffix":""}],"container-title":"Reference Module in Neuroscience and Biobehavioral Psychology","edition":"Second Edition","id":"ITEM-1","issued":{"date-parts":[["2020"]]},"number-of-pages":"1-20","publisher":"Elsevier","title":"Robotics in Clinical and Developmental Psychology","type":"book"},"uris":["http://www.mendeley.com/documents/?uuid=1f20a343-38c8-47fd-bf17-0991fd09bfd7"]}],"mendeley":{"formattedCitation":"(Marchetti, Di Dio, Manzi, &amp; Massaro, 2020)","plainTextFormattedCitation":"(Marchetti, Di Dio, Manzi, &amp; Massaro, 2020)","previouslyFormattedCitation":"(Marchetti, Di Dio, Manzi, &amp; Massaro,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(Marchetti, Di Dio, Manzi, &amp; Massaro,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{"citationItems":[{"id":"ITEM-1","itemData":{"DOI":"10.1016/j.jenvp.2020.101444","ISSN":"15229610","abstract":"While the virus SARS-CoV-2 spreads all over the world, most countries have taken severe measures to protect their citizens and slow down the further spread of the disease COVID-19. These measures affect individuals, communities, cities, countries, and the entire planet. In this paper, we propose that the tremendous consequences of the corona crisis invite environmental psychology to focus more strongly on research questions that address major societal challenges from a collective psychology perspective. In particular, we stress that the corona crisis may affect how people appraise – and potentially respond to – the looming climate crisis. By consistently pointing out systemic links and their human factor, environmental psychology can become central to a scientific agenda of a sustainable ‘post-corona society’. In order to provide a framework for future research towards a sustainable societal transformation, we build on the Social Identity Model of Pro-Environmental Action (SIMPEA) and extend its scope to understand people's responses following the corona crisis. The model allows predictions of previously not explicitly included concepts of place attachment, nature connectedness, basic psychological needs, and systems thinking. It may serve as a guiding framework for a better understanding of the transformation towards a sustainable future.","author":[{"dropping-particle":"","family":"Reese","given":"Gerhard","non-dropping-particle":"","parse-names":false,"suffix":""},{"dropping-particle":"","family":"Hamann","given":"Karen R.S.","non-dropping-particle":"","parse-names":false,"suffix":""},{"dropping-particle":"","family":"Heidbreder","given":"Lea M.","non-dropping-particle":"","parse-names":false,"suffix":""},{"dropping-particle":"","family":"Loy","given":"Laura S.","non-dropping-particle":"","parse-names":false,"suffix":""},{"dropping-particle":"","family":"Menzel","given":"Claudia","non-dropping-particle":"","parse-names":false,"suffix":""},{"dropping-particle":"","family":"Neubert","given":"Sebastian","non-dropping-particle":"","parse-names":false,"suffix":""},{"dropping-particle":"","family":"Tröger","given":"Josephine","non-dropping-particle":"","parse-names":false,"suffix":""},{"dropping-particle":"","family":"Wullenkord","given":"Marlis C.","non-dropping-particle":"","parse-names":false,"suffix":""}],"container-title":"Journal of Environmental Psychology","id":"ITEM-1","issued":{"date-parts":[["2020"]]},"page":"1-9","publisher":"Elsevier Ltd","title":"SARS-Cov-2 and environmental protection: A collective psychology agenda for environmental psychology research","type":"article-journal","volume":"70"},"uris":["http://www.mendeley.com/documents/?uuid=b9632834-865a-4b32-ab97-9edb9ce77a50"]}],"mendeley":{"formattedCitation":"(Reese et al., 2020)","plainTextFormattedCitation":"(Reese et al., 2020)","previouslyFormattedCitation":"(Reese et al.,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(Reese et al.,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{"citationItems":[{"id":"ITEM-1","itemData":{"DOI":"10.1016/j.ssci.2020.105065","ISSN":"18791042","abstract":"Outbreaks of infectious diseases represent a significant challenge for health authorities around the world. Public cooperation and compliance with health recommendations constitute critical steps to stop the spread of such diseases. But how should these recommendations be framed to achieve the most desirable outcomes? Across two experiments, we show that the classic Asian Disease Problem (Tversy and Kahneman, 1981) is replicable, regardless of disease type (real vs. hypothetical). Thus, people are less (vs. more) willing to take risks when information is positively (negatively) framed, irrespective of disease type, although they are generally more risk-averse in real pandemics. Furthermore, people high (vs. low) in emotionality are more willing to comply with preventive health behaviors when information is framed positively (vs. negatively), but only in the case of a real disease. These findings provide a range of insights into the design and management of health recommendations aimed at promoting public health.","author":[{"dropping-particle":"","family":"Otterbring","given":"Tobias","non-dropping-particle":"","parse-names":false,"suffix":""},{"dropping-particle":"","family":"Festila","given":"Alexandra","non-dropping-particle":"","parse-names":false,"suffix":""},{"dropping-particle":"","family":"Folwarczny","given":"Michal","non-dropping-particle":"","parse-names":false,"suffix":""}],"container-title":"Safety Science","id":"ITEM-1","issued":{"date-parts":[["2021"]]},"page":"1-6","publisher":"Elsevier Ltd","title":"Replication and extension of framing effects to compliance with health behaviors during pandemics","type":"article-journal","volume":"134"},"uris":["http://www.mendeley.com/documents/?uuid=97d3e900-3f30-4bdd-a38d-c6ea872cc48d"]}],"mendeley":{"formattedCitation":"(Otterbring, Festila, &amp; Folwarczny, 2021a)","plainTextFormattedCitation":"(Otterbring, Festila, &amp; Folwarczny, 2021a)","previouslyFormattedCitation":"(Otterbring, Festila, &amp; Folwarczny, 2021a)"},"properties":{"noteIndex":0},"schema":"https://github.com/citation-style-language/schema/raw/master/csl-citation.json"}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(Otterbring, Festila, &amp; Folwarczny, 2021a)</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{"citationItems":[{"id":"ITEM-1","itemData":{"DOI":"10.1016/j.ypmed.2021.106912","ISSN":"10960260","PMID":"34921834","abstract":"While clinical and public health researchers have produced a high volume of research evidence about the consequences of ACEs, there is limited research on public understanding of ACEs or how to most effectively communicate about this body of science. The objective of this study was to determine which messages describing evidence about the consequences of adverse childhood experiences (ACEs) affect public perceptions. We conducted an online experiment with a nationally-representative sample of U.S. adults in July–August 2020. Participants were randomized to control groups receiving messages describing ACE prevalence or resilience, or treatment groups receiving messages describing consequences of ACEs on mental health and substance use, economics, racial equity, or biology. We compared respondents' perceptions of prevention policies and likelihood of policy engagement, attributions of multi-sector responsibility, and blame and stigma across experimental groups. Messages about economic consequences increased respondents' support for policy and attributions of multi-sector responsibility relative to control groups, while also increasing parental blame. The message describing racial equity lowered respondents' perceptions of importance of state policy action and attributions of responsibility to health care. None of the messages affected stigmatizing attitudes. Describing the economic consequences of ACEs on public systems boosts public support for policy action. More research is needed on how the public responds to messaging connecting systemic racism with childhood adversity and health.","author":[{"dropping-particle":"","family":"Gollust","given":"Sarah E.","non-dropping-particle":"","parse-names":false,"suffix":""},{"dropping-particle":"","family":"Nelson","given":"Katherine L.","non-dropping-particle":"","parse-names":false,"suffix":""},{"dropping-particle":"","family":"Purtle","given":"Jonathan","non-dropping-particle":"","parse-names":false,"suffix":""}],"container-title":"Preventive Medicine","id":"ITEM-1","issued":{"date-parts":[["2022"]]},"page":"1-7","publisher":"Elsevier Inc.","title":"Selecting evidence to frame the consequences of adverse childhood experiences: testing effects on public support for policy action, multi-sector responsibility, and stigma","type":"article-journal","volume":"154"},"uris":["http://www.mendeley.com/documents/?uuid=b89fa658-8460-488e-8003-6f16f3bd10e1"]}],"mendeley":{"formattedCitation":"(Gollust, Nelson, &amp; Purtle, 2022)","plainTextFormattedCitation":"(Gollust, Nelson, &amp; Purtle, 2022)","previouslyFormattedCitation":"(Gollust, Nelson, &amp; Purtle,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(Gollust, Nelson, &amp; Purtle,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sidR="00ED038F">
        <w:rPr>
          <w:rFonts w:ascii="Times New Roman" w:hAnsi="Times New Roman" w:cs="Times New Roman"/>
          <w:sz w:val="24"/>
          <w:szCs w:val="24"/>
        </w:rPr>
        <w:t xml:space="preserve"> </w:t>
      </w:r>
      <w:r w:rsidR="00252EFF" w:rsidRPr="00252EFF">
        <w:rPr>
          <w:rFonts w:ascii="Times New Roman" w:hAnsi="Times New Roman" w:cs="Times New Roman"/>
          <w:sz w:val="24"/>
          <w:szCs w:val="24"/>
        </w:rPr>
        <w:t>It has been stated that the usage of the approach is tarnishing the credibility of political polls.</w:t>
      </w:r>
      <w:r w:rsidR="00ED038F">
        <w:rPr>
          <w:rFonts w:ascii="Times New Roman" w:hAnsi="Times New Roman" w:cs="Times New Roman"/>
          <w:sz w:val="24"/>
          <w:szCs w:val="24"/>
        </w:rPr>
        <w:t xml:space="preserve"> </w:t>
      </w:r>
      <w:r w:rsidR="00ED038F" w:rsidRPr="00ED038F">
        <w:rPr>
          <w:rFonts w:ascii="Times New Roman" w:hAnsi="Times New Roman" w:cs="Times New Roman"/>
          <w:sz w:val="24"/>
          <w:szCs w:val="24"/>
        </w:rPr>
        <w:t xml:space="preserve">This framing effect is a psychological phenomenon in which people select items based on if they do have </w:t>
      </w:r>
      <w:proofErr w:type="spellStart"/>
      <w:r w:rsidR="00ED038F" w:rsidRPr="00ED038F">
        <w:rPr>
          <w:rFonts w:ascii="Times New Roman" w:hAnsi="Times New Roman" w:cs="Times New Roman"/>
          <w:sz w:val="24"/>
          <w:szCs w:val="24"/>
        </w:rPr>
        <w:t>favourable</w:t>
      </w:r>
      <w:proofErr w:type="spellEnd"/>
      <w:r w:rsidR="00ED038F" w:rsidRPr="00ED038F">
        <w:rPr>
          <w:rFonts w:ascii="Times New Roman" w:hAnsi="Times New Roman" w:cs="Times New Roman"/>
          <w:sz w:val="24"/>
          <w:szCs w:val="24"/>
        </w:rPr>
        <w:t xml:space="preserve"> or </w:t>
      </w:r>
      <w:proofErr w:type="spellStart"/>
      <w:r w:rsidR="00ED038F" w:rsidRPr="00ED038F">
        <w:rPr>
          <w:rFonts w:ascii="Times New Roman" w:hAnsi="Times New Roman" w:cs="Times New Roman"/>
          <w:sz w:val="24"/>
          <w:szCs w:val="24"/>
        </w:rPr>
        <w:t>unfavourable</w:t>
      </w:r>
      <w:proofErr w:type="spellEnd"/>
      <w:r w:rsidR="00ED038F" w:rsidRPr="00ED038F">
        <w:rPr>
          <w:rFonts w:ascii="Times New Roman" w:hAnsi="Times New Roman" w:cs="Times New Roman"/>
          <w:sz w:val="24"/>
          <w:szCs w:val="24"/>
        </w:rPr>
        <w:t xml:space="preserve"> connotations</w:t>
      </w:r>
      <w:r w:rsidR="00ED038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{"citationItems":[{"id":"ITEM-1","itemData":{"DOI":"10.1016/j.metip.2021.100051","ISSN":"25902601","abstract":"Professional YouTubers are developing a new culture through which they stage health content in pervasive ways. The present article aims to provide a methodological approach to analyse this type of content by adopting a critical perspective in health psychology. To achieve this, we first define our theoretical framework. Second, we formulate a multi-method design combining narrative and visual analyses, as well as automatised linguistic procedures. We then illustrate the potential of our methodology through concrete examples. Implications of this methodology in health psychology are discussed with regard to healthism, a dominant contemporary trend that strongly values the individualised pursuit of health.","author":[{"dropping-particle":"","family":"Río Carral","given":"María","non-dropping-particle":"del","parse-names":false,"suffix":""},{"dropping-particle":"","family":"Volpato","given":"Lucia","non-dropping-particle":"","parse-names":false,"suffix":""},{"dropping-particle":"","family":"Michoud","given":"Chloé","non-dropping-particle":"","parse-names":false,"suffix":""},{"dropping-particle":"","family":"Phan","given":"Thanh-Trung","non-dropping-particle":"","parse-names":false,"suffix":""},{"dropping-particle":"","family":"Gatica-Pérez","given":"Daniel","non-dropping-particle":"","parse-names":false,"suffix":""}],"container-title":"Methods in Psychology","id":"ITEM-1","issued":{"date-parts":[["2021"]]},"page":"1-10","title":"Professional YouTubers’ health videos as research material: Formulating a multi-method design in health psychology","type":"article-journal","volume":"5"},"uris":["http://www.mendeley.com/documents/?uuid=80bc608d-7318-4987-8c61-1fc3609a0644"]}],"mendeley":{"formattedCitation":"(del Río Carral, Volpato, Michoud, Phan, &amp; Gatica-Pérez, 2021)","plainTextFormattedCitation":"(del Río Carral, Volpato, Michoud, Phan, &amp; Gatica-Pérez, 2021)","previouslyFormattedCitation":"(del Río Carral, Volpato, Michoud, Phan, &amp; Gatica-Pérez,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(del Río Carral, Volpato, Michoud, Phan, &amp; Gatica-Pérez,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{"citationItems":[{"id":"ITEM-1","itemData":{"DOI":"10.1016/j.cresp.2021.100023","ISSN":"26666227","abstract":"COVID-19 is one of the greatest international health crises in recent years. Due to the highly contagious nature of the virus, the World Health Organization has recommended that people comply with a set of preventive measures to reduce the infection rate (e.g., social distancing, wearing a face mask, thorough personal hygiene). However, people typically differ in the extent to which they are willing to comply with such recommendations, as they imply certain personal restrictions. The present study aimed to investigate whether narcissism levels and message framing strategies affect individuals’ willingness to accept personal restrictions and, consequently, comply with a set of preventive health behaviors. Results reveal that people high (vs. low) in grandiose narcissism are less likely to accept personal restrictions and comply with preventive health behaviors, with negative (vs. positive) message framing constituting a more effective strategy for convincing such individuals to comply with said restrictions and behaviors. This effect can be explained through a more pronounced willingness of participants high in grandiose narcissism to accept personal restrictions to protect themselves (egoistic motivation) but not through a willingness to protect vulnerable people (altruistic motivation). Our findings suggest that individuals who remain uncooperative during pandemics could be more effectively addressed with adapted message framing strategies and incentives tailor-made for their distinct personalities.","author":[{"dropping-particle":"","family":"Otterbring","given":"Tobias","non-dropping-particle":"","parse-names":false,"suffix":""},{"dropping-particle":"","family":"Festila","given":"Alexandra","non-dropping-particle":"","parse-names":false,"suffix":""},{"dropping-particle":"","family":"Folwarczny","given":"Michał","non-dropping-particle":"","parse-names":false,"suffix":""}],"container-title":"Current Research in Ecological and Social Psychology","id":"ITEM-1","issued":{"date-parts":[["2021"]]},"page":"1-7","title":"Selfless or Selfish? The impact of message framing and egoistic motivation on narcissists’ compliance with preventive health behaviors during COVID-19","type":"article-journal","volume":"2"},"uris":["http://www.mendeley.com/documents/?uuid=4128b44d-8ef7-4aa3-a91c-76b65ce08883"]}],"mendeley":{"formattedCitation":"(Otterbring, Festila, &amp; Folwarczny, 2021b)","plainTextFormattedCitation":"(Otterbring, Festila, &amp; Folwarczny, 2021b)","previouslyFormattedCitation":"(Otterbring, Festila, &amp; Folwarczny, 2021b)"},"properties":{"noteIndex":0},"schema":"https://github.com/citation-style-language/schema/raw/master/csl-citation.json"}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(Otterbring, Festila, &amp; Folwarczny, 2021b)</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{"citationItems":[{"id":"ITEM-1","itemData":{"DOI":"10.1016/j.entcom.2021.100475","ISSN":"18759521","abstract":"Although games are frequently described as ‘engaging’, what this means exactly continues to be subject of debate in game literature. Engagement is often defined through related concepts like immersion and positive emotions. However, this neglects the fact that applied games aim to provide more than an entertaining experience, and that engagement with the applied purpose can exist separately from engagement with the game's systems. To make this differentiation more apparent, this article introduces the Applied Games Engagement Model (AGEM), a theoretical model that distinguishes between an applied game's systems and its non-entertainment purpose. It poses that game systems and purpose can overlap in varying amounts, both from game to game, and from moment to moment within a single game. The value of the model is in the explicit acknowledgement that the attention necessary for engaging with content is a limited resource, and that measures for engagement in applied games need to consider that not all engagement is purposeful. The article lays the conceptual foundation for the study of engagement in applied games, and provides a framework for how to design for an applied purpose. It illustrates its use in analysing applied games and their designs through three case studies.","author":[{"dropping-particle":"","family":"Kniestedt","given":"Isabelle","non-dropping-particle":"","parse-names":false,"suffix":""},{"dropping-particle":"","family":"Lefter","given":"Iulia","non-dropping-particle":"","parse-names":false,"suffix":""},{"dropping-particle":"","family":"Lukosch","given":"Stephan","non-dropping-particle":"","parse-names":false,"suffix":""},{"dropping-particle":"","family":"Brazier","given":"Frances M.","non-dropping-particle":"","parse-names":false,"suffix":""}],"container-title":"Entertainment Computing","id":"ITEM-1","issued":{"date-parts":[["2022"]]},"page":"1-12","publisher":"Elsevier B.V.","title":"Re-framing engagement for applied games: A conceptual framework","type":"article-journal","volume":"41"},"uris":["http://www.mendeley.com/documents/?uuid=bcf1587e-6eb9-427a-9a06-b0bbb7b4dd54"]}],"mendeley":{"formattedCitation":"(Kniestedt, Lefter, Lukosch, &amp; Brazier, 2022)","plainTextFormattedCitation":"(Kniestedt, Lefter, Lukosch, &amp; Brazier, 2022)","previouslyFormattedCitation":"(Kniestedt, Lefter, Lukosch, &amp; Brazier,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(Kniestedt, Lefter, Lukosch, &amp; Brazier,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.When choosing a university degree, students tend to shun risk when provided with a positive framing, but embrace risks when presented with a negative frame.</w:t>
      </w:r>
      <w:r w:rsidR="00ED038F">
        <w:rPr>
          <w:rFonts w:ascii="Times New Roman" w:hAnsi="Times New Roman" w:cs="Times New Roman"/>
          <w:sz w:val="24"/>
          <w:szCs w:val="24"/>
        </w:rPr>
        <w:t xml:space="preserve"> </w:t>
      </w:r>
      <w:r w:rsidR="00252EFF" w:rsidRPr="00252EFF">
        <w:rPr>
          <w:rFonts w:ascii="Times New Roman" w:hAnsi="Times New Roman" w:cs="Times New Roman"/>
          <w:sz w:val="24"/>
          <w:szCs w:val="24"/>
        </w:rPr>
        <w:t>In the scenario, the terms "gain" and "loss" are used to describe the results.</w:t>
      </w:r>
      <w:r w:rsidR="00ED038F">
        <w:rPr>
          <w:rFonts w:ascii="Times New Roman" w:hAnsi="Times New Roman" w:cs="Times New Roman"/>
          <w:sz w:val="24"/>
          <w:szCs w:val="24"/>
        </w:rPr>
        <w:t xml:space="preserve"> </w:t>
      </w:r>
      <w:r w:rsidR="00ED038F" w:rsidRPr="00ED038F">
        <w:rPr>
          <w:rFonts w:ascii="Times New Roman" w:hAnsi="Times New Roman" w:cs="Times New Roman"/>
          <w:sz w:val="24"/>
          <w:szCs w:val="24"/>
        </w:rPr>
        <w:t>Among the most important decision-making biases has been repeatedly proved to be the framing effect.</w:t>
      </w:r>
      <w:r w:rsidR="00ED038F">
        <w:rPr>
          <w:rFonts w:ascii="Times New Roman" w:hAnsi="Times New Roman" w:cs="Times New Roman"/>
          <w:sz w:val="24"/>
          <w:szCs w:val="24"/>
        </w:rPr>
        <w:t xml:space="preserve"> </w:t>
      </w:r>
      <w:r w:rsidR="00ED038F" w:rsidRPr="00ED038F">
        <w:rPr>
          <w:rFonts w:ascii="Times New Roman" w:hAnsi="Times New Roman" w:cs="Times New Roman"/>
          <w:sz w:val="24"/>
          <w:szCs w:val="24"/>
        </w:rPr>
        <w:t>In general, the vulnerability to framing effects increases with age</w:t>
      </w:r>
      <w:r w:rsidR="00ED038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{"citationItems":[{"id":"ITEM-1","itemData":{"DOI":"10.1016/j.asej.2021.05.028","ISSN":"20904479","abstract":"The current study aimed to study the light and its intensity in the case study (Cathedral of Santa Maria del Fiore). In the first section, the research method was field research and descriptive-analytical, and in the second section, the study was conducted using Analytic Hierarchy Process. The statistical population included experts in Islamic architecture, environmental psychology, and conservation. The research tools were visual questionnaires and the available software in this regard to analyze the data and simulate the lux intensity. The lighting confusion in the religious places, such as churches, caused issues that made the researchers consider developing codified principles and regulations to measure the required light in the interior environment of these buildings and direct the interior quality of the religious places to improve the spiritual aspect based on these principles.","author":[{"dropping-particle":"","family":"Matracchi","given":"Pietro","non-dropping-particle":"","parse-names":false,"suffix":""},{"dropping-particle":"","family":"Sadeghi habibabad","given":"Ali","non-dropping-particle":"","parse-names":false,"suffix":""}],"container-title":"Ain Shams Engineering Journal","id":"ITEM-1","issue":"1","issued":{"date-parts":[["2022"]]},"page":"1-12","publisher":"Faculty of Engineering, Ain Shams University","title":"Prioritizing the effect of “Light” in the religious places and environments with an emphasis on the sense of spirituality","type":"article-journal","volume":"13"},"uris":["http://www.mendeley.com/documents/?uuid=84a51ea0-de61-43a8-93ed-88435bf62a72"]}],"mendeley":{"formattedCitation":"(Matracchi &amp; Sadeghi habibabad, 2022)","plainTextFormattedCitation":"(Matracchi &amp; Sadeghi habibabad, 2022)","previouslyFormattedCitation":"(Matracchi &amp; Sadeghi habibabad,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(Matracchi &amp; Sadeghi habibabad,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sidR="00ED038F">
        <w:rPr>
          <w:rFonts w:ascii="Times New Roman" w:hAnsi="Times New Roman" w:cs="Times New Roman"/>
          <w:sz w:val="24"/>
          <w:szCs w:val="24"/>
        </w:rPr>
        <w:t xml:space="preserve"> </w:t>
      </w:r>
      <w:r w:rsidR="00252EFF" w:rsidRPr="00252EFF">
        <w:rPr>
          <w:rFonts w:ascii="Times New Roman" w:hAnsi="Times New Roman" w:cs="Times New Roman"/>
          <w:sz w:val="24"/>
          <w:szCs w:val="24"/>
        </w:rPr>
        <w:t>When deciding on a university major and disciplines, age differences are very crucial.</w:t>
      </w:r>
      <w:r w:rsidR="00ED038F">
        <w:rPr>
          <w:rFonts w:ascii="Times New Roman" w:hAnsi="Times New Roman" w:cs="Times New Roman"/>
          <w:sz w:val="24"/>
          <w:szCs w:val="24"/>
        </w:rPr>
        <w:t xml:space="preserve"> </w:t>
      </w:r>
      <w:r w:rsidR="00252EFF" w:rsidRPr="00252EFF">
        <w:rPr>
          <w:rFonts w:ascii="Times New Roman" w:hAnsi="Times New Roman" w:cs="Times New Roman"/>
          <w:sz w:val="24"/>
          <w:szCs w:val="24"/>
        </w:rPr>
        <w:t>When confronted with it in a university major, however, the framing effect seems to vanish.</w:t>
      </w:r>
      <w:r w:rsidR="00ED038F">
        <w:rPr>
          <w:rFonts w:ascii="Times New Roman" w:hAnsi="Times New Roman" w:cs="Times New Roman"/>
          <w:sz w:val="24"/>
          <w:szCs w:val="24"/>
        </w:rPr>
        <w:t xml:space="preserve"> </w:t>
      </w:r>
      <w:r w:rsidR="00ED038F" w:rsidRPr="00ED038F">
        <w:rPr>
          <w:rFonts w:ascii="Times New Roman" w:hAnsi="Times New Roman" w:cs="Times New Roman"/>
          <w:sz w:val="24"/>
          <w:szCs w:val="24"/>
        </w:rPr>
        <w:t>Speaking a non-native language, according to one idea, produces more emotional and cognitive distance than speaking one's own tongue.</w:t>
      </w:r>
    </w:p>
    <w:p w:rsidR="00252EFF" w:rsidRPr="00252EFF" w:rsidRDefault="00ED038F" w:rsidP="00ED038F">
      <w:pPr>
        <w:spacing w:line="360" w:lineRule="auto"/>
        <w:ind w:firstLine="720"/>
        <w:jc w:val="both"/>
        <w:rPr>
          <w:rFonts w:ascii="Times New Roman" w:hAnsi="Times New Roman" w:cs="Times New Roman"/>
          <w:sz w:val="24"/>
          <w:szCs w:val="24"/>
        </w:rPr>
      </w:pPr>
      <w:r w:rsidRPr="00ED038F">
        <w:rPr>
          <w:rFonts w:ascii="Times New Roman" w:hAnsi="Times New Roman" w:cs="Times New Roman"/>
          <w:sz w:val="24"/>
          <w:szCs w:val="24"/>
        </w:rPr>
        <w:t>The academic performance of a university is also reviewed more manually than the academic performance of a student.</w:t>
      </w:r>
      <w:r>
        <w:rPr>
          <w:rFonts w:ascii="Times New Roman" w:hAnsi="Times New Roman" w:cs="Times New Roman"/>
          <w:sz w:val="24"/>
          <w:szCs w:val="24"/>
        </w:rPr>
        <w:t xml:space="preserve"> </w:t>
      </w:r>
      <w:r w:rsidRPr="00ED038F">
        <w:rPr>
          <w:rFonts w:ascii="Times New Roman" w:hAnsi="Times New Roman" w:cs="Times New Roman"/>
          <w:sz w:val="24"/>
          <w:szCs w:val="24"/>
        </w:rPr>
        <w:t>This leads to increased introspection, which can affect decision-making and lead to more systematic</w:t>
      </w:r>
      <w:r>
        <w:rPr>
          <w:rFonts w:ascii="Times New Roman" w:hAnsi="Times New Roman" w:cs="Times New Roman"/>
          <w:sz w:val="24"/>
          <w:szCs w:val="24"/>
        </w:rPr>
        <w:t xml:space="preserve"> choices</w:t>
      </w:r>
      <w:r w:rsidR="00252EFF" w:rsidRPr="00252EFF">
        <w:rPr>
          <w:rFonts w:ascii="Times New Roman" w:hAnsi="Times New Roman" w:cs="Times New Roman"/>
          <w:sz w:val="24"/>
          <w:szCs w:val="24"/>
        </w:rPr>
        <w:t>, particularly when choosing a university major</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{"citationItems":[{"id":"ITEM-1","itemData":{"DOI":"10.1016/j.cophys.2020.08.006","ISSN":"24688673","abstract":"Behavioural context in the form of reward expectation or the social influence of conspecifics has profound effects on the decisions primates make. A central question has been whether such contextual influences can already bias processing of sensory stimuli (and thereby affect perception), or whether they predominantly exert their effects by altering brain processing during later sensorimotor and motor executive stages (i.e. behaviour is modified in response to unaltered percepts). With particular emphasis on visual perceptual decision-making paradigms in primates, we discuss recent studies investigating how reward and social influence bias sensory cortical processing and decision behaviour. The study of such context dependence during visual behaviour, decision making, and social interactions has fundamental implications for our understanding of the nature of subjective perception and perceptual learning, and may also shed light on the aetiologies of perceptual disturbances in neuropsychiatric disorders such as autism, schizophrenia or anorexia.","author":[{"dropping-particle":"","family":"Takagaki","given":"Kentaroh","non-dropping-particle":"","parse-names":false,"suffix":""},{"dropping-particle":"","family":"Krug","given":"Kristine","non-dropping-particle":"","parse-names":false,"suffix":""}],"container-title":"Current Opinion in Physiology","id":"ITEM-1","issued":{"date-parts":[["2020"]]},"page":"109-117","publisher":"Elsevier Ltd","title":"The effects of reward and social context on visual processing for perceptual decision-making","type":"article-journal","volume":"16"},"uris":["http://www.mendeley.com/documents/?uuid=d75fddeb-c429-4919-8096-d4e73cae1ba4"]}],"mendeley":{"formattedCitation":"(Takagaki &amp; Krug, 2020)","plainTextFormattedCitation":"(Takagaki &amp; Krug, 2020)","previouslyFormattedCitation":"(Takagaki &amp; Krug,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(Takagaki &amp; Krug,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{"citationItems":[{"id":"ITEM-1","itemData":{"DOI":"10.1016/j.jecp.2021.105228","ISSN":"10960457","PMID":"34242896","abstract":"The ability to encode space is a crucial aspect of interacting with the external world. Therefore, this ability appears to be fundamental for the correct development of the capacity to integrate different spatial reference frames. The spatial reference frame seems to be present in all the sensory modalities. However, it has been demonstrated that different sensory modalities follow various developmental courses. Nevertheless, to date these courses have been investigated only in people with sensory impairments, where there is a possible bias due to compensatory strategies and it is complicated to assess the exact age when these skills emerge. For these reasons, we investigated the development of the allocentric frame in the auditory domain in a group of typically developing children aged 6–10 years. To do so, we used an auditory Simon task, a paradigm that involves implicit spatial processing, and we asked children to perform the task in both the uncrossed and crossed hands postures. We demonstrated that the crossed hands posture affected the performance only in younger children (6–7 years), whereas at 10 years of age children performed as adults and were not affected by such posture. Moreover, we found that this task's performance correlated with age and developmental differences in spatial abilities. Our results support the hypothesis that auditory spatial cognition's developmental course is similar to the visual modality development as reported in the literature.","author":[{"dropping-particle":"","family":"Bollini","given":"Alice","non-dropping-particle":"","parse-names":false,"suffix":""},{"dropping-particle":"","family":"Campus","given":"Claudio","non-dropping-particle":"","parse-names":false,"suffix":""},{"dropping-particle":"","family":"Gori","given":"Monica","non-dropping-particle":"","parse-names":false,"suffix":""}],"container-title":"Journal of Experimental Child Psychology","id":"ITEM-1","issued":{"date-parts":[["2021"]]},"page":"1-15","publisher":"The Authors","title":"The development of allocentric spatial frame in the auditory system","type":"article-journal","volume":"211"},"uris":["http://www.mendeley.com/documents/?uuid=787ae596-8116-4232-ab2c-c09150f9bd7a"]}],"mendeley":{"formattedCitation":"(Bollini, Campus, &amp; Gori, 2021)","plainTextFormattedCitation":"(Bollini, Campus, &amp; Gori, 2021)","previouslyFormattedCitation":"(Bollini, Campus, &amp; Gori,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(Bollini, Campus, &amp; Gori,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t>As a newcomer to university, framing effects in decision-making become greater and this is partly due to the fact that qualitative reasoning improves with age</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{"citationItems":[{"id":"ITEM-1","itemData":{"DOI":"10.1016/j.crm.2021.100359","ISSN":"22120963","abstract":"This study explores how decision makers invest in adaptation to protect against flood risks in response to a) different framings of flood risk information, and b) after experiencing losses from a hypothetical flood event. An incentivised economic lab experiment is conducted on a sample of students in Bilbao (Basque Country, Spain). A 2 × 2 between-subject design is used to measure investment behaviour with and without exposure to a flood risk map and after exposure to impacts framed as economic losses versus number of persons affected. Experience is measured through a 2-period repeated game within-subject design. Flood risk maps and impacts framed as number of persons affected were conducive to more experiential forms of decision-making, while decisions based on impacts framed as economic losses were more cognitive in nature. Those that saw text-only framings used a combination of cognitive and experiential factors for making decisions. While exposure to maps evoked more affect-driven responses, they were associated with lower ratings of positive affect and self-efficacy, and resulted in lower investments in protection compared to text-only framings. Greater experiential processing was found for impact framings based on persons affected, but they were not especially effective at increasing personal relevance of the issue or in driving investments. Individuals who experienced losses from a hypothetical flood event had greater ratings of negative affect, and made subsequent decisions that were more affect-driven in nature. In contrast, individuals who did not experience losses had greater ratings of positive affect, and made subsequent decisions based on primarily cognitive factors. Investments in protection reduced for those who did not experience losses, and remained the same for those who did experience losses. Results suggest that changes in adaptation investments between decision points may be dependent on both the experience (or lack thereof) of losses, as well as the extent to which individuals were risk-averse or risk-taking in previous investment decisions.","author":[{"dropping-particle":"","family":"Markanday","given":"Ambika","non-dropping-particle":"","parse-names":false,"suffix":""},{"dropping-particle":"","family":"Galarraga","given":"Ibon","non-dropping-particle":"","parse-names":false,"suffix":""}],"container-title":"Climate Risk Management","id":"ITEM-1","issued":{"date-parts":[["2021"]]},"page":"1-17","publisher":"Elsevier B.V.","title":"The cognitive and experiential effects of flood risk framings and experience, and their influence on adaptation investment behaviour","type":"article-journal","volume":"34"},"uris":["http://www.mendeley.com/documents/?uuid=fd552fa7-74fa-4f08-9864-d4596c69f4c2"]}],"mendeley":{"formattedCitation":"(Markanday &amp; Galarraga, 2021)","plainTextFormattedCitation":"(Markanday &amp; Galarraga, 2021)","previouslyFormattedCitation":"(Markanday &amp; Galarraga,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(Markanday &amp; Galarraga,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{"citationItems":[{"id":"ITEM-1","itemData":{"DOI":"10.1016/j.ijlp.2021.101709","ISSN":"18736386","PMID":"34924110","abstract":"Forensic psychiatric investigations in Sweden can have a major impact on the choice of sentence in criminal cases. Previous research shows that the decisions in several forensic fields, including forensic psychiatry, can be affected in a negative way by factors not relevant to the case. In the present study, the decision-making process of forensic psychiatric investigations was explored by using semi-structured interviews with experts (n = 38) and analyzing these interviews thematically. The results showed that the decision-making process is both complex and iterative, where the experts use and shape a substantial amount of information to reach their decisions. The experts work in teams, which add both benefits and risks to the process, and feel that particularly time constraints may reduce the quality of their decisions. In summary, the decision-making process of Swedish forensic psychiatric investigations creates a potential for high validity, but also contains risks for bias effects that could warrant further mitigation.","author":[{"dropping-particle":"","family":"Svensson","given":"Olof","non-dropping-particle":"","parse-names":false,"suffix":""},{"dropping-particle":"","family":"Andiné","given":"Peter","non-dropping-particle":"","parse-names":false,"suffix":""},{"dropping-particle":"","family":"Bromander","given":"Sara","non-dropping-particle":"","parse-names":false,"suffix":""},{"dropping-particle":"","family":"Ask","given":"Karl","non-dropping-particle":"","parse-names":false,"suffix":""},{"dropping-particle":"","family":"Lindqvist Bagge","given":"Ann Sophie","non-dropping-particle":"","parse-names":false,"suffix":""},{"dropping-particle":"","family":"Hildebrand Karlén","given":"Malin","non-dropping-particle":"","parse-names":false,"suffix":""}],"container-title":"International Journal of Law and Psychiatry","id":"ITEM-1","issued":{"date-parts":[["2022"]]},"page":"1-8","title":"The decision-making process in Swedish forensic psychiatric investigations","type":"article-journal","volume":"80"},"uris":["http://www.mendeley.com/documents/?uuid=afbaf013-1f11-4106-b425-f6674994e0ad"]}],"mendeley":{"formattedCitation":"(Svensson et al., 2022)","plainTextFormattedCitation":"(Svensson et al., 2022)","previouslyFormattedCitation":"(Svensson et al.,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(Svensson et al.,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t xml:space="preserve">While sophomores are more inclined to make judgments based on quantitative qualities, </w:t>
      </w:r>
      <w:r w:rsidRPr="00ED038F">
        <w:rPr>
          <w:rFonts w:ascii="Times New Roman" w:hAnsi="Times New Roman" w:cs="Times New Roman"/>
          <w:sz w:val="24"/>
          <w:szCs w:val="24"/>
        </w:rPr>
        <w:t>Newcomer students are more likely to reason qualitatively, picking a certain choice in a win frame and a hazardous one in a failure frame regardless of probabilities, such as the possibility of a result</w:t>
      </w:r>
      <w:r>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{"citationItems":[{"id":"ITEM-1","itemData":{"DOI":"10.1016/j.econlet.2021.109981","ISSN":"01651765","abstract":"We show that generosity is affected when we vary the level of role uncertainty, i.e., the probability that the dictator's decision will be implemented. We also show that framing matters for generosity in that subjects are less generous when they are told that their choices will be implemented with a certain probability, compared with a setting in which they are told that their choices will not be implemented with certain probability.","author":[{"dropping-particle":"","family":"Mesa-Vázquez","given":"Ernesto","non-dropping-particle":"","parse-names":false,"suffix":""},{"dropping-particle":"","family":"Rodriguez-Lara","given":"Ismael","non-dropping-particle":"","parse-names":false,"suffix":""},{"dropping-particle":"","family":"Urbano","given":"Amparo","non-dropping-particle":"","parse-names":false,"suffix":""}],"container-title":"Economics Letters","id":"ITEM-1","issued":{"date-parts":[["2021"]]},"page":"1-4","publisher":"Elsevier B.V.","title":"Standard vs random dictator games: On the effects of role uncertainty and framing on generosity","type":"article-journal","volume":"206"},"uris":["http://www.mendeley.com/documents/?uuid=dd91f41f-bdfa-4bbc-96d8-8ade70505aab"]}],"mendeley":{"formattedCitation":"(Mesa-Vázquez, Rodriguez-Lara, &amp; Urbano, 2021)","plainTextFormattedCitation":"(Mesa-Vázquez, Rodriguez-Lara, &amp; Urbano, 2021)","previouslyFormattedCitation":"(Mesa-Vázquez, Rodriguez-Lara, &amp; Urbano,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(Mesa-Vázquez, Rodriguez-Lara, &amp; Urbano,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{"citationItems":[{"id":"ITEM-1","itemData":{"DOI":"10.1016/j.techsoc.2022.101926","ISSN":"0160791X","abstract":"Ethics, explainability, responsibility, and accountability are important concepts for questioning the societal impacts of artificial intelligence and machine learning (AI), but are insufficient to guide the public sector in regulating and implementing AI. Recent frameworks for AI governance help to operationalize these by identifying the processes and layers of governance in which they must be considered, but do not provide public sector workers with guidance on how they should be pursued or understood. This analysis explores how the concept of sustainable AI can help to fill this gap. It does so by reviewing how the concept has been used by the research community and aligning research on sustainable development with research on public sector AI. Doing so identifies the utility of boundary conditions that have been asserted for social sustainability according to the Framework for Strategic Sustainable Development, and which are here integrated with prominent concepts from the discourse on AI and society. This results in a conceptual model that integrates five boundary conditions to assist public sector decision-making about how to govern AI: Diversity, Capacity for learning, Capacity for self-organization Common meaning, and Trust. These are presented together with practical approaches for their presentation, and guiding questions to aid public sector workers in making the decisions that are required by other operational frameworks for ethical AI.","author":[{"dropping-particle":"","family":"Wilson","given":"Christopher","non-dropping-particle":"","parse-names":false,"suffix":""},{"dropping-particle":"","family":"Velden","given":"Maja","non-dropping-particle":"van der","parse-names":false,"suffix":""}],"container-title":"Technology in Society","id":"ITEM-1","issued":{"date-parts":[["2022"]]},"page":"1-11","publisher":"Elsevier Ltd","title":"Sustainable AI: An integrated model to guide public sector decision-making","type":"article-journal","volume":"68"},"uris":["http://www.mendeley.com/documents/?uuid=20213e07-cd83-49fa-ba27-6cdb8f365f6b"]}],"mendeley":{"formattedCitation":"(Wilson &amp; van der Velden, 2022)","plainTextFormattedCitation":"(Wilson &amp; van der Velden, 2022)","previouslyFormattedCitation":"(Wilson &amp; van der Velden,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(Wilson &amp; van der Velden,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t>However, adolescents' qualitative thinking, and hence their vulnerability to framing effects,</w:t>
      </w:r>
      <w:r w:rsidRPr="00ED038F">
        <w:t xml:space="preserve"> </w:t>
      </w:r>
      <w:r w:rsidRPr="00ED038F">
        <w:rPr>
          <w:rFonts w:ascii="Times New Roman" w:hAnsi="Times New Roman" w:cs="Times New Roman"/>
          <w:sz w:val="24"/>
          <w:szCs w:val="24"/>
        </w:rPr>
        <w:t xml:space="preserve">is still stronger than adults', and teenagers are more prone to take the risky choice both in the gain </w:t>
      </w:r>
      <w:r w:rsidRPr="00ED038F">
        <w:rPr>
          <w:rFonts w:ascii="Times New Roman" w:hAnsi="Times New Roman" w:cs="Times New Roman"/>
          <w:sz w:val="24"/>
          <w:szCs w:val="24"/>
        </w:rPr>
        <w:lastRenderedPageBreak/>
        <w:t>or loss frames of something like a given scenario than adults</w:t>
      </w:r>
      <w:r>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{"citationItems":[{"id":"ITEM-1","itemData":{"DOI":"10.1016/j.compedu.2020.104022","ISSN":"03601315","abstract":"In this study we investigate the effect of manipulating intrinsic goals, relative to extrinsic goals, in a mobile learning tool and traditional textbook for biology students. Using Self- Determination Theory, we hypothesized that framing intrinsic goals in a need-supportive mobile learning app would enhance motivation, intentions, effort, and achievement, relative to extrinsic goals in a traditional tool (textbook). We randomized 128 undergraduate students learning to identify species in this 2 × 2 experiment. Using Bayesian analyses, results show a credible interaction effect between the mobile app and intrinsic goal-framing for intentions and identified regulation. For effort and achievement, the main effect of mobile learning is credible with substantial effect sizes. We argue that these findings are due to the need-supportive features within the mobile app and need-satisfying experience of pursuing intrinsic goals. For intrinsic motivation and amotivation, however, extrinsic goal-framing and intrinsic goal-framing, respectively, are credible and positive main effects, which is unexpected. More research is needed to investigate if this contradictory finding is replicated by others, or if students are pursuing extrinsic goals for autonomous motivation. Bayesian multigroup path analysis found across both groups that identified regulation predicted intentions, and intrinsic motivation predicted effort and achievement. For the extrinsic goal-framing group, amotivation predicted achievement, identified regulation predicted effort and achievement, and intrinsic motivation negatively predicted intentions. The results of our study provide theoretical implications for how goal-framing energizes different types of motivation within the mLearning context, and how manipulation within technology may have a differential effect on motivation than a physical agent.","author":[{"dropping-particle":"","family":"Jeno","given":"Lucas M.","non-dropping-particle":"","parse-names":false,"suffix":""},{"dropping-particle":"","family":"Dettweiler","given":"Ulrich","non-dropping-particle":"","parse-names":false,"suffix":""},{"dropping-particle":"","family":"Grytnes","given":"John Arvid","non-dropping-particle":"","parse-names":false,"suffix":""}],"container-title":"Computers and Education","id":"ITEM-1","issued":{"date-parts":[["2020"]]},"page":"1-14","publisher":"Elsevier Ltd","title":"The effects of a goal-framing and need-supportive app on undergraduates' intentions, effort, and achievement in mobile science learning","type":"article-journal","volume":"159"},"uris":["http://www.mendeley.com/documents/?uuid=9903f898-52af-4a87-a946-96178a091049"]}],"mendeley":{"formattedCitation":"(Jeno, Dettweiler, &amp; Grytnes, 2020)","plainTextFormattedCitation":"(Jeno, Dettweiler, &amp; Grytnes, 2020)","previouslyFormattedCitation":"(Jeno, Dettweiler, &amp; Grytnes,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(Jeno, Dettweiler, &amp; Grytnes,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{"citationItems":[{"id":"ITEM-1","itemData":{"DOI":"10.1016/j.scitotenv.2020.140068","ISSN":"18791026","PMID":"32806345","abstract":"In the Baltic Sea region, salmon are valued for the ecological, economic, and cultural benefits they provide. However, these fish are threatened due to historical overfishing, disease, and reduced access to spawning rivers. Climate change may pose another challenge for salmon management. Therefore, we conducted a problem-framing study to explore the effects climate change may have on salmon and the socio-ecological system they are embedded within. Addressing this emerging issue will require the cooperation of diverse stakeholders and the integration of their knowledge and values in a contentious management context. Therefore, we conducted this problem framing as a participatory process with stakeholders, whose mental models and questionnaire responses form the basis of this study. By framing the climate change problem in this way, we aim to provide a holistic understanding of the problem and incorporate stakeholder perspectives into the management process from an early stage to better address their concerns and establish common ground. We conclude that considering climate change is relevant for Baltic salmon management, although it may not be the most pressing threat facing these fish. Stakeholders disagree about whether climate change will harm or benefit salmon, when it will become a relevant issue in the Baltic context, and whether or not management efforts can mitigate any negative impacts climate change may have on salmon and their fishery. Nevertheless, by synthesizing the stakeholders' influence diagrams, we found 15 themes exemplifying: (1) how climate change may affect salmon, (2) goals for salmon management considering climate change, and (3) strategies for achieving those goals. Further, the stakeholders tended to focus on the riverine environment and the salmon life stages occurring therein, potentially indicating the perceived vulnerability of these life stages to climate change. Interestingly, however, the stakeholders tended to focus on traditional fishery management measures, like catch quotas, to meet their goals for these fish considering climate change. Further, social variables, like “politics,” “international cooperation,” and “employment” comprised a large proportion of the stakeholders' diagrams, demonstrating the importance of these factors for salmon management.","author":[{"dropping-particle":"","family":"LaMere","given":"Kelsey","non-dropping-particle":"","parse-names":false,"suffix":""},{"dropping-particle":"","family":"Mäntyniemi","given":"Samu","non-dropping-particle":"","parse-names":false,"suffix":""},{"dropping-particle":"","family":"Haapasaari","given":"Päivi","non-dropping-particle":"","parse-names":false,"suffix":""}],"container-title":"Science of the Total Environment","id":"ITEM-1","issued":{"date-parts":[["2020"]]},"page":"1-18","publisher":"The Authors","title":"The effects of climate change on Baltic salmon: Framing the problem in collaboration with expert stakeholders","type":"article-journal","volume":"738"},"uris":["http://www.mendeley.com/documents/?uuid=e8ed2bbd-0a76-4884-8a3b-6a10f6210ef4"]}],"mendeley":{"formattedCitation":"(LaMere, Mäntyniemi, &amp; Haapasaari, 2020)","plainTextFormattedCitation":"(LaMere, Mäntyniemi, &amp; Haapasaari, 2020)","previouslyFormattedCitation":"(LaMere, Mäntyniemi, &amp; Haapasaari,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(LaMere, Mäntyniemi, &amp; Haapasaari,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Pr="00ED038F">
        <w:rPr>
          <w:rFonts w:ascii="Times New Roman" w:hAnsi="Times New Roman" w:cs="Times New Roman"/>
          <w:sz w:val="24"/>
          <w:szCs w:val="24"/>
        </w:rPr>
        <w:t>One explanation for students' proclivity for dangerous decisions is that they possess actual knowledge with negative consequences and hence depend too much on conscious risk and benefit assessments, focusing on minute de</w:t>
      </w:r>
      <w:r>
        <w:rPr>
          <w:rFonts w:ascii="Times New Roman" w:hAnsi="Times New Roman" w:cs="Times New Roman"/>
          <w:sz w:val="24"/>
          <w:szCs w:val="24"/>
        </w:rPr>
        <w:t>tails and quantitative analysis</w:t>
      </w:r>
      <w:r w:rsidR="00252EFF" w:rsidRPr="00252EFF">
        <w:rPr>
          <w:rFonts w:ascii="Times New Roman" w:hAnsi="Times New Roman" w:cs="Times New Roman"/>
          <w:sz w:val="24"/>
          <w:szCs w:val="24"/>
        </w:rPr>
        <w:t>. However, these findings show that people's responses to framing differ significantly.</w:t>
      </w:r>
      <w:r>
        <w:rPr>
          <w:rFonts w:ascii="Times New Roman" w:hAnsi="Times New Roman" w:cs="Times New Roman"/>
          <w:sz w:val="24"/>
          <w:szCs w:val="24"/>
        </w:rPr>
        <w:t xml:space="preserve"> </w:t>
      </w:r>
      <w:r w:rsidRPr="00ED038F">
        <w:rPr>
          <w:rFonts w:ascii="Times New Roman" w:hAnsi="Times New Roman" w:cs="Times New Roman"/>
          <w:sz w:val="24"/>
          <w:szCs w:val="24"/>
        </w:rPr>
        <w:t>According to recent studies, a student's major may be able to expl</w:t>
      </w:r>
      <w:r>
        <w:rPr>
          <w:rFonts w:ascii="Times New Roman" w:hAnsi="Times New Roman" w:cs="Times New Roman"/>
          <w:sz w:val="24"/>
          <w:szCs w:val="24"/>
        </w:rPr>
        <w:t>ain a little of that difference</w:t>
      </w:r>
      <w:r w:rsidRPr="00ED038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{"citationItems":[{"id":"ITEM-1","itemData":{"DOI":"10.1016/j.jbusres.2020.12.040","ISSN":"01482963","abstract":"We investigate COVID-19 related consumers’ donation intent predicated on their political ideology and the message frame - one emphasising the statistical number of affected victims, and the other focusing on a specifically identified victim. Across three studies, we find that the impact of the message frame depends on consumers’ political ideology. Politically conservative consumers respond to the identifiable victim (vs. statistical victims) frame more favorably while politically liberal consumers are indifferent across the two frames (Studies 1 and 2). We further find that this conditional positive effect of identifiable victim frame for conservative consumers is mediated by consumers’ state anxiety evoked by the message frame (Study 3). This paper concludes with contributions to theory, implications for practice, and directions for future inquiries.","author":[{"dropping-particle":"","family":"Esch","given":"Patrick","non-dropping-particle":"van","parse-names":false,"suffix":""},{"dropping-particle":"","family":"Cui","given":"Yuanyuan (Gina)","non-dropping-particle":"","parse-names":false,"suffix":""},{"dropping-particle":"","family":"Jain","given":"Shailendra Pratap","non-dropping-particle":"","parse-names":false,"suffix":""}],"container-title":"Journal of Business Research","id":"ITEM-1","issued":{"date-parts":[["2021"]]},"page":"201-213","publisher":"Elsevier Inc.","title":"The effect of political ideology and message frame on donation intent during the COVID-19 pandemic","type":"article-journal","volume":"125"},"uris":["http://www.mendeley.com/documents/?uuid=dc82a86a-6e22-49fb-b7c5-22cab3c0f3d7"]}],"mendeley":{"formattedCitation":"(van Esch, Cui, &amp; Jain, 2021)","plainTextFormattedCitation":"(van Esch, Cui, &amp; Jain, 2021)","previouslyFormattedCitation":"(van Esch, Cui, &amp; Jain,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(van Esch, Cui, &amp; Jain,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{"citationItems":[{"id":"ITEM-1","itemData":{"DOI":"10.1016/j.cedpsych.2021.102037","ISSN":"10902384","abstract":"Student motivation and affect play an important role in successful language learning. To investigate the formation of language learning motivation and affect, this study extended the generalized internal/external frame of reference (GI/E) model framework to multiple languages (German and French, along with math) and multiple motivational-affective outcomes (academic self-concept, interest, and anxiety). We examined whether social and dimensional comparisons play similar roles in the formation of students’ self-concepts, interests, and anxieties concerning different languages and whether dimensional comparisons result in contrast or assimilation effects. Moreover, we tested the generalizability of the GI/E model assumptions across students with different language backgrounds. Using a data set comprising virtually all ninth-grade students (N = 6275; 48.0% female) from Luxembourg's multilingual educational system, our findings indicated (1) clear contrast effects in the formation of self-concept and interest in math, German, and French, and (2) a combination of contrast, assimilation, and no effects in the formation of anxiety in math, German, and French. Using a subsample of 5837 students with valid language information (48.0% female), invariance tests demonstrated that the GI/E achievement–outcome relations operated equivalently across students from different home language backgrounds.","author":[{"dropping-particle":"","family":"Westhuizen","given":"Lindie","non-dropping-particle":"van der","parse-names":false,"suffix":""},{"dropping-particle":"","family":"Arens","given":"A. Katrin","non-dropping-particle":"","parse-names":false,"suffix":""},{"dropping-particle":"","family":"Greiff","given":"Samuel","non-dropping-particle":"","parse-names":false,"suffix":""},{"dropping-particle":"","family":"Fischbach","given":"Antoine","non-dropping-particle":"","parse-names":false,"suffix":""},{"dropping-particle":"","family":"Niepel","given":"Christoph","non-dropping-particle":"","parse-names":false,"suffix":""}],"container-title":"Contemporary Educational Psychology","id":"ITEM-1","issued":{"date-parts":[["2022"]]},"page":"1-13","publisher":"Elsevier Inc.","title":"The generalized internal/external frame of reference model with academic self-concepts, interests, and anxieties in students from different language backgrounds","type":"article-journal","volume":"68"},"uris":["http://www.mendeley.com/documents/?uuid=8f8190f8-f94e-4ce2-ac6d-d8349ee09672"]}],"mendeley":{"formattedCitation":"(van der Westhuizen, Arens, Greiff, Fischbach, &amp; Niepel, 2022)","plainTextFormattedCitation":"(van der Westhuizen, Arens, Greiff, Fischbach, &amp; Niepel, 2022)","previouslyFormattedCitation":"(van der Westhuizen, Arens, Greiff, Fischbach, &amp; Niepel,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(van der Westhuizen, Arens, Greiff, Fischbach, &amp; Niepel,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.Unfortunately, at least from the perspective of emp</w:t>
      </w:r>
      <w:r>
        <w:rPr>
          <w:rFonts w:ascii="Times New Roman" w:hAnsi="Times New Roman" w:cs="Times New Roman"/>
          <w:sz w:val="24"/>
          <w:szCs w:val="24"/>
        </w:rPr>
        <w:t xml:space="preserve">loyers, </w:t>
      </w:r>
      <w:r w:rsidRPr="00ED038F">
        <w:rPr>
          <w:rFonts w:ascii="Times New Roman" w:hAnsi="Times New Roman" w:cs="Times New Roman"/>
          <w:sz w:val="24"/>
          <w:szCs w:val="24"/>
        </w:rPr>
        <w:t>The data might not always reflect the ideal relationship between GPA an</w:t>
      </w:r>
      <w:r>
        <w:rPr>
          <w:rFonts w:ascii="Times New Roman" w:hAnsi="Times New Roman" w:cs="Times New Roman"/>
          <w:sz w:val="24"/>
          <w:szCs w:val="24"/>
        </w:rPr>
        <w:t>d attribute framing sensitivity</w:t>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t>As previously stated, companies use GPA as a predictor of many of the positive attributes they seek in a candidate</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{"citationItems":[{"id":"ITEM-1","itemData":{"DOI":"10.1016/j.celrep.2021.110065","ISSN":"22111247","PMID":"34852232","abstract":"The hippocampus, well known for its role in episodic memory, might also be an important brain region for extracting structure from our experiences in order to guide future decisions. Recent evidence in rodents suggests that the hippocampus supports decision making by representing task structure in cooperation with the orbitofrontal cortex (OFC). Here, we examine how the human hippocampus and OFC represent task structure during an associative learning task that required learning of both context-determined and context-invariant probabilistic associations. We find that after learning, hippocampal and lateral OFC representations differentiated between context-determined and context-invariant task structures. The degree of this differentiation within the hippocampus and lateral OFC is highly correlated. These results advance our understanding of the hippocampus and suggest that the hippocampus and OFC support goal-directed behavior by representing information that guides the selection of appropriate decision strategies.","author":[{"dropping-particle":"","family":"Mızrak","given":"Eda","non-dropping-particle":"","parse-names":false,"suffix":""},{"dropping-particle":"","family":"Bouffard","given":"Nichole R.","non-dropping-particle":"","parse-names":false,"suffix":""},{"dropping-particle":"","family":"Libby","given":"Laura A.","non-dropping-particle":"","parse-names":false,"suffix":""},{"dropping-particle":"","family":"Boorman","given":"Erie D.","non-dropping-particle":"","parse-names":false,"suffix":""},{"dropping-particle":"","family":"Ranganath","given":"Charan","non-dropping-particle":"","parse-names":false,"suffix":""}],"container-title":"Cell Reports","id":"ITEM-1","issue":"9","issued":{"date-parts":[["2021"]]},"page":"1-15","title":"The hippocampus and orbitofrontal cortex jointly represent task structure during memory-guided decision making","type":"article-journal","volume":"37"},"uris":["http://www.mendeley.com/documents/?uuid=f252db03-171f-4b4a-8978-1808f57544b7"]}],"mendeley":{"formattedCitation":"(Mızrak, Bouffard, Libby, Boorman, &amp; Ranganath, 2021)","plainTextFormattedCitation":"(Mızrak, Bouffard, Libby, Boorman, &amp; Ranganath, 2021)","previouslyFormattedCitation":"(Mızrak, Bouffard, Libby, Boorman, &amp; Ranganath,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(Mızrak, Bouffard, Libby, Boorman, &amp; Ranganath,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{"citationItems":[{"id":"ITEM-1","itemData":{"DOI":"10.1016/j.ejor.2021.12.029","ISSN":"03772217","abstract":"Differences in system boundaries and problem framings are unavoidable in multi-organisational decision-making. Unstructured problems, such as the grand challenges, are characterised by the existence of multiple actors with different perspectives and conflicting interests, and they require a coordinated effort from multiple organisations. Within this context, this paper aims to understand stakeholders’ perceptions of system boundaries and problem framings, and their potential effects on decision-making by systematically comparing different stakeholder groups’ causal maps around the same shared concern. Bridging notions from Operational Research, System Dynamics and Organisational Studies, the comparison is based on a novel type of thematic analysis of Causal Loop Diagrams (CLDs) built with each stakeholder group on their perceptions of a given system. The proposed integrated approach combines qualitative with quantitative analysis, such as the centrality of the variables and the structure of the CLDs. Such CLDs comparison provides an intuitive way to visualise differences and similarities of the thematic clusters of variables, underlining factors influencing the shared concern. This could be considered a starting point for more shared understanding as well as more integrated holistic perceptions of the system and, consequently, a more systemic decision-making. Furthermore, for the sake of replicability, this paper also presents a qualitative participatory System Dynamics modelling process aimed to define the key aspects of a problem for each group of stakeholders to support a collaborative multi-organisational decision-making process. The research is based on the activities carried out for an urban regeneration case study in Thamesmead, London, United Kingdom.","author":[{"dropping-particle":"","family":"Pluchinotta","given":"Irene","non-dropping-particle":"","parse-names":false,"suffix":""},{"dropping-particle":"","family":"Salvia","given":"Giuseppe","non-dropping-particle":"","parse-names":false,"suffix":""},{"dropping-particle":"","family":"Zimmermann","given":"Nici","non-dropping-particle":"","parse-names":false,"suffix":""}],"container-title":"European Journal of Operational Research","id":"ITEM-1","issued":{"date-parts":[["2022"]]},"page":"1-14","publisher":"Elsevier B.V.","title":"The importance of eliciting stakeholders’ system boundary perceptions for problem structuring and decision-making","type":"article-journal","volume":"14"},"uris":["http://www.mendeley.com/documents/?uuid=c3355f27-bb22-4e23-8b49-cb1537c1acaa"]}],"mendeley":{"formattedCitation":"(Pluchinotta, Salvia, &amp; Zimmermann, 2022)","plainTextFormattedCitation":"(Pluchinotta, Salvia, &amp; Zimmermann, 2022)","previouslyFormattedCitation":"(Pluchinotta, Salvia, &amp; Zimmermann,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(Pluchinotta, Salvia, &amp; Zimmermann,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.Employers assess candidates for interviews by using decision-making in picking a university </w:t>
      </w:r>
      <w:proofErr w:type="spellStart"/>
      <w:r w:rsidR="00252EFF" w:rsidRPr="00252EFF">
        <w:rPr>
          <w:rFonts w:ascii="Times New Roman" w:hAnsi="Times New Roman" w:cs="Times New Roman"/>
          <w:sz w:val="24"/>
          <w:szCs w:val="24"/>
        </w:rPr>
        <w:t>major.They</w:t>
      </w:r>
      <w:proofErr w:type="spellEnd"/>
      <w:r w:rsidR="00252EFF" w:rsidRPr="00252EFF">
        <w:rPr>
          <w:rFonts w:ascii="Times New Roman" w:hAnsi="Times New Roman" w:cs="Times New Roman"/>
          <w:sz w:val="24"/>
          <w:szCs w:val="24"/>
        </w:rPr>
        <w:t xml:space="preserve"> reward new recruits who have a higher major and are more involved in decision-making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{"citationItems":[{"id":"ITEM-1","itemData":{"DOI":"10.1016/j.crbeha.2020.100003","ISSN":"26665182","abstract":"Studies on audio-visual interactions in sound localization have primarily focused on the relations between the spatial position of sounds and their perceived visual source, as in the famous ventriloquist effect. Much less work has examined the effects on sound localization of seeing aspects of the visual environment. In this study, we took advantage of an innovative method for the study of spatial hearing – based on real sounds, virtual reality and real-time kinematic tracking – to examine the impact of a minimal visual spatial frame on sound localization. We tested sound localization in normal hearing participants (N=36) in two visual conditions: a uniform gray scene and a simple visual environment comprising only a grid. In both cases, no visual cues about the sound sources were provided. During and after sound emission, participants were free to move their head and eyes without restriction. We found that the presence of a visual spatial frame improved hand-pointing in elevation. In addition, it determined faster first-gaze movements to sounds. Our findings show that sound localization benefits from the presence of a minimal visual spatial frame and confirm the importance of combining kinematic tracking and virtual reality when aiming to reveal the multisensory and motor contributions to spatial-hearing abilities.","author":[{"dropping-particle":"","family":"Valzolgher","given":"Chiara","non-dropping-particle":"","parse-names":false,"suffix":""},{"dropping-particle":"","family":"Alzhaler","given":"Mariam","non-dropping-particle":"","parse-names":false,"suffix":""},{"dropping-particle":"","family":"Gessa","given":"Elena","non-dropping-particle":"","parse-names":false,"suffix":""},{"dropping-particle":"","family":"Todeschini","given":"Michela","non-dropping-particle":"","parse-names":false,"suffix":""},{"dropping-particle":"","family":"Nieto","given":"Pauline","non-dropping-particle":"","parse-names":false,"suffix":""},{"dropping-particle":"","family":"Verdelet","given":"Gregoire","non-dropping-particle":"","parse-names":false,"suffix":""},{"dropping-particle":"","family":"Salemme","given":"Romeo","non-dropping-particle":"","parse-names":false,"suffix":""},{"dropping-particle":"","family":"Gaveau","given":"Valerie","non-dropping-particle":"","parse-names":false,"suffix":""},{"dropping-particle":"","family":"Marx","given":"Mathieu","non-dropping-particle":"","parse-names":false,"suffix":""},{"dropping-particle":"","family":"Truy","given":"Eric","non-dropping-particle":"","parse-names":false,"suffix":""},{"dropping-particle":"","family":"Barone","given":"Pascal","non-dropping-particle":"","parse-names":false,"suffix":""},{"dropping-particle":"","family":"Farnè","given":"Alessandro","non-dropping-particle":"","parse-names":false,"suffix":""},{"dropping-particle":"","family":"Pavani","given":"Francesco","non-dropping-particle":"","parse-names":false,"suffix":""}],"container-title":"Current Research in Behavioral Sciences","id":"ITEM-1","issued":{"date-parts":[["2020"]]},"page":"1-10","publisher":"Elsevier B.V.","title":"The impact of a visual spatial frame on real sound-source localization in virtual reality","type":"article-journal","volume":"1"},"uris":["http://www.mendeley.com/documents/?uuid=23a24f16-f12b-4e91-aad4-d9af5b9b0486"]}],"mendeley":{"formattedCitation":"(Valzolgher et al., 2020)","plainTextFormattedCitation":"(Valzolgher et al., 2020)","previouslyFormattedCitation":"(Valzolgher et al.,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(Valzolgher et al.,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{"citationItems":[{"id":"ITEM-1","itemData":{"DOI":"10.1016/j.procs.2022.01.036","ISSN":"18770509","abstract":"With the development of Internet financing, more and more people suffering from serious illnesses are choosing to seek help from the community through major illness fundraising platforms to tide over their difficulties. Previous research has demonstrated the importance of message framing for funding projects. Current research focuses on the content of the charitable appeals, yet missing from this body of research is evidence on how the style of language factors into crowdfunding success. This study was designed as an experiment and analyzed using SPSS24.0 and AMOSS22.0 to explore how different linguistic styles of charitable appeals ultimately influence potential donors' willingness to give by eliciting different moral emotions from them. The results indicate that both pride and guilt positively influence the willingness to donate. Concrete language styles are beneficial in stimulating guilt, while abstract language styles are more likely to stimulate pride. The findings of this dissertation not only help to add to literature related to the field of medical crowdfunding, but also help to guide project sponsors to effectively write appeal content to obtain more fundraising.","author":[{"dropping-particle":"","family":"Wang","given":"Xinyue","non-dropping-particle":"","parse-names":false,"suffix":""},{"dropping-particle":"","family":"Zhang","given":"Xing","non-dropping-particle":"","parse-names":false,"suffix":""},{"dropping-particle":"","family":"Tong","given":"Anqi","non-dropping-particle":"","parse-names":false,"suffix":""}],"container-title":"Procedia Computer Science","id":"ITEM-1","issued":{"date-parts":[["2022"]]},"page":"293-300","publisher":"Elsevier B.V.","title":"The impact of linguistic style of medical crowdfunding philanthropic appeals on individual giving","type":"article-journal","volume":"199"},"uris":["http://www.mendeley.com/documents/?uuid=45152440-6ac8-4181-8607-1c50ca40f461"]}],"mendeley":{"formattedCitation":"(Wang, Zhang, &amp; Tong, 2022)","plainTextFormattedCitation":"(Wang, Zhang, &amp; Tong, 2022)","previouslyFormattedCitation":"(Wang, Zhang, &amp; Tong,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(Wang, Zhang, &amp; Tong, 2022)</w:t>
      </w:r>
      <w:r w:rsidR="00995A5B" w:rsidRPr="00252EFF">
        <w:rPr>
          <w:rFonts w:ascii="Times New Roman" w:hAnsi="Times New Roman" w:cs="Times New Roman"/>
          <w:sz w:val="24"/>
          <w:szCs w:val="24"/>
        </w:rPr>
        <w:fldChar w:fldCharType="end"/>
      </w:r>
    </w:p>
    <w:p w:rsidR="00252EFF" w:rsidRPr="00252EFF" w:rsidRDefault="00252EFF" w:rsidP="00252EFF">
      <w:pPr>
        <w:spacing w:line="360" w:lineRule="auto"/>
        <w:jc w:val="both"/>
        <w:rPr>
          <w:rFonts w:ascii="Times New Roman" w:hAnsi="Times New Roman" w:cs="Times New Roman"/>
          <w:b/>
          <w:sz w:val="24"/>
          <w:szCs w:val="24"/>
        </w:rPr>
      </w:pPr>
      <w:r w:rsidRPr="00252EFF">
        <w:rPr>
          <w:rFonts w:ascii="Times New Roman" w:hAnsi="Times New Roman" w:cs="Times New Roman"/>
          <w:b/>
          <w:sz w:val="24"/>
          <w:szCs w:val="24"/>
        </w:rPr>
        <w:t>Framing Effect on Decision-Making in Psychology Perspective</w:t>
      </w:r>
    </w:p>
    <w:p w:rsidR="0041162B" w:rsidRDefault="00252EFF" w:rsidP="0041162B">
      <w:pPr>
        <w:spacing w:line="360" w:lineRule="auto"/>
        <w:ind w:firstLine="720"/>
        <w:jc w:val="both"/>
        <w:rPr>
          <w:rFonts w:ascii="Times New Roman" w:hAnsi="Times New Roman" w:cs="Times New Roman"/>
          <w:sz w:val="24"/>
          <w:szCs w:val="24"/>
        </w:rPr>
      </w:pPr>
      <w:r w:rsidRPr="00252EFF">
        <w:rPr>
          <w:rFonts w:ascii="Times New Roman" w:hAnsi="Times New Roman" w:cs="Times New Roman"/>
          <w:sz w:val="24"/>
          <w:szCs w:val="24"/>
        </w:rPr>
        <w:t xml:space="preserve">People's opinions of psychology courses were influenced by a loss-framed majoring system, which resulted in lower performance in the actual psychology </w:t>
      </w:r>
      <w:proofErr w:type="spellStart"/>
      <w:r w:rsidRPr="00252EFF">
        <w:rPr>
          <w:rFonts w:ascii="Times New Roman" w:hAnsi="Times New Roman" w:cs="Times New Roman"/>
          <w:sz w:val="24"/>
          <w:szCs w:val="24"/>
        </w:rPr>
        <w:t>discipline.This</w:t>
      </w:r>
      <w:proofErr w:type="spellEnd"/>
      <w:r w:rsidRPr="00252EFF">
        <w:rPr>
          <w:rFonts w:ascii="Times New Roman" w:hAnsi="Times New Roman" w:cs="Times New Roman"/>
          <w:sz w:val="24"/>
          <w:szCs w:val="24"/>
        </w:rPr>
        <w:t xml:space="preserve"> study adds to the body of knowledge on the effects of framing on educational decision-making by demonstrating that frames can have a variety of </w:t>
      </w:r>
      <w:r w:rsidR="00ED038F" w:rsidRPr="00ED038F">
        <w:rPr>
          <w:rFonts w:ascii="Times New Roman" w:hAnsi="Times New Roman" w:cs="Times New Roman"/>
          <w:sz w:val="24"/>
          <w:szCs w:val="24"/>
        </w:rPr>
        <w:t xml:space="preserve">consequences for people's views and actions </w:t>
      </w:r>
      <w:r w:rsidR="00ED038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Pr="00252EFF">
        <w:rPr>
          <w:rFonts w:ascii="Times New Roman" w:hAnsi="Times New Roman" w:cs="Times New Roman"/>
          <w:sz w:val="24"/>
          <w:szCs w:val="24"/>
        </w:rPr>
        <w:instrText>ADDIN CSL_CITATION {"citationItems":[{"id":"ITEM-1","itemData":{"DOI":"10.1016/j.cub.2018.04.057","ISSN":"09609822","PMID":"30205055","abstract":"The ability to recover one's bearings when lost is a skill that is fundamental for spatial navigation. We review the cognitive and neural mechanisms that underlie this ability, with the aim of linking together previously disparate findings from animal behavior, human psychology, electrophysiology, and cognitive neuroscience. Behavioral work suggests that reorientation involves two key abilities: first, the recovery of a spatial reference frame (a cognitive map) that is appropriate to the current environment; and second, the determination of one's heading and location relative to that reference frame. Electrophysiological recording studies, primarily in rodents, have revealed potential correlates of these operations in place, grid, border/boundary, and head-direction cells in the hippocampal formation. Cognitive neuroscience studies, primarily in humans, suggest that the perceptual inputs necessary for these operations are processed by neocortical regions such as the retrosplenial complex, occipital place area and parahippocampal place area, with the retrosplenial complex mediating spatial transformations between the local environment and the recovered spatial reference frame, the occipital place area supporting perception of local boundaries, and the parahippocampal place area processing visual information that is essential for identification of the local spatial context. By combining results across these various literatures, we converge on a unified account of reorientation that bridges the cognitive and neural domains. An essential aspect of navigation is the ability to regain one's bearings after disorientation. Julian, Keinath, Marchette and Epstein review the literature on the cognitive and neural mechanisms underlying spatial reorientation, synthesizing results from animal behavior, human psychology, electrophysiology, and cognitive neuroscience.","author":[{"dropping-particle":"","family":"Julian","given":"Joshua B.","non-dropping-particle":"","parse-names":false,"suffix":""},{"dropping-particle":"","family":"Keinath","given":"Alexandra T.","non-dropping-particle":"","parse-names":false,"suffix":""},{"dropping-particle":"","family":"Marchette","given":"Steven A.","non-dropping-particle":"","parse-names":false,"suffix":""},{"dropping-particle":"","family":"Epstein","given":"Russell A.","non-dropping-particle":"","parse-names":false,"suffix":""}],"container-title":"Current Biology","id":"ITEM-1","issue":"17","issued":{"date-parts":[["2018"]]},"page":"1059-1073","publisher":"Elsevier Ltd","title":"The Neurocognitive Basis of Spatial Reorientation","type":"article-journal","volume":"28"},"uris":["http://www.mendeley.com/documents/?uuid=43959f32-8c27-4924-9d8a-703a6bd27175"]}],"mendeley":{"formattedCitation":"(Julian, Keinath, Marchette, &amp; Epstein, 2018)","plainTextFormattedCitation":"(Julian, Keinath, Marchette, &amp; Epstein, 2018)","previouslyFormattedCitation":"(Julian, Keinath, Marchette, &amp; Epstein, 2018)"},"properties":{"noteIndex":0},"schema":"https://github.com/citation-style-language/schema/raw/master/csl-citation.json"}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Pr="00252EFF">
        <w:rPr>
          <w:rFonts w:ascii="Times New Roman" w:hAnsi="Times New Roman" w:cs="Times New Roman"/>
          <w:noProof/>
          <w:sz w:val="24"/>
          <w:szCs w:val="24"/>
        </w:rPr>
        <w:t>(Julian, Keinath, Marchette, &amp; Epstein, 2018)</w:t>
      </w:r>
      <w:r w:rsidR="00995A5B" w:rsidRPr="00252EFF">
        <w:rPr>
          <w:rFonts w:ascii="Times New Roman" w:hAnsi="Times New Roman" w:cs="Times New Roman"/>
          <w:sz w:val="24"/>
          <w:szCs w:val="24"/>
        </w:rPr>
        <w:fldChar w:fldCharType="end"/>
      </w:r>
      <w:r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Pr="00252EFF">
        <w:rPr>
          <w:rFonts w:ascii="Times New Roman" w:hAnsi="Times New Roman" w:cs="Times New Roman"/>
          <w:sz w:val="24"/>
          <w:szCs w:val="24"/>
        </w:rPr>
        <w:instrText>ADDIN CSL_CITATION {"citationItems":[{"id":"ITEM-1","itemData":{"DOI":"10.1016/j.crm.2022.100409","ISSN":"22120963","abstract":"Ongoing climate change results in a large increase in damaging climatic events that affect people's health, environment, biodiversity, and food security. One of the most vulnerable sectors to climate change is agriculture because farming relies heavily on planning for weather and seasons according to experience of past years, and therefore changes in seasons and unusual weather patterns lead to loss of crops or livestock. Responding to climate change impacts requires both mitigation and adaptation, in which communication plays an important role to raise awareness, change behaviours and gain policy support. Gain vs. loss message framing has been extensively studied in persuasive communication. Despite successful examples in risk communication, the effect of gain vs. loss message framing method in communicating climate change, a psychologically distant risk, is still not well understood. This study combines message persuasiveness with psychological distance to develop messages to encourage farmers on climate adaptation. We applied a 2 × 2 factorial design (gain/loss and abstract/concrete framed messages) and conducted the research in a coastal farming community (N = 368). Findings confirm that gain-framed messages are more effective in raising risk perceptions and efficacy, with stronger impact on behavioural intentions toward climate change, compared to loss-framed messages. Above all, farmers were more willing to take adaptation measures when exposed to gain- in combination with concrete-framed messages vs. loss- and abstract-framed. Implications for climate change communication research and practice are discussed.","author":[{"dropping-particle":"","family":"Ngo","given":"Chinh Cong","non-dropping-particle":"","parse-names":false,"suffix":""},{"dropping-particle":"","family":"Poortvliet","given":"P. Marijn","non-dropping-particle":"","parse-names":false,"suffix":""},{"dropping-particle":"","family":"Klerkx","given":"Laurens","non-dropping-particle":"","parse-names":false,"suffix":""}],"container-title":"Climate Risk Management","id":"ITEM-1","issued":{"date-parts":[["2022"]]},"page":"1-13","publisher":"Elsevier B.V.","title":"The persuasiveness of gain vs. loss framed messages on farmers’ perceptions and decisions to climate change: A case study in coastal communities of Vietnam","type":"article-journal","volume":"35"},"uris":["http://www.mendeley.com/documents/?uuid=7fb4d7fd-125e-4f7e-b830-36adb9f4dcdc"]}],"mendeley":{"formattedCitation":"(Ngo, Poortvliet, &amp; Klerkx, 2022)","plainTextFormattedCitation":"(Ngo, Poortvliet, &amp; Klerkx, 2022)","previouslyFormattedCitation":"(Ngo, Poortvliet, &amp; Klerkx,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Pr="00252EFF">
        <w:rPr>
          <w:rFonts w:ascii="Times New Roman" w:hAnsi="Times New Roman" w:cs="Times New Roman"/>
          <w:noProof/>
          <w:sz w:val="24"/>
          <w:szCs w:val="24"/>
        </w:rPr>
        <w:t>(Ngo, Poortvliet, &amp; Klerkx, 2022)</w:t>
      </w:r>
      <w:r w:rsidR="00995A5B" w:rsidRPr="00252EFF">
        <w:rPr>
          <w:rFonts w:ascii="Times New Roman" w:hAnsi="Times New Roman" w:cs="Times New Roman"/>
          <w:sz w:val="24"/>
          <w:szCs w:val="24"/>
        </w:rPr>
        <w:fldChar w:fldCharType="end"/>
      </w:r>
      <w:r w:rsidRPr="00252EFF">
        <w:rPr>
          <w:rFonts w:ascii="Times New Roman" w:hAnsi="Times New Roman" w:cs="Times New Roman"/>
          <w:sz w:val="24"/>
          <w:szCs w:val="24"/>
        </w:rPr>
        <w:t>.</w:t>
      </w:r>
      <w:r w:rsidR="00ED038F">
        <w:rPr>
          <w:rFonts w:ascii="Times New Roman" w:hAnsi="Times New Roman" w:cs="Times New Roman"/>
          <w:sz w:val="24"/>
          <w:szCs w:val="24"/>
        </w:rPr>
        <w:t xml:space="preserve"> </w:t>
      </w:r>
      <w:r w:rsidR="00ED038F" w:rsidRPr="00ED038F">
        <w:rPr>
          <w:rFonts w:ascii="Times New Roman" w:hAnsi="Times New Roman" w:cs="Times New Roman"/>
          <w:sz w:val="24"/>
          <w:szCs w:val="24"/>
        </w:rPr>
        <w:t>Findings and ideas from decision-making literature are seldom applied to education, particularly when it comes to the best educational methods and variables that might influence students' preferences and frames while choosing a major</w:t>
      </w:r>
      <w:r w:rsidR="00ED038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Pr="00252EFF">
        <w:rPr>
          <w:rFonts w:ascii="Times New Roman" w:hAnsi="Times New Roman" w:cs="Times New Roman"/>
          <w:sz w:val="24"/>
          <w:szCs w:val="24"/>
        </w:rPr>
        <w:instrText>ADDIN CSL_CITATION {"citationItems":[{"id":"ITEM-1","itemData":{"DOI":"10.1016/j.jenvp.2021.101574","ISSN":"15229610","abstract":"If human behavior is to become more sustainable, people will have to be willing to sacrifice personal gains and benefits for the sake of sustainability. Decisions will have to involve making tradeoffs between what is good for the self and what is good for sustainability. In the present paper, we studied the psychology of such tradeoffs in the context of a carbon dioxide (CO2) emission versus travel time tradeoff task. The experiment investigated how intrinsic motivational factors (environmental concern), extrinsic motivational information (a normative message) and extrinsic motivation-neutral information (anchors) influence these tradeoffs. The results revealed that extrinsic factors interact in their effects on tradeoffs such that participants were willing to travel for a longer time for the benefit of less CO2 emissions when they were externally motivated by a normative message, but only when this motivational emphasis was combined with a high anchor. Furthermore, this interaction was particularly strong in participants with high environmental concern. We conclude that extrinsic and intrinsic motivational factors interact in their effect on making people willing to accept personal losses in exchange for sustainability gains and that these motivational factors may have to be combined with further extrinsic information to influence decisions.","author":[{"dropping-particle":"","family":"Bökman","given":"Fredrik","non-dropping-particle":"","parse-names":false,"suffix":""},{"dropping-particle":"","family":"Andersson","given":"Hanna","non-dropping-particle":"","parse-names":false,"suffix":""},{"dropping-particle":"","family":"Sörqvist","given":"Patrik","non-dropping-particle":"","parse-names":false,"suffix":""},{"dropping-particle":"","family":"Ahonen-Jonnarth","given":"Ulla","non-dropping-particle":"","parse-names":false,"suffix":""}],"container-title":"Journal of Environmental Psychology","id":"ITEM-1","issue":"February","issued":{"date-parts":[["2021"]]},"page":"4-11","title":"The psychology of balancing gains and losses for self and the environment: Evidence from a carbon emission versus travel time tradeoff task","type":"article-journal","volume":"74"},"uris":["http://www.mendeley.com/documents/?uuid=f59519d9-5d28-40dd-9f61-5f07a8382580"]}],"mendeley":{"formattedCitation":"(Bökman, Andersson, Sörqvist, &amp; Ahonen-Jonnarth, 2021)","plainTextFormattedCitation":"(Bökman, Andersson, Sörqvist, &amp; Ahonen-Jonnarth, 2021)","previouslyFormattedCitation":"(Bökman, Andersson, Sörqvist, &amp; Ahonen-Jonnarth,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Pr="00252EFF">
        <w:rPr>
          <w:rFonts w:ascii="Times New Roman" w:hAnsi="Times New Roman" w:cs="Times New Roman"/>
          <w:noProof/>
          <w:sz w:val="24"/>
          <w:szCs w:val="24"/>
        </w:rPr>
        <w:t>(Bökman, Andersson, Sörqvist, &amp; Ahonen-Jonnarth, 2021)</w:t>
      </w:r>
      <w:r w:rsidR="00995A5B" w:rsidRPr="00252EFF">
        <w:rPr>
          <w:rFonts w:ascii="Times New Roman" w:hAnsi="Times New Roman" w:cs="Times New Roman"/>
          <w:sz w:val="24"/>
          <w:szCs w:val="24"/>
        </w:rPr>
        <w:fldChar w:fldCharType="end"/>
      </w:r>
      <w:r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Pr="00252EFF">
        <w:rPr>
          <w:rFonts w:ascii="Times New Roman" w:hAnsi="Times New Roman" w:cs="Times New Roman"/>
          <w:sz w:val="24"/>
          <w:szCs w:val="24"/>
        </w:rPr>
        <w:instrText>ADDIN CSL_CITATION {"citationItems":[{"id":"ITEM-1","itemData":{"DOI":"10.1016/j.ssci.2021.105567","ISSN":"18791042","abstract":"The magnitude and speed of change in complex human-environmental systems pose a systemic dilemma for societies. Human-induced environmental changes have pushed Earth's socio-ecological systems into an era of chronic, complex, and rapid disruptions, which call for quick intuitive decisions and effective implementation. Yet the complexity, interconnectedness and long lead times of the problems would require thoughtful and time-consuming weighing of evidence by a broad range of experts. To address the dilemma, we develop a framework, the Policy Operations Room (POR), for simultaneous practice and analysis of decision-making that prevents decisions made under time pressure from leading to unwanted socio-ecological disruptions decades ahead. The POR framework is based on earlier research on control rooms of critical infrastructures and simulation exercises of emergency response, and preliminary data from our first experiments with PORs. It immerses the policymakers in a simulated “time machine” that combines the real-time reliability management of control rooms with the long-term planning for crisis avoidance and preparedness. The POR framework can contribute significantly to novel styles of decision-making by policymakers, engineers, and corporate strategists responsible for developing urgent, forward-looking, and evidence-based policies to cope with the coming challenges of human-environmental interaction.","author":[{"dropping-particle":"","family":"Hukkinen","given":"Janne I.","non-dropping-particle":"","parse-names":false,"suffix":""},{"dropping-particle":"","family":"Eronen","given":"Jussi T.","non-dropping-particle":"","parse-names":false,"suffix":""},{"dropping-particle":"","family":"Janasik","given":"Nina","non-dropping-particle":"","parse-names":false,"suffix":""},{"dropping-particle":"","family":"Kuikka","given":"Sakari","non-dropping-particle":"","parse-names":false,"suffix":""},{"dropping-particle":"","family":"Lehikoinen","given":"Annukka","non-dropping-particle":"","parse-names":false,"suffix":""},{"dropping-particle":"","family":"Lund","given":"Peter D.","non-dropping-particle":"","parse-names":false,"suffix":""},{"dropping-particle":"","family":"Räisänen","given":"Helmi","non-dropping-particle":"","parse-names":false,"suffix":""},{"dropping-particle":"","family":"Virtanen","given":"Mikko J.","non-dropping-particle":"","parse-names":false,"suffix":""}],"container-title":"Safety Science","id":"ITEM-1","issue":"1-10","issued":{"date-parts":[["2022"]]},"title":"The policy operations room: Analyzing path-dependent decision-making in wicked socio-ecological disruptions","type":"article-journal","volume":"146"},"uris":["http://www.mendeley.com/documents/?uuid=7fff358c-8d35-4866-a2f8-d9dc1b0ca8f0"]}],"mendeley":{"formattedCitation":"(Hukkinen et al., 2022)","plainTextFormattedCitation":"(Hukkinen et al., 2022)","previouslyFormattedCitation":"(Hukkinen et al.,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Pr="00252EFF">
        <w:rPr>
          <w:rFonts w:ascii="Times New Roman" w:hAnsi="Times New Roman" w:cs="Times New Roman"/>
          <w:noProof/>
          <w:sz w:val="24"/>
          <w:szCs w:val="24"/>
        </w:rPr>
        <w:t>(Hukkinen et al., 2022)</w:t>
      </w:r>
      <w:r w:rsidR="00995A5B" w:rsidRPr="00252EFF">
        <w:rPr>
          <w:rFonts w:ascii="Times New Roman" w:hAnsi="Times New Roman" w:cs="Times New Roman"/>
          <w:sz w:val="24"/>
          <w:szCs w:val="24"/>
        </w:rPr>
        <w:fldChar w:fldCharType="end"/>
      </w:r>
      <w:r w:rsidRPr="00252EFF">
        <w:rPr>
          <w:rFonts w:ascii="Times New Roman" w:hAnsi="Times New Roman" w:cs="Times New Roman"/>
          <w:sz w:val="24"/>
          <w:szCs w:val="24"/>
        </w:rPr>
        <w:t>.</w:t>
      </w:r>
      <w:r w:rsidR="00ED038F">
        <w:rPr>
          <w:rFonts w:ascii="Times New Roman" w:hAnsi="Times New Roman" w:cs="Times New Roman"/>
          <w:sz w:val="24"/>
          <w:szCs w:val="24"/>
        </w:rPr>
        <w:t xml:space="preserve"> </w:t>
      </w:r>
      <w:r w:rsidR="0041162B" w:rsidRPr="0041162B">
        <w:rPr>
          <w:rFonts w:ascii="Times New Roman" w:hAnsi="Times New Roman" w:cs="Times New Roman"/>
          <w:sz w:val="24"/>
          <w:szCs w:val="24"/>
        </w:rPr>
        <w:t>In addition to improvements, it's conceivable that the present study's findings are explained by students' experience with a certain degree.</w:t>
      </w:r>
      <w:r w:rsidR="0041162B">
        <w:rPr>
          <w:rFonts w:ascii="Times New Roman" w:hAnsi="Times New Roman" w:cs="Times New Roman"/>
          <w:sz w:val="24"/>
          <w:szCs w:val="24"/>
        </w:rPr>
        <w:t xml:space="preserve"> </w:t>
      </w:r>
      <w:r w:rsidR="0041162B" w:rsidRPr="0041162B">
        <w:rPr>
          <w:rFonts w:ascii="Times New Roman" w:hAnsi="Times New Roman" w:cs="Times New Roman"/>
          <w:sz w:val="24"/>
          <w:szCs w:val="24"/>
        </w:rPr>
        <w:t>While this is possible, 10 undergraduate students were questioned to test their understanding of various grading systems</w:t>
      </w:r>
      <w:r w:rsidR="0041162B">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Pr="00252EFF">
        <w:rPr>
          <w:rFonts w:ascii="Times New Roman" w:hAnsi="Times New Roman" w:cs="Times New Roman"/>
          <w:sz w:val="24"/>
          <w:szCs w:val="24"/>
        </w:rPr>
        <w:instrText>ADDIN CSL_CITATION {"citationItems":[{"id":"ITEM-1","itemData":{"DOI":"10.1016/j.copsyc.2020.03.003","ISSN":"2352250X","PMID":"32330859","abstract":"We review online activism and its relations with offline collective action. Social media facilitate online activism, particularly by documenting and collating individual experiences, community building, norm formation, and development of shared realities. In theory, online activism could hinder offline protests, but empirical evidence for slacktivism is mixed. In some contexts, online and offline action could be unrelated because people act differently online versus offline, or because people restrict their actions to one domain. However, most empirical evidence suggests that online and offline activism are positively related and intertwined (no digital dualism), because social media posts can mobilise others for offline protest. Notwithstanding this positive relationship, the internet also enhances the visibility of activism and therefore facilitates repression in repressive contexts.","author":[{"dropping-particle":"","family":"Greijdanus","given":"Hedy","non-dropping-particle":"","parse-names":false,"suffix":""},{"dropping-particle":"","family":"Matos Fernandes","given":"Carlos A.","non-dropping-particle":"de","parse-names":false,"suffix":""},{"dropping-particle":"","family":"Turner-Zwinkels","given":"Felicity","non-dropping-particle":"","parse-names":false,"suffix":""},{"dropping-particle":"","family":"Honari","given":"Ali","non-dropping-particle":"","parse-names":false,"suffix":""},{"dropping-particle":"","family":"Roos","given":"Carla A.","non-dropping-particle":"","parse-names":false,"suffix":""},{"dropping-particle":"","family":"Rosenbusch","given":"Hannes","non-dropping-particle":"","parse-names":false,"suffix":""},{"dropping-particle":"","family":"Postmes","given":"Tom","non-dropping-particle":"","parse-names":false,"suffix":""}],"container-title":"Current Opinion in Psychology","id":"ITEM-1","issued":{"date-parts":[["2020"]]},"page":"49-54","publisher":"Elsevier Ltd","title":"The psychology of online activism and social movements: relations between online and offline collective action","type":"article-journal","volume":"35"},"uris":["http://www.mendeley.com/documents/?uuid=28260e71-841f-48f3-bc34-b4d4d8fb8d94"]}],"mendeley":{"formattedCitation":"(Greijdanus et al., 2020)","plainTextFormattedCitation":"(Greijdanus et al., 2020)","previouslyFormattedCitation":"(Greijdanus et al.,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Pr="00252EFF">
        <w:rPr>
          <w:rFonts w:ascii="Times New Roman" w:hAnsi="Times New Roman" w:cs="Times New Roman"/>
          <w:noProof/>
          <w:sz w:val="24"/>
          <w:szCs w:val="24"/>
        </w:rPr>
        <w:t>(Greijdanus et al., 2020)</w:t>
      </w:r>
      <w:r w:rsidR="00995A5B" w:rsidRPr="00252EFF">
        <w:rPr>
          <w:rFonts w:ascii="Times New Roman" w:hAnsi="Times New Roman" w:cs="Times New Roman"/>
          <w:sz w:val="24"/>
          <w:szCs w:val="24"/>
        </w:rPr>
        <w:fldChar w:fldCharType="end"/>
      </w:r>
      <w:r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Pr="00252EFF">
        <w:rPr>
          <w:rFonts w:ascii="Times New Roman" w:hAnsi="Times New Roman" w:cs="Times New Roman"/>
          <w:sz w:val="24"/>
          <w:szCs w:val="24"/>
        </w:rPr>
        <w:instrText>ADDIN CSL_CITATION {"citationItems":[{"id":"ITEM-1","itemData":{"DOI":"10.1016/j.ecolind.2022.108577","ISSN":"1470160X","abstract":"Emerging infectious disease threatens amphibian biodiversity worldwide, including in landscapes that are protected from many anthropogenic stressors. We summarized data from studies in the Greater Yellowstone Ecosystem (GYE), one of the largest and most complete temperate-zone ecosystems on Earth, to assess the current state of knowledge about ranaviruses and the novel amphibian chytrid fungus (Bd) in this landscape, and to provide insight into future threats and conservation strategies. Our comprehension of these amphibian diseases in the GYE is based on &gt;20 years of monitoring, surveys, population studies, and opportunistic observations of mortality events. Research indicates that local species are affected differently, depending on temperature, community structure, and location in the GYE. Bd has not been linked to die-offs in the GYE but evidence for ongoing reductions in survival contributes to foundational data about the effects of this pathogen in North America. Localized mortality events attributed to, or consistent with, disease from ranaviruses, are widespread in the GYE, but there is less information on how ranaviruses affect amphibian vital rates. The significance of disease in the long-term persistence of amphibians in the GYE is linked to anticipated changes in climate, especially drought. Additionally, expected increases in visitor use, and its associated impacts, have the potential to exacerbate the effects of disease. Long-term information from this large, intact landscape helps to frame our understanding of the effects of disease on amphibians and provides data that can contribute to management decisions, mitigation strategies, and forecasting efforts.","author":[{"dropping-particle":"","family":"Muths","given":"Erin","non-dropping-particle":"","parse-names":false,"suffix":""},{"dropping-particle":"","family":"Hossack","given":"Blake R.","non-dropping-particle":"","parse-names":false,"suffix":""}],"container-title":"Ecological Indicators","id":"ITEM-1","issued":{"date-parts":[["2022"]]},"page":"108577","publisher":"Elsevier Ltd","title":"The role of monitoring and research in the Greater Yellowstone Ecosystem in framing our understanding of the effects of disease on amphibians","type":"article-journal","volume":"136"},"uris":["http://www.mendeley.com/documents/?uuid=14a61fbf-d4d1-42e0-8b1a-a3f593eded15"]}],"mendeley":{"formattedCitation":"(Muths &amp; Hossack, 2022)","plainTextFormattedCitation":"(Muths &amp; Hossack, 2022)","previouslyFormattedCitation":"(Muths &amp; Hossack,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Pr="00252EFF">
        <w:rPr>
          <w:rFonts w:ascii="Times New Roman" w:hAnsi="Times New Roman" w:cs="Times New Roman"/>
          <w:noProof/>
          <w:sz w:val="24"/>
          <w:szCs w:val="24"/>
        </w:rPr>
        <w:t>(Muths &amp; Hossack, 2022)</w:t>
      </w:r>
      <w:r w:rsidR="00995A5B" w:rsidRPr="00252EFF">
        <w:rPr>
          <w:rFonts w:ascii="Times New Roman" w:hAnsi="Times New Roman" w:cs="Times New Roman"/>
          <w:sz w:val="24"/>
          <w:szCs w:val="24"/>
        </w:rPr>
        <w:fldChar w:fldCharType="end"/>
      </w:r>
      <w:r w:rsidRPr="00252EFF">
        <w:rPr>
          <w:rFonts w:ascii="Times New Roman" w:hAnsi="Times New Roman" w:cs="Times New Roman"/>
          <w:sz w:val="24"/>
          <w:szCs w:val="24"/>
        </w:rPr>
        <w:t>.</w:t>
      </w:r>
      <w:r w:rsidR="0041162B">
        <w:rPr>
          <w:rFonts w:ascii="Times New Roman" w:hAnsi="Times New Roman" w:cs="Times New Roman"/>
          <w:sz w:val="24"/>
          <w:szCs w:val="24"/>
        </w:rPr>
        <w:t xml:space="preserve"> </w:t>
      </w:r>
    </w:p>
    <w:p w:rsidR="00252EFF" w:rsidRDefault="0041162B" w:rsidP="0041162B">
      <w:pPr>
        <w:spacing w:line="360" w:lineRule="auto"/>
        <w:ind w:firstLine="720"/>
        <w:jc w:val="both"/>
        <w:rPr>
          <w:rFonts w:ascii="Times New Roman" w:hAnsi="Times New Roman" w:cs="Times New Roman"/>
          <w:sz w:val="24"/>
          <w:szCs w:val="24"/>
        </w:rPr>
      </w:pPr>
      <w:r w:rsidRPr="0041162B">
        <w:rPr>
          <w:rFonts w:ascii="Times New Roman" w:hAnsi="Times New Roman" w:cs="Times New Roman"/>
          <w:sz w:val="24"/>
          <w:szCs w:val="24"/>
        </w:rPr>
        <w:t>Students were questioned about their familiarity with and to various majoring methods, and although everyone had taken classes that used pure gain majoring systems, 80percent of the total had taken classes that used framing effect evaluation method or a combination of the two.</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lastRenderedPageBreak/>
        <w:t>As a result, the vast majority of our sample was familiar with both types of framing when it came to university selection</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{"citationItems":[{"id":"ITEM-1","itemData":{"DOI":"10.1016/j.ajem.2021.05.078","ISSN":"15328171","PMID":"34098327","abstract":"Introduction: The initial surge of critically ill patients in the COVID-19 pandemic severely disrupted processes at acute care hospitals. This study examines the frequency and causes for patients upgraded to intensive care unit (ICU) level care following admission from the emergency department (ED) to non-critical care units. Methods: The number of ICU upgrades per month was determined, including the percentage of upgrades noted to have non-concordant diagnoses. Charts with non-concordant diagnoses were examined in detail as to the ED medical decision-making, clinical circumstances surrounding the upgrade, and presence of a diagnosis of COVID-19. For each case, a cognitive bias was assigned. Results: The percentage of upgraded cases with non-concordant diagnoses increased from a baseline range of 14–20% to 41.3%. The majority of upgrades were due to premature closure (72.2%), anchoring (61.1%), and confirmation bias (55.6%). Conclusion: Consistent with the behavioral literature, this suggests that stressful ambient conditions affect cognitive reasoning processes.","author":[{"dropping-particle":"V.","family":"Lucas","given":"Nicole","non-dropping-particle":"","parse-names":false,"suffix":""},{"dropping-particle":"","family":"Rosenbaum","given":"Jennifer","non-dropping-particle":"","parse-names":false,"suffix":""},{"dropping-particle":"","family":"Isenberg","given":"Derek L.","non-dropping-particle":"","parse-names":false,"suffix":""},{"dropping-particle":"","family":"Martin","given":"Richard","non-dropping-particle":"","parse-names":false,"suffix":""},{"dropping-particle":"","family":"Schreyer","given":"Kraftin E.","non-dropping-particle":"","parse-names":false,"suffix":""}],"container-title":"American Journal of Emergency Medicine","id":"ITEM-1","issued":{"date-parts":[["2021"]]},"page":"100-103","publisher":"Elsevier Inc.","title":"Upgrades to intensive care: The effects of COVID-19 on decision-making in the emergency department","type":"article-journal","volume":"49"},"uris":["http://www.mendeley.com/documents/?uuid=da818af7-b128-4e93-9e72-0dac4eef7d5d"]}],"mendeley":{"formattedCitation":"(Lucas, Rosenbaum, Isenberg, Martin, &amp; Schreyer, 2021)","plainTextFormattedCitation":"(Lucas, Rosenbaum, Isenberg, Martin, &amp; Schreyer, 2021)","previouslyFormattedCitation":"(Lucas, Rosenbaum, Isenberg, Martin, &amp; Schreyer,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(Lucas, Rosenbaum, Isenberg, Martin, &amp; Schreyer,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{"citationItems":[{"id":"ITEM-1","itemData":{"DOI":"10.1016/j.im.2022.103615","ISSN":"03787206","abstract":"Many information systems (IS) projects encounter significant problems. The literature suggests that decision-makers can be misled by overoptimistic estimates. We argue that such overoptimism may also be present in the choice of language in business cases. In this study, we analyzed the usage of such framing in 20 business cases for large IS projects of the Dutch government. Our findings show that newly proposed systems are systematically framed using positive adjectives, whereas the existing systems are framed using negative adjectives. This pattern of framing may subconsciously bias the decision-makers toward investing in new IS projects.","author":[{"dropping-particle":"","family":"Benschop","given":"Nick","non-dropping-particle":"","parse-names":false,"suffix":""},{"dropping-particle":"","family":"Nuijten","given":"Arno L.P.","non-dropping-particle":"","parse-names":false,"suffix":""},{"dropping-particle":"","family":"Hilhorst","given":"Cokky A.R.","non-dropping-particle":"","parse-names":false,"suffix":""},{"dropping-particle":"","family":"Keil","given":"Mark","non-dropping-particle":"","parse-names":false,"suffix":""}],"container-title":"Information and Management","id":"ITEM-1","issue":"3","issued":{"date-parts":[["2022"]]},"page":"103615","publisher":"Elsevier B.V.","title":"Undesirable framing effects in information systems projects: Analysis of adjective usage in IS project business cases","type":"article-journal","volume":"59"},"uris":["http://www.mendeley.com/documents/?uuid=6c9d8f40-7822-4b9b-9638-d7e7d81452d1"]}],"mendeley":{"formattedCitation":"(Benschop, Nuijten, Hilhorst, &amp; Keil, 2022)","plainTextFormattedCitation":"(Benschop, Nuijten, Hilhorst, &amp; Keil, 2022)","previouslyFormattedCitation":"(Benschop, Nuijten, Hilhorst, &amp; Keil, 2022)"},"properties":{"noteIndex":0},"schema":"https://github.com/citation-style-language/schema/raw/master/csl-citation.json"}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(Benschop, Nuijten, Hilhorst, &amp; Keil, 2022)</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Pr="0041162B">
        <w:rPr>
          <w:rFonts w:ascii="Times New Roman" w:hAnsi="Times New Roman" w:cs="Times New Roman"/>
          <w:sz w:val="24"/>
          <w:szCs w:val="24"/>
        </w:rPr>
        <w:t>Findings and ideas from decision-making research are seldom applied to education, particularly when it comes to the best instructional practices and elements that impact students' decision</w:t>
      </w:r>
      <w:r>
        <w:rPr>
          <w:rFonts w:ascii="Times New Roman" w:hAnsi="Times New Roman" w:cs="Times New Roman"/>
          <w:sz w:val="24"/>
          <w:szCs w:val="24"/>
        </w:rPr>
        <w:t>s and performance at university</w:t>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Pr="0041162B">
        <w:rPr>
          <w:rFonts w:ascii="Times New Roman" w:hAnsi="Times New Roman" w:cs="Times New Roman"/>
          <w:sz w:val="24"/>
          <w:szCs w:val="24"/>
        </w:rPr>
        <w:t>The framing effects examined in this research were influenced by personal concepts and ideas that were bein</w:t>
      </w:r>
      <w:r>
        <w:rPr>
          <w:rFonts w:ascii="Times New Roman" w:hAnsi="Times New Roman" w:cs="Times New Roman"/>
          <w:sz w:val="24"/>
          <w:szCs w:val="24"/>
        </w:rPr>
        <w:t>g taught and learnt at the time</w:t>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Pr="0041162B">
        <w:rPr>
          <w:rFonts w:ascii="Times New Roman" w:hAnsi="Times New Roman" w:cs="Times New Roman"/>
          <w:sz w:val="24"/>
          <w:szCs w:val="24"/>
        </w:rPr>
        <w:t>While comparable framing effects may occur in other fields though too, some areas that employ different teaching methodologies, such as hands-on education in laboratories, are more susceptible to framing effects. or a focus on remembering formulae and methods, may provide distinct outco</w:t>
      </w:r>
      <w:r>
        <w:rPr>
          <w:rFonts w:ascii="Times New Roman" w:hAnsi="Times New Roman" w:cs="Times New Roman"/>
          <w:sz w:val="24"/>
          <w:szCs w:val="24"/>
        </w:rPr>
        <w:t xml:space="preserve">mes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{"citationItems":[{"id":"ITEM-1","itemData":{"DOI":"10.1016/j.vaccine.2020.06.070","ISSN":"18732518","PMID":"32653274","abstract":"Vaccination rates are an ongoing global concern. Many developing and developed countries have rates of vaccination below rates required for herd immunity, for differing reasons. One way in which to communicate information about vaccination to the wider public is via the use of the news media. Communication agenda-setting and framing theory generally hold that the news media sets the issues of importance to society and also tells us how we should think about those issues. Emphasis framing theory however, would suggest that positively-framed statements in the media may actually be viewed as persuasive in a coercing way, leading to resistance to the messages. Further, this theory claims that negative news media is viewed as more credible and therefore, more easily accepted. We were interested to explore the framing of news reports about vaccination and the potential effects this framing may have had on the wider public over the years 2016–2017 in both Australia and New Zealand (when changes in vaccination policy and publicity respectively were on the agenda). We undertook a content analysis of 197 articles and emphasis frame, type of message, and other variables recorded. In both Australia and New Zealand, the news media messages were predominately positively framed and yet the vaccination rates of New Zealand particularly (where no policy changes mandating vaccination took place) have been decreasing. We suggest the media emphasis on positive vaccination reporting may be having the opposite effect of engendering resistance to vaccination within those who are vaccine-hesitant.","author":[{"dropping-particle":"","family":"Ashwell","given":"Douglas","non-dropping-particle":"","parse-names":false,"suffix":""},{"dropping-particle":"","family":"Murray","given":"Niki","non-dropping-particle":"","parse-names":false,"suffix":""}],"container-title":"Vaccine","id":"ITEM-1","issue":"35","issued":{"date-parts":[["2020"]]},"page":"5627-5633","publisher":"Elsevier Ltd","title":"When being positive might be negative: An analysis of Australian and New Zealand newspaper framing of vaccination post Australia's No Jab No Pay legislation","type":"article-journal","volume":"38"},"uris":["http://www.mendeley.com/documents/?uuid=6827db9e-9373-44a9-9cbe-249ab498e397"]}],"mendeley":{"formattedCitation":"(Ashwell &amp; Murray, 2020)","plainTextFormattedCitation":"(Ashwell &amp; Murray, 2020)","previouslyFormattedCitation":"(Ashwell &amp; Murray,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(Ashwell &amp; Murray,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t>This is something tha</w:t>
      </w:r>
      <w:r>
        <w:rPr>
          <w:rFonts w:ascii="Times New Roman" w:hAnsi="Times New Roman" w:cs="Times New Roman"/>
          <w:sz w:val="24"/>
          <w:szCs w:val="24"/>
        </w:rPr>
        <w:t xml:space="preserve">t needs to be looked at more. </w:t>
      </w:r>
      <w:r w:rsidRPr="0041162B">
        <w:rPr>
          <w:rFonts w:ascii="Times New Roman" w:hAnsi="Times New Roman" w:cs="Times New Roman"/>
          <w:sz w:val="24"/>
          <w:szCs w:val="24"/>
        </w:rPr>
        <w:t>In line with the study's aim, the review reveals our results in 2 different ways.</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t xml:space="preserve">Students with better major choice and decision-making scores were </w:t>
      </w:r>
      <w:r w:rsidRPr="0041162B">
        <w:rPr>
          <w:rFonts w:ascii="Times New Roman" w:hAnsi="Times New Roman" w:cs="Times New Roman"/>
          <w:sz w:val="24"/>
          <w:szCs w:val="24"/>
        </w:rPr>
        <w:t>When utilizing a positive framing, pupils who are far less academically skilled were more receptive and responsive to fundamental informational cues</w:t>
      </w:r>
      <w:r>
        <w:rPr>
          <w:rFonts w:ascii="Times New Roman" w:hAnsi="Times New Roman" w:cs="Times New Roman"/>
          <w:sz w:val="24"/>
          <w:szCs w:val="24"/>
        </w:rPr>
        <w:t xml:space="preserve"> </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{"citationItems":[{"id":"ITEM-1","itemData":{"DOI":"10.1016/b978-0-12-818697-8.00006-6","ISBN":"9780128186978","abstract":"From a technological viewpoint, virtual reality (VR) is a set of fancy technologies: a helmet, trackers, and a 3D visualizing system. However, from a psychological viewpoint, VR is simultaneously a simulative, a cognitive, and an embodied technology. These features make VR the perfect tool for experiential assessment and learning with great clinical potential. This potential is already supported by clinical outcomes. Two recent meta-reviews assessing more than 53 systematic reviews and meta-analyses support its use in anxiety disorders, pain management, and eating and weight disorders, with long-term effects that generalize to the real world. Recent studies have also provided preliminary support for the use of VR in the assessment and treatment of psychosis, addictions, and autism.","author":[{"dropping-particle":"","family":"Riva","given":"Giuseppe","non-dropping-particle":"","parse-names":false,"suffix":""}],"container-title":"Reference Module in Neuroscience and Biobehavioral Psychology","edition":"Second Edition","id":"ITEM-1","issued":{"date-parts":[["2020"]]},"number-of-pages":"1-15","publisher":"Elsevier","title":"Virtual Reality in Clinical Psychology","type":"book"},"uris":["http://www.mendeley.com/documents/?uuid=76799044-4863-4c21-865b-89fff24d93fd"]}],"mendeley":{"formattedCitation":"(Riva, 2020)","plainTextFormattedCitation":"(Riva, 2020)","previouslyFormattedCitation":"(Riva, 2020)"},"properties":{"noteIndex":0},"schema":"https://github.com/citation-style-language/schema/raw/master/csl-citation.json"}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(Riva, 2020)</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t>On the other hand, a negative interpretation of the findings suggests that students with stronger decision-making abilities were more sensitive to framing's biasing effects</w:t>
      </w:r>
      <w:r w:rsidR="00995A5B" w:rsidRPr="00252EFF">
        <w:rPr>
          <w:rFonts w:ascii="Times New Roman" w:hAnsi="Times New Roman" w:cs="Times New Roman"/>
          <w:sz w:val="24"/>
          <w:szCs w:val="24"/>
        </w:rPr>
        <w:fldChar w:fldCharType="begin" w:fldLock="1"/>
      </w:r>
      <w:r w:rsidR="00252EFF" w:rsidRPr="00252EFF">
        <w:rPr>
          <w:rFonts w:ascii="Times New Roman" w:hAnsi="Times New Roman" w:cs="Times New Roman"/>
          <w:sz w:val="24"/>
          <w:szCs w:val="24"/>
        </w:rPr>
        <w:instrText>ADDIN CSL_CITATION {"citationItems":[{"id":"ITEM-1","itemData":{"DOI":"10.1016/j.jarmac.2021.08.004","ISSN":"22113681","abstract":"Risky decision-making lies at the center of the COVID-19 pandemic and will determine future viral outbreaks. Therefore, a critical evaluation of major explanations of such decision-making is of acute practical importance. We review the underlying mechanisms and predictions offered by expectancy-value and dual-process theories. We then highlight how fuzzy-trace theory builds on these approaches and provides further insight into how knowledge, emotions, values, and metacognitive inhibition influence risky decision-making through its unique mental representational architecture (i.e., parallel verbatim and gist representations of information). We discuss how social values relate to decision-making according to fuzzy-trace theory, including how categorical gist representations cue core values. Although gist often supports health-promoting behaviors such as vaccination, social distancing, and mask-wearing, why this is not always the case as with status-quo gist is explained, and suggestions are offered for how to overcome the “battle for the gist” as it plays out in social media.","author":[{"dropping-particle":"","family":"Reyna","given":"Valerie F.","non-dropping-particle":"","parse-names":false,"suffix":""},{"dropping-particle":"","family":"Broniatowski","given":"David A.","non-dropping-particle":"","parse-names":false,"suffix":""},{"dropping-particle":"","family":"Edelson","given":"Sarah M.","non-dropping-particle":"","parse-names":false,"suffix":""}],"container-title":"Journal of Applied Research in Memory and Cognition","id":"ITEM-1","issue":"4","issued":{"date-parts":[["2021"]]},"page":"491-509","publisher":"Society for Applied Research in Memory and Cognition","title":"Viruses, Vaccines, and COVID-19: Explaining and Improving Risky Decision-making","type":"article-journal","volume":"10"},"uris":["http://www.mendeley.com/documents/?uuid=23a6eb04-ce49-4af8-8ba5-89efdc460908"]}],"mendeley":{"formattedCitation":"(Reyna, Broniatowski, &amp; Edelson, 2021)","plainTextFormattedCitation":"(Reyna, Broniatowski, &amp; Edelson, 2021)"},"properties":{"noteIndex":0},"schema":"https://github.com/citation-style-language/schema/raw/master/csl-citation.json"}</w:instrText>
      </w:r>
      <w:r w:rsidR="00995A5B" w:rsidRPr="00252EFF">
        <w:rPr>
          <w:rFonts w:ascii="Times New Roman" w:hAnsi="Times New Roman" w:cs="Times New Roman"/>
          <w:sz w:val="24"/>
          <w:szCs w:val="24"/>
        </w:rPr>
        <w:fldChar w:fldCharType="separate"/>
      </w:r>
      <w:r w:rsidR="00252EFF" w:rsidRPr="00252EFF">
        <w:rPr>
          <w:rFonts w:ascii="Times New Roman" w:hAnsi="Times New Roman" w:cs="Times New Roman"/>
          <w:noProof/>
          <w:sz w:val="24"/>
          <w:szCs w:val="24"/>
        </w:rPr>
        <w:t>(Reyna, Broniatowski, &amp; Edelson, 2021)</w:t>
      </w:r>
      <w:r w:rsidR="00995A5B" w:rsidRPr="00252EFF">
        <w:rPr>
          <w:rFonts w:ascii="Times New Roman" w:hAnsi="Times New Roman" w:cs="Times New Roman"/>
          <w:sz w:val="24"/>
          <w:szCs w:val="24"/>
        </w:rPr>
        <w:fldChar w:fldCharType="end"/>
      </w:r>
      <w:r w:rsidR="00252EFF" w:rsidRPr="00252EFF">
        <w:rPr>
          <w:rFonts w:ascii="Times New Roman" w:hAnsi="Times New Roman" w:cs="Times New Roman"/>
          <w:sz w:val="24"/>
          <w:szCs w:val="24"/>
        </w:rPr>
        <w:t>.</w:t>
      </w:r>
      <w:r>
        <w:rPr>
          <w:rFonts w:ascii="Times New Roman" w:hAnsi="Times New Roman" w:cs="Times New Roman"/>
          <w:sz w:val="24"/>
          <w:szCs w:val="24"/>
        </w:rPr>
        <w:t xml:space="preserve"> </w:t>
      </w:r>
      <w:r w:rsidR="00252EFF" w:rsidRPr="00252EFF">
        <w:rPr>
          <w:rFonts w:ascii="Times New Roman" w:hAnsi="Times New Roman" w:cs="Times New Roman"/>
          <w:sz w:val="24"/>
          <w:szCs w:val="24"/>
        </w:rPr>
        <w:t xml:space="preserve">Although it may be upsetting to some, </w:t>
      </w:r>
      <w:proofErr w:type="gramStart"/>
      <w:r w:rsidRPr="0041162B">
        <w:rPr>
          <w:rFonts w:ascii="Times New Roman" w:hAnsi="Times New Roman" w:cs="Times New Roman"/>
          <w:sz w:val="24"/>
          <w:szCs w:val="24"/>
        </w:rPr>
        <w:t>It's</w:t>
      </w:r>
      <w:proofErr w:type="gramEnd"/>
      <w:r w:rsidRPr="0041162B">
        <w:rPr>
          <w:rFonts w:ascii="Times New Roman" w:hAnsi="Times New Roman" w:cs="Times New Roman"/>
          <w:sz w:val="24"/>
          <w:szCs w:val="24"/>
        </w:rPr>
        <w:t xml:space="preserve"> strangely comforting to know that both kids who excel and students who struggle in the classro</w:t>
      </w:r>
      <w:r>
        <w:rPr>
          <w:rFonts w:ascii="Times New Roman" w:hAnsi="Times New Roman" w:cs="Times New Roman"/>
          <w:sz w:val="24"/>
          <w:szCs w:val="24"/>
        </w:rPr>
        <w:t>om may benefit from these ideas</w:t>
      </w:r>
      <w:r w:rsidR="00252EFF" w:rsidRPr="00252EFF">
        <w:rPr>
          <w:rFonts w:ascii="Times New Roman" w:hAnsi="Times New Roman" w:cs="Times New Roman"/>
          <w:sz w:val="24"/>
          <w:szCs w:val="24"/>
        </w:rPr>
        <w:t>.</w:t>
      </w:r>
    </w:p>
    <w:p w:rsidR="00252EFF" w:rsidRPr="00252EFF" w:rsidRDefault="00252EFF" w:rsidP="00252EFF">
      <w:pPr>
        <w:spacing w:before="240" w:after="0" w:line="360" w:lineRule="auto"/>
        <w:jc w:val="both"/>
        <w:rPr>
          <w:rFonts w:ascii="Times New Roman" w:eastAsia="Arial" w:hAnsi="Times New Roman" w:cs="Times New Roman"/>
          <w:b/>
          <w:sz w:val="24"/>
          <w:szCs w:val="24"/>
        </w:rPr>
      </w:pPr>
      <w:r w:rsidRPr="00252EFF">
        <w:rPr>
          <w:rFonts w:ascii="Times New Roman" w:eastAsia="Arial" w:hAnsi="Times New Roman" w:cs="Times New Roman"/>
          <w:b/>
          <w:sz w:val="24"/>
          <w:szCs w:val="24"/>
        </w:rPr>
        <w:t>CONCLUSION</w:t>
      </w:r>
      <w:r w:rsidRPr="00252EFF">
        <w:rPr>
          <w:rFonts w:ascii="Times New Roman" w:eastAsia="Arial" w:hAnsi="Times New Roman" w:cs="Times New Roman"/>
          <w:sz w:val="24"/>
          <w:szCs w:val="24"/>
        </w:rPr>
        <w:tab/>
      </w:r>
    </w:p>
    <w:p w:rsidR="00252EFF" w:rsidRPr="00B44410" w:rsidRDefault="00B44410" w:rsidP="00D36866">
      <w:pPr>
        <w:spacing w:line="360" w:lineRule="auto"/>
        <w:ind w:firstLine="720"/>
        <w:jc w:val="both"/>
        <w:rPr>
          <w:rFonts w:ascii="Times New Roman" w:hAnsi="Times New Roman" w:cs="Times New Roman"/>
          <w:sz w:val="24"/>
          <w:szCs w:val="24"/>
        </w:rPr>
      </w:pPr>
      <w:r w:rsidRPr="00B44410">
        <w:rPr>
          <w:rFonts w:ascii="Times New Roman" w:hAnsi="Times New Roman" w:cs="Times New Roman"/>
          <w:sz w:val="24"/>
          <w:szCs w:val="24"/>
        </w:rPr>
        <w:t>In terms of practical, applicable knowledge, our findings demonstrate that students with better academic qualifications should not anticipate more objective, impartial conclusions, at particular not just when the decis</w:t>
      </w:r>
      <w:r>
        <w:rPr>
          <w:rFonts w:ascii="Times New Roman" w:hAnsi="Times New Roman" w:cs="Times New Roman"/>
          <w:sz w:val="24"/>
          <w:szCs w:val="24"/>
        </w:rPr>
        <w:t xml:space="preserve">ions include framed attributes. </w:t>
      </w:r>
      <w:r w:rsidRPr="00B44410">
        <w:rPr>
          <w:rFonts w:ascii="Times New Roman" w:hAnsi="Times New Roman" w:cs="Times New Roman"/>
          <w:sz w:val="24"/>
          <w:szCs w:val="24"/>
        </w:rPr>
        <w:t>This information is also valuable because it demonstrates that employers should develop decision-making methods that account for and defend against framed signal biases.</w:t>
      </w:r>
      <w:r>
        <w:rPr>
          <w:rFonts w:ascii="Times New Roman" w:hAnsi="Times New Roman" w:cs="Times New Roman"/>
          <w:sz w:val="24"/>
          <w:szCs w:val="24"/>
        </w:rPr>
        <w:t xml:space="preserve"> </w:t>
      </w:r>
      <w:r w:rsidRPr="00B44410">
        <w:rPr>
          <w:rFonts w:ascii="Times New Roman" w:hAnsi="Times New Roman" w:cs="Times New Roman"/>
          <w:sz w:val="24"/>
          <w:szCs w:val="24"/>
        </w:rPr>
        <w:t>Given all of the positive characteristics linked having better major standing, it seems from the result of this research that one thing companies cannot expect from these students is that they are less sensitive to framing effects.</w:t>
      </w:r>
      <w:r w:rsidR="002F0BB3">
        <w:rPr>
          <w:rFonts w:ascii="Times New Roman" w:hAnsi="Times New Roman" w:cs="Times New Roman"/>
          <w:sz w:val="24"/>
          <w:szCs w:val="24"/>
        </w:rPr>
        <w:t xml:space="preserve"> </w:t>
      </w:r>
      <w:r w:rsidR="00D36866" w:rsidRPr="00D36866">
        <w:rPr>
          <w:rFonts w:ascii="Times New Roman" w:hAnsi="Times New Roman" w:cs="Times New Roman"/>
          <w:sz w:val="24"/>
          <w:szCs w:val="24"/>
        </w:rPr>
        <w:t>Furthermore, from an academic sense, these findings offer significant knowledge for the classroom.</w:t>
      </w:r>
      <w:r w:rsidR="00D36866">
        <w:rPr>
          <w:rFonts w:ascii="Times New Roman" w:hAnsi="Times New Roman" w:cs="Times New Roman"/>
          <w:sz w:val="24"/>
          <w:szCs w:val="24"/>
        </w:rPr>
        <w:t xml:space="preserve"> </w:t>
      </w:r>
      <w:r w:rsidR="00D36866" w:rsidRPr="00D36866">
        <w:rPr>
          <w:rFonts w:ascii="Times New Roman" w:hAnsi="Times New Roman" w:cs="Times New Roman"/>
          <w:sz w:val="24"/>
          <w:szCs w:val="24"/>
        </w:rPr>
        <w:t>When educating kids about making decisions and the qualities necessary to make ap</w:t>
      </w:r>
      <w:r w:rsidR="00D36866">
        <w:rPr>
          <w:rFonts w:ascii="Times New Roman" w:hAnsi="Times New Roman" w:cs="Times New Roman"/>
          <w:sz w:val="24"/>
          <w:szCs w:val="24"/>
        </w:rPr>
        <w:t>propriate and desired judgment</w:t>
      </w:r>
      <w:r w:rsidR="00D36866" w:rsidRPr="00D36866">
        <w:rPr>
          <w:rFonts w:ascii="Times New Roman" w:hAnsi="Times New Roman" w:cs="Times New Roman"/>
          <w:sz w:val="24"/>
          <w:szCs w:val="24"/>
        </w:rPr>
        <w:t>, we should not presume that the best and brightest are automatically t</w:t>
      </w:r>
      <w:r w:rsidR="00D36866">
        <w:rPr>
          <w:rFonts w:ascii="Times New Roman" w:hAnsi="Times New Roman" w:cs="Times New Roman"/>
          <w:sz w:val="24"/>
          <w:szCs w:val="24"/>
        </w:rPr>
        <w:t>he most prejudiced or impartial</w:t>
      </w:r>
      <w:r w:rsidR="00252EFF" w:rsidRPr="00252EFF">
        <w:rPr>
          <w:rFonts w:ascii="Times New Roman" w:hAnsi="Times New Roman" w:cs="Times New Roman"/>
          <w:sz w:val="24"/>
          <w:szCs w:val="24"/>
        </w:rPr>
        <w:t>.</w:t>
      </w:r>
    </w:p>
    <w:p w:rsidR="002F0BB3" w:rsidRPr="002F0BB3" w:rsidRDefault="002F0BB3" w:rsidP="002F0BB3">
      <w:pPr>
        <w:spacing w:before="240" w:after="0" w:line="360" w:lineRule="auto"/>
        <w:jc w:val="both"/>
        <w:rPr>
          <w:rFonts w:ascii="Times New Roman" w:eastAsia="Arial" w:hAnsi="Times New Roman" w:cs="Times New Roman"/>
          <w:b/>
          <w:sz w:val="24"/>
          <w:szCs w:val="24"/>
        </w:rPr>
      </w:pPr>
      <w:r w:rsidRPr="002F0BB3">
        <w:rPr>
          <w:rFonts w:ascii="Times New Roman" w:eastAsia="Arial" w:hAnsi="Times New Roman" w:cs="Times New Roman"/>
          <w:b/>
          <w:sz w:val="24"/>
          <w:szCs w:val="24"/>
        </w:rPr>
        <w:lastRenderedPageBreak/>
        <w:t>AKNOWLEDGEMENT</w:t>
      </w:r>
    </w:p>
    <w:p w:rsidR="00252EFF" w:rsidRDefault="002F0BB3" w:rsidP="002F0BB3">
      <w:pPr>
        <w:spacing w:line="360" w:lineRule="auto"/>
        <w:jc w:val="both"/>
        <w:rPr>
          <w:rFonts w:ascii="Times New Roman" w:eastAsia="Arial" w:hAnsi="Times New Roman" w:cs="Times New Roman"/>
          <w:sz w:val="24"/>
          <w:szCs w:val="24"/>
        </w:rPr>
      </w:pPr>
      <w:r w:rsidRPr="002F0BB3">
        <w:rPr>
          <w:rFonts w:ascii="Times New Roman" w:eastAsia="Arial" w:hAnsi="Times New Roman" w:cs="Times New Roman"/>
          <w:sz w:val="24"/>
          <w:szCs w:val="24"/>
        </w:rPr>
        <w:t xml:space="preserve">The authors would like to say thank you for the Riau University Students that wanted to be participants in this research and the </w:t>
      </w:r>
      <w:proofErr w:type="spellStart"/>
      <w:r w:rsidRPr="002F0BB3">
        <w:rPr>
          <w:rFonts w:ascii="Times New Roman" w:eastAsia="Arial" w:hAnsi="Times New Roman" w:cs="Times New Roman"/>
          <w:b/>
          <w:i/>
          <w:sz w:val="24"/>
          <w:szCs w:val="24"/>
        </w:rPr>
        <w:t>Jurnal</w:t>
      </w:r>
      <w:proofErr w:type="spellEnd"/>
      <w:r w:rsidRPr="002F0BB3">
        <w:rPr>
          <w:rFonts w:ascii="Times New Roman" w:eastAsia="Arial" w:hAnsi="Times New Roman" w:cs="Times New Roman"/>
          <w:b/>
          <w:i/>
          <w:sz w:val="24"/>
          <w:szCs w:val="24"/>
        </w:rPr>
        <w:t xml:space="preserve"> </w:t>
      </w:r>
      <w:proofErr w:type="spellStart"/>
      <w:r w:rsidRPr="002F0BB3">
        <w:rPr>
          <w:rFonts w:ascii="Times New Roman" w:eastAsia="Arial" w:hAnsi="Times New Roman" w:cs="Times New Roman"/>
          <w:b/>
          <w:i/>
          <w:sz w:val="24"/>
          <w:szCs w:val="24"/>
        </w:rPr>
        <w:t>Analisa</w:t>
      </w:r>
      <w:proofErr w:type="spellEnd"/>
      <w:r w:rsidRPr="002F0BB3">
        <w:rPr>
          <w:rFonts w:ascii="Times New Roman" w:eastAsia="Arial" w:hAnsi="Times New Roman" w:cs="Times New Roman"/>
          <w:b/>
          <w:i/>
          <w:sz w:val="24"/>
          <w:szCs w:val="24"/>
        </w:rPr>
        <w:t xml:space="preserve"> </w:t>
      </w:r>
      <w:proofErr w:type="spellStart"/>
      <w:r w:rsidRPr="002F0BB3">
        <w:rPr>
          <w:rFonts w:ascii="Times New Roman" w:eastAsia="Arial" w:hAnsi="Times New Roman" w:cs="Times New Roman"/>
          <w:b/>
          <w:i/>
          <w:sz w:val="24"/>
          <w:szCs w:val="24"/>
        </w:rPr>
        <w:t>Sosiologi</w:t>
      </w:r>
      <w:proofErr w:type="spellEnd"/>
      <w:r>
        <w:rPr>
          <w:rFonts w:ascii="Times New Roman" w:eastAsia="Arial" w:hAnsi="Times New Roman" w:cs="Times New Roman"/>
          <w:b/>
          <w:sz w:val="24"/>
          <w:szCs w:val="24"/>
        </w:rPr>
        <w:t xml:space="preserve"> (JAS</w:t>
      </w:r>
      <w:r w:rsidRPr="002F0BB3">
        <w:rPr>
          <w:rFonts w:ascii="Times New Roman" w:eastAsia="Arial" w:hAnsi="Times New Roman" w:cs="Times New Roman"/>
          <w:b/>
          <w:sz w:val="24"/>
          <w:szCs w:val="24"/>
        </w:rPr>
        <w:t xml:space="preserve">) </w:t>
      </w:r>
      <w:r w:rsidRPr="002F0BB3">
        <w:rPr>
          <w:rFonts w:ascii="Times New Roman" w:eastAsia="Arial" w:hAnsi="Times New Roman" w:cs="Times New Roman"/>
          <w:sz w:val="24"/>
          <w:szCs w:val="24"/>
        </w:rPr>
        <w:t>as the facilitator of this research to be published, with the platform of JSPH, this research could reach viewers in any background of knowledge to improve the skill or develop this research in the future. Thus, the people who had contribution in this research, such Riau University Lecturers who gave permission of Authors to give survey of this research to newcomers and sophomores in Riau Universit</w:t>
      </w:r>
      <w:r>
        <w:rPr>
          <w:rFonts w:ascii="Times New Roman" w:eastAsia="Arial" w:hAnsi="Times New Roman" w:cs="Times New Roman"/>
          <w:sz w:val="24"/>
          <w:szCs w:val="24"/>
        </w:rPr>
        <w:t xml:space="preserve">y. </w:t>
      </w:r>
    </w:p>
    <w:p w:rsidR="002F0BB3" w:rsidRDefault="002F0BB3" w:rsidP="002F0BB3">
      <w:pPr>
        <w:spacing w:line="360" w:lineRule="auto"/>
        <w:jc w:val="both"/>
        <w:rPr>
          <w:rFonts w:ascii="Times New Roman" w:eastAsia="Arial" w:hAnsi="Times New Roman" w:cs="Times New Roman"/>
          <w:sz w:val="24"/>
          <w:szCs w:val="24"/>
        </w:rPr>
      </w:pPr>
    </w:p>
    <w:p w:rsidR="002F0BB3" w:rsidRDefault="002F0BB3" w:rsidP="002F0BB3">
      <w:pPr>
        <w:spacing w:line="360" w:lineRule="auto"/>
        <w:jc w:val="both"/>
        <w:rPr>
          <w:rFonts w:ascii="Times New Roman" w:eastAsia="Arial" w:hAnsi="Times New Roman" w:cs="Times New Roman"/>
          <w:sz w:val="24"/>
          <w:szCs w:val="24"/>
        </w:rPr>
      </w:pPr>
    </w:p>
    <w:p w:rsidR="002F0BB3" w:rsidRPr="002F0BB3" w:rsidRDefault="002F0BB3" w:rsidP="002F0BB3">
      <w:pPr>
        <w:spacing w:after="0" w:line="240" w:lineRule="auto"/>
        <w:jc w:val="center"/>
        <w:rPr>
          <w:rFonts w:ascii="Times New Roman" w:eastAsia="Arial" w:hAnsi="Times New Roman" w:cs="Times New Roman"/>
          <w:sz w:val="24"/>
          <w:szCs w:val="24"/>
        </w:rPr>
      </w:pPr>
      <w:r w:rsidRPr="002F0BB3">
        <w:rPr>
          <w:rFonts w:ascii="Times New Roman" w:eastAsia="Arial" w:hAnsi="Times New Roman" w:cs="Times New Roman"/>
          <w:b/>
          <w:sz w:val="24"/>
          <w:szCs w:val="24"/>
        </w:rPr>
        <w:t>REFERENCES</w:t>
      </w:r>
    </w:p>
    <w:bookmarkStart w:id="1" w:name="_heading=h.gjdgxs" w:colFirst="0" w:colLast="0"/>
    <w:bookmarkEnd w:id="1"/>
    <w:p w:rsidR="002F0BB3" w:rsidRPr="002F0BB3" w:rsidRDefault="00995A5B"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b/>
          <w:sz w:val="20"/>
          <w:szCs w:val="20"/>
        </w:rPr>
        <w:fldChar w:fldCharType="begin" w:fldLock="1"/>
      </w:r>
      <w:r w:rsidR="002F0BB3" w:rsidRPr="002F0BB3">
        <w:rPr>
          <w:rFonts w:ascii="Times New Roman" w:hAnsi="Times New Roman" w:cs="Times New Roman"/>
          <w:b/>
          <w:sz w:val="20"/>
          <w:szCs w:val="20"/>
        </w:rPr>
        <w:instrText xml:space="preserve">ADDIN Mendeley Bibliography CSL_BIBLIOGRAPHY </w:instrText>
      </w:r>
      <w:r w:rsidRPr="002F0BB3">
        <w:rPr>
          <w:rFonts w:ascii="Times New Roman" w:hAnsi="Times New Roman" w:cs="Times New Roman"/>
          <w:b/>
          <w:sz w:val="20"/>
          <w:szCs w:val="20"/>
        </w:rPr>
        <w:fldChar w:fldCharType="separate"/>
      </w:r>
      <w:r w:rsidR="002F0BB3" w:rsidRPr="002F0BB3">
        <w:rPr>
          <w:rFonts w:ascii="Times New Roman" w:hAnsi="Times New Roman" w:cs="Times New Roman"/>
          <w:noProof/>
          <w:sz w:val="20"/>
          <w:szCs w:val="20"/>
        </w:rPr>
        <w:t xml:space="preserve">Ashwell, D., &amp; Murray, N. (2020). When being positive might be negative: An analysis of Australian and New Zealand newspaper framing of vaccination post Australia’s No Jab No Pay legislation. </w:t>
      </w:r>
      <w:r w:rsidR="002F0BB3" w:rsidRPr="002F0BB3">
        <w:rPr>
          <w:rFonts w:ascii="Times New Roman" w:hAnsi="Times New Roman" w:cs="Times New Roman"/>
          <w:i/>
          <w:iCs/>
          <w:noProof/>
          <w:sz w:val="20"/>
          <w:szCs w:val="20"/>
        </w:rPr>
        <w:t>Vaccine</w:t>
      </w:r>
      <w:r w:rsidR="002F0BB3" w:rsidRPr="002F0BB3">
        <w:rPr>
          <w:rFonts w:ascii="Times New Roman" w:hAnsi="Times New Roman" w:cs="Times New Roman"/>
          <w:noProof/>
          <w:sz w:val="20"/>
          <w:szCs w:val="20"/>
        </w:rPr>
        <w:t xml:space="preserve">, </w:t>
      </w:r>
      <w:r w:rsidR="002F0BB3" w:rsidRPr="002F0BB3">
        <w:rPr>
          <w:rFonts w:ascii="Times New Roman" w:hAnsi="Times New Roman" w:cs="Times New Roman"/>
          <w:i/>
          <w:iCs/>
          <w:noProof/>
          <w:sz w:val="20"/>
          <w:szCs w:val="20"/>
        </w:rPr>
        <w:t>38</w:t>
      </w:r>
      <w:r w:rsidR="002F0BB3" w:rsidRPr="002F0BB3">
        <w:rPr>
          <w:rFonts w:ascii="Times New Roman" w:hAnsi="Times New Roman" w:cs="Times New Roman"/>
          <w:noProof/>
          <w:sz w:val="20"/>
          <w:szCs w:val="20"/>
        </w:rPr>
        <w:t>(35), 5627–5633. https://doi.org/10.1016/j.vaccine.2020.06.070</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Bartikowski, B., &amp; Berens, G. (2021). Attribute framing in CSR communication: Doing good and spreading the word – But how? </w:t>
      </w:r>
      <w:r w:rsidRPr="002F0BB3">
        <w:rPr>
          <w:rFonts w:ascii="Times New Roman" w:hAnsi="Times New Roman" w:cs="Times New Roman"/>
          <w:i/>
          <w:iCs/>
          <w:noProof/>
          <w:sz w:val="20"/>
          <w:szCs w:val="20"/>
        </w:rPr>
        <w:t>Journal of Business Research</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131</w:t>
      </w:r>
      <w:r w:rsidRPr="002F0BB3">
        <w:rPr>
          <w:rFonts w:ascii="Times New Roman" w:hAnsi="Times New Roman" w:cs="Times New Roman"/>
          <w:noProof/>
          <w:sz w:val="20"/>
          <w:szCs w:val="20"/>
        </w:rPr>
        <w:t>, 700–708. https://doi.org/10.1016/j.jbusres.2020.12.059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Benschop, N., Nuijten, A. L. P., Hilhorst, C. A. R., &amp; Keil, M. (2022). Undesirable framing effects in information systems projects: Analysis of adjective usage in IS project business cases. </w:t>
      </w:r>
      <w:r w:rsidRPr="002F0BB3">
        <w:rPr>
          <w:rFonts w:ascii="Times New Roman" w:hAnsi="Times New Roman" w:cs="Times New Roman"/>
          <w:i/>
          <w:iCs/>
          <w:noProof/>
          <w:sz w:val="20"/>
          <w:szCs w:val="20"/>
        </w:rPr>
        <w:t>Information and Management</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59</w:t>
      </w:r>
      <w:r w:rsidRPr="002F0BB3">
        <w:rPr>
          <w:rFonts w:ascii="Times New Roman" w:hAnsi="Times New Roman" w:cs="Times New Roman"/>
          <w:noProof/>
          <w:sz w:val="20"/>
          <w:szCs w:val="20"/>
        </w:rPr>
        <w:t>(3), 103615. https://doi.org/10.1016/j.im.2022.103615</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Bjärstig, T., Mancheva, I., Zachrisson, A., Neumann, W., &amp; Svensson, J. (2022). Is large-scale wind power a problem, solution, or victim? A frame analysis of the debate in Swedish media. </w:t>
      </w:r>
      <w:r w:rsidRPr="002F0BB3">
        <w:rPr>
          <w:rFonts w:ascii="Times New Roman" w:hAnsi="Times New Roman" w:cs="Times New Roman"/>
          <w:i/>
          <w:iCs/>
          <w:noProof/>
          <w:sz w:val="20"/>
          <w:szCs w:val="20"/>
        </w:rPr>
        <w:t>Energy Research and Social Science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83</w:t>
      </w:r>
      <w:r w:rsidRPr="002F0BB3">
        <w:rPr>
          <w:rFonts w:ascii="Times New Roman" w:hAnsi="Times New Roman" w:cs="Times New Roman"/>
          <w:noProof/>
          <w:sz w:val="20"/>
          <w:szCs w:val="20"/>
        </w:rPr>
        <w:t>(1–11). https://doi.org/10.1016/j.erss.2021.102337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Bökman, F., Andersson, H., Sörqvist, P., &amp; Ahonen-Jonnarth, U. (2021). The psychology of balancing gains and losses for self and the environment: Evidence from a carbon emission versus travel time tradeoff task. </w:t>
      </w:r>
      <w:r w:rsidRPr="002F0BB3">
        <w:rPr>
          <w:rFonts w:ascii="Times New Roman" w:hAnsi="Times New Roman" w:cs="Times New Roman"/>
          <w:i/>
          <w:iCs/>
          <w:noProof/>
          <w:sz w:val="20"/>
          <w:szCs w:val="20"/>
        </w:rPr>
        <w:t>Journal of Environmental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74</w:t>
      </w:r>
      <w:r w:rsidRPr="002F0BB3">
        <w:rPr>
          <w:rFonts w:ascii="Times New Roman" w:hAnsi="Times New Roman" w:cs="Times New Roman"/>
          <w:noProof/>
          <w:sz w:val="20"/>
          <w:szCs w:val="20"/>
        </w:rPr>
        <w:t>(February), 4–11. https://doi.org/10.1016/j.jenvp.2021.101574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Bollini, A., Campus, C., &amp; Gori, M. (2021). The development of allocentric spatial frame in the auditory system. </w:t>
      </w:r>
      <w:r w:rsidRPr="002F0BB3">
        <w:rPr>
          <w:rFonts w:ascii="Times New Roman" w:hAnsi="Times New Roman" w:cs="Times New Roman"/>
          <w:i/>
          <w:iCs/>
          <w:noProof/>
          <w:sz w:val="20"/>
          <w:szCs w:val="20"/>
        </w:rPr>
        <w:t>Journal of Experimental Child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211</w:t>
      </w:r>
      <w:r w:rsidRPr="002F0BB3">
        <w:rPr>
          <w:rFonts w:ascii="Times New Roman" w:hAnsi="Times New Roman" w:cs="Times New Roman"/>
          <w:noProof/>
          <w:sz w:val="20"/>
          <w:szCs w:val="20"/>
        </w:rPr>
        <w:t>, 1–15. https://doi.org/10.1016/j.jecp.2021.105228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Bolton, M., Raven, R., &amp; Mintrom, M. (2021). Can AI transform public decision-making for sustainable development? An exploration of critical earth system governance questions. </w:t>
      </w:r>
      <w:r w:rsidRPr="002F0BB3">
        <w:rPr>
          <w:rFonts w:ascii="Times New Roman" w:hAnsi="Times New Roman" w:cs="Times New Roman"/>
          <w:i/>
          <w:iCs/>
          <w:noProof/>
          <w:sz w:val="20"/>
          <w:szCs w:val="20"/>
        </w:rPr>
        <w:t>Earth System Governance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9</w:t>
      </w:r>
      <w:r w:rsidRPr="002F0BB3">
        <w:rPr>
          <w:rFonts w:ascii="Times New Roman" w:hAnsi="Times New Roman" w:cs="Times New Roman"/>
          <w:noProof/>
          <w:sz w:val="20"/>
          <w:szCs w:val="20"/>
        </w:rPr>
        <w:t>, 1–5. https://doi.org/10.1016/j.esg.2021.100116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Broberg, T., Daniel, A. M., &amp; Persson, L. (2021). Household preferences for load restrictions: Is there an effect of pro-environmental framing? </w:t>
      </w:r>
      <w:r w:rsidRPr="002F0BB3">
        <w:rPr>
          <w:rFonts w:ascii="Times New Roman" w:hAnsi="Times New Roman" w:cs="Times New Roman"/>
          <w:i/>
          <w:iCs/>
          <w:noProof/>
          <w:sz w:val="20"/>
          <w:szCs w:val="20"/>
        </w:rPr>
        <w:t>Energy Economics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97</w:t>
      </w:r>
      <w:r w:rsidRPr="002F0BB3">
        <w:rPr>
          <w:rFonts w:ascii="Times New Roman" w:hAnsi="Times New Roman" w:cs="Times New Roman"/>
          <w:noProof/>
          <w:sz w:val="20"/>
          <w:szCs w:val="20"/>
        </w:rPr>
        <w:t>, 1–11. https://doi.org/10.1016/j.eneco.2021.105188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Chen, C. C. (2019). A cross-country study of leisure constraints and option framing effect in Chinese and Taiwanese package tour market. </w:t>
      </w:r>
      <w:r w:rsidRPr="002F0BB3">
        <w:rPr>
          <w:rFonts w:ascii="Times New Roman" w:hAnsi="Times New Roman" w:cs="Times New Roman"/>
          <w:i/>
          <w:iCs/>
          <w:noProof/>
          <w:sz w:val="20"/>
          <w:szCs w:val="20"/>
        </w:rPr>
        <w:t>Asia Pacific Management Review</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24</w:t>
      </w:r>
      <w:r w:rsidRPr="002F0BB3">
        <w:rPr>
          <w:rFonts w:ascii="Times New Roman" w:hAnsi="Times New Roman" w:cs="Times New Roman"/>
          <w:noProof/>
          <w:sz w:val="20"/>
          <w:szCs w:val="20"/>
        </w:rPr>
        <w:t>(3), 223–231. https://doi.org/10.1016/j.apmrv.2018.06.001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Chi, O. H., Denton, G., &amp; Gursoy, D. (2021). Interactive effects of message framing and information content on carbon offsetting behaviors. </w:t>
      </w:r>
      <w:r w:rsidRPr="002F0BB3">
        <w:rPr>
          <w:rFonts w:ascii="Times New Roman" w:hAnsi="Times New Roman" w:cs="Times New Roman"/>
          <w:i/>
          <w:iCs/>
          <w:noProof/>
          <w:sz w:val="20"/>
          <w:szCs w:val="20"/>
        </w:rPr>
        <w:t>Tourism Management</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83</w:t>
      </w:r>
      <w:r w:rsidRPr="002F0BB3">
        <w:rPr>
          <w:rFonts w:ascii="Times New Roman" w:hAnsi="Times New Roman" w:cs="Times New Roman"/>
          <w:noProof/>
          <w:sz w:val="20"/>
          <w:szCs w:val="20"/>
        </w:rPr>
        <w:t>, 1–10. https://doi.org/10.1016/j.tourman.2020.104244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lastRenderedPageBreak/>
        <w:t xml:space="preserve">Columbus, S., Münich, J., &amp; Gerpott, F. H. (2020). Playing a different game: Situation perception mediates framing effects on cooperative behaviour. </w:t>
      </w:r>
      <w:r w:rsidRPr="002F0BB3">
        <w:rPr>
          <w:rFonts w:ascii="Times New Roman" w:hAnsi="Times New Roman" w:cs="Times New Roman"/>
          <w:i/>
          <w:iCs/>
          <w:noProof/>
          <w:sz w:val="20"/>
          <w:szCs w:val="20"/>
        </w:rPr>
        <w:t>Journal of Experimental Social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90</w:t>
      </w:r>
      <w:r w:rsidRPr="002F0BB3">
        <w:rPr>
          <w:rFonts w:ascii="Times New Roman" w:hAnsi="Times New Roman" w:cs="Times New Roman"/>
          <w:noProof/>
          <w:sz w:val="20"/>
          <w:szCs w:val="20"/>
        </w:rPr>
        <w:t>, 1–14. https://doi.org/10.1016/j.jesp.2020.104006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Cravens, A. E., Henderson, J., Friedman, J., Burkardt, N., Cooper, A. E., Haigh, T., … Wilmer, H. (2021). A typology of drought decision making: Synthesizing across cases to understand drought preparedness and response actions. </w:t>
      </w:r>
      <w:r w:rsidRPr="002F0BB3">
        <w:rPr>
          <w:rFonts w:ascii="Times New Roman" w:hAnsi="Times New Roman" w:cs="Times New Roman"/>
          <w:i/>
          <w:iCs/>
          <w:noProof/>
          <w:sz w:val="20"/>
          <w:szCs w:val="20"/>
        </w:rPr>
        <w:t>Weather and Climate Extremes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33</w:t>
      </w:r>
      <w:r w:rsidRPr="002F0BB3">
        <w:rPr>
          <w:rFonts w:ascii="Times New Roman" w:hAnsi="Times New Roman" w:cs="Times New Roman"/>
          <w:noProof/>
          <w:sz w:val="20"/>
          <w:szCs w:val="20"/>
        </w:rPr>
        <w:t>, 1–15. https://doi.org/10.1016/j.wace.2021.100362</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D’Acci, L. S. (2021). Preferring or Needing Cities? (Evolutionary) psychology, utility and life satisfaction of urban living. </w:t>
      </w:r>
      <w:r w:rsidRPr="002F0BB3">
        <w:rPr>
          <w:rFonts w:ascii="Times New Roman" w:hAnsi="Times New Roman" w:cs="Times New Roman"/>
          <w:i/>
          <w:iCs/>
          <w:noProof/>
          <w:sz w:val="20"/>
          <w:szCs w:val="20"/>
        </w:rPr>
        <w:t>City, Culture and Society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24</w:t>
      </w:r>
      <w:r w:rsidRPr="002F0BB3">
        <w:rPr>
          <w:rFonts w:ascii="Times New Roman" w:hAnsi="Times New Roman" w:cs="Times New Roman"/>
          <w:noProof/>
          <w:sz w:val="20"/>
          <w:szCs w:val="20"/>
        </w:rPr>
        <w:t>, 1–16. https://doi.org/10.1016/j.ccs.2021.100375</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Dahani, D., &amp; Abdullah, S. M. (2020). Pengambilan Keputusan Jurusan Ditinjau Dari Dukungan Sosial Orangtua Pada Mahasiswa. </w:t>
      </w:r>
      <w:r w:rsidRPr="002F0BB3">
        <w:rPr>
          <w:rFonts w:ascii="Times New Roman" w:hAnsi="Times New Roman" w:cs="Times New Roman"/>
          <w:i/>
          <w:iCs/>
          <w:noProof/>
          <w:sz w:val="20"/>
          <w:szCs w:val="20"/>
        </w:rPr>
        <w:t>Seminar Nasional Hasil Penenlitian Dan Pengabdian Pada Masyarakat V Tahun 2020</w:t>
      </w:r>
      <w:r w:rsidRPr="002F0BB3">
        <w:rPr>
          <w:rFonts w:ascii="Times New Roman" w:hAnsi="Times New Roman" w:cs="Times New Roman"/>
          <w:noProof/>
          <w:sz w:val="20"/>
          <w:szCs w:val="20"/>
        </w:rPr>
        <w:t>, 386–391.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De Beurs, D., Fried, E. I., Wetherall, K., Cleare, S., O’ Connor, D. B., Ferguson, E., … O’ Connor, R. C. (2019). Exploring the psychology of suicidal ideation: A theory driven network analysis. </w:t>
      </w:r>
      <w:r w:rsidRPr="002F0BB3">
        <w:rPr>
          <w:rFonts w:ascii="Times New Roman" w:hAnsi="Times New Roman" w:cs="Times New Roman"/>
          <w:i/>
          <w:iCs/>
          <w:noProof/>
          <w:sz w:val="20"/>
          <w:szCs w:val="20"/>
        </w:rPr>
        <w:t>Behaviour Research and Therapy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120</w:t>
      </w:r>
      <w:r w:rsidRPr="002F0BB3">
        <w:rPr>
          <w:rFonts w:ascii="Times New Roman" w:hAnsi="Times New Roman" w:cs="Times New Roman"/>
          <w:noProof/>
          <w:sz w:val="20"/>
          <w:szCs w:val="20"/>
        </w:rPr>
        <w:t>, 1–10. https://doi.org/10.1016/j.brat.2019.103419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del Río Carral, M., Volpato, L., Michoud, C., Phan, T.-T., &amp; Gatica-Pérez, D. (2021). Professional YouTubers’ health videos as research material: Formulating a multi-method design in health psychology. </w:t>
      </w:r>
      <w:r w:rsidRPr="002F0BB3">
        <w:rPr>
          <w:rFonts w:ascii="Times New Roman" w:hAnsi="Times New Roman" w:cs="Times New Roman"/>
          <w:i/>
          <w:iCs/>
          <w:noProof/>
          <w:sz w:val="20"/>
          <w:szCs w:val="20"/>
        </w:rPr>
        <w:t>Methods in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5</w:t>
      </w:r>
      <w:r w:rsidRPr="002F0BB3">
        <w:rPr>
          <w:rFonts w:ascii="Times New Roman" w:hAnsi="Times New Roman" w:cs="Times New Roman"/>
          <w:noProof/>
          <w:sz w:val="20"/>
          <w:szCs w:val="20"/>
        </w:rPr>
        <w:t>, 1–10. https://doi.org/10.1016/j.metip.2021.100051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Eberhardt, W., Brüggen, E., Post, T., &amp; Hoet, C. (2021). Engagement behavior and financial well-being: The effect of message framing in online pension communication. </w:t>
      </w:r>
      <w:r w:rsidRPr="002F0BB3">
        <w:rPr>
          <w:rFonts w:ascii="Times New Roman" w:hAnsi="Times New Roman" w:cs="Times New Roman"/>
          <w:i/>
          <w:iCs/>
          <w:noProof/>
          <w:sz w:val="20"/>
          <w:szCs w:val="20"/>
        </w:rPr>
        <w:t>International Journal of Research in Marketing</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38</w:t>
      </w:r>
      <w:r w:rsidRPr="002F0BB3">
        <w:rPr>
          <w:rFonts w:ascii="Times New Roman" w:hAnsi="Times New Roman" w:cs="Times New Roman"/>
          <w:noProof/>
          <w:sz w:val="20"/>
          <w:szCs w:val="20"/>
        </w:rPr>
        <w:t>(2), 448–471. https://doi.org/10.1016/j.ijresmar.2020.11.002</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Eitan, O., Viganola, D., Inbar, Y., Dreber, A., Johannesson, M., Pfeiffer, T., … Uhlmann, E. L. (2018). Is research in social psychology politically biased? Systematic empirical tests and a forecasting survey to address the controversy. </w:t>
      </w:r>
      <w:r w:rsidRPr="002F0BB3">
        <w:rPr>
          <w:rFonts w:ascii="Times New Roman" w:hAnsi="Times New Roman" w:cs="Times New Roman"/>
          <w:i/>
          <w:iCs/>
          <w:noProof/>
          <w:sz w:val="20"/>
          <w:szCs w:val="20"/>
        </w:rPr>
        <w:t>Journal of Experimental Social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79</w:t>
      </w:r>
      <w:r w:rsidRPr="002F0BB3">
        <w:rPr>
          <w:rFonts w:ascii="Times New Roman" w:hAnsi="Times New Roman" w:cs="Times New Roman"/>
          <w:noProof/>
          <w:sz w:val="20"/>
          <w:szCs w:val="20"/>
        </w:rPr>
        <w:t>, 188–199. https://doi.org/10.1016/j.jesp.2018.06.004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Fernández-Llamazares, Á., Western, D., Galvin, K. A., McElwee, P., &amp; Cabeza, M. (2020). Historical shifts in local attitudes towards wildlife by Maasai pastoralists of the Amboseli Ecosystem (Kenya): Insights from three conservation psychology theories. </w:t>
      </w:r>
      <w:r w:rsidRPr="002F0BB3">
        <w:rPr>
          <w:rFonts w:ascii="Times New Roman" w:hAnsi="Times New Roman" w:cs="Times New Roman"/>
          <w:i/>
          <w:iCs/>
          <w:noProof/>
          <w:sz w:val="20"/>
          <w:szCs w:val="20"/>
        </w:rPr>
        <w:t>Journal for Nature Conservation</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53</w:t>
      </w:r>
      <w:r w:rsidRPr="002F0BB3">
        <w:rPr>
          <w:rFonts w:ascii="Times New Roman" w:hAnsi="Times New Roman" w:cs="Times New Roman"/>
          <w:noProof/>
          <w:sz w:val="20"/>
          <w:szCs w:val="20"/>
        </w:rPr>
        <w:t>, 1–11. https://doi.org/10.1016/j.jnc.2019.125763</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Fridman, I., Glare, P. A., Stabler, S. M., Epstein, A. S., Wiesenthal, A., Leblanc, T. W., &amp; Higgins, E. T. (2018). Information Framing Reduces Initial Negative Attitudes in Cancer Patients’ Decisions About Hospice Care. </w:t>
      </w:r>
      <w:r w:rsidRPr="002F0BB3">
        <w:rPr>
          <w:rFonts w:ascii="Times New Roman" w:hAnsi="Times New Roman" w:cs="Times New Roman"/>
          <w:i/>
          <w:iCs/>
          <w:noProof/>
          <w:sz w:val="20"/>
          <w:szCs w:val="20"/>
        </w:rPr>
        <w:t>Journal of Pain and Symptom Management</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55</w:t>
      </w:r>
      <w:r w:rsidRPr="002F0BB3">
        <w:rPr>
          <w:rFonts w:ascii="Times New Roman" w:hAnsi="Times New Roman" w:cs="Times New Roman"/>
          <w:noProof/>
          <w:sz w:val="20"/>
          <w:szCs w:val="20"/>
        </w:rPr>
        <w:t>(6), 1540–1545. https://doi.org/10.1016/j.jpainsymman.2018.02.010</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Gollust, S. E., Nelson, K. L., &amp; Purtle, J. (2022). Selecting evidence to frame the consequences of adverse childhood experiences: testing effects on public support for policy action, multi-sector responsibility, and stigma. </w:t>
      </w:r>
      <w:r w:rsidRPr="002F0BB3">
        <w:rPr>
          <w:rFonts w:ascii="Times New Roman" w:hAnsi="Times New Roman" w:cs="Times New Roman"/>
          <w:i/>
          <w:iCs/>
          <w:noProof/>
          <w:sz w:val="20"/>
          <w:szCs w:val="20"/>
        </w:rPr>
        <w:t>Preventive Medicine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154</w:t>
      </w:r>
      <w:r w:rsidRPr="002F0BB3">
        <w:rPr>
          <w:rFonts w:ascii="Times New Roman" w:hAnsi="Times New Roman" w:cs="Times New Roman"/>
          <w:noProof/>
          <w:sz w:val="20"/>
          <w:szCs w:val="20"/>
        </w:rPr>
        <w:t>, 1–7. https://doi.org/10.1016/j.ypmed.2021.106912</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Goodwin, D., Raffin, M., Jeffrey, P., &amp; Smith, H. M. (2018). Informing public attitudes to non-potable water reuse – The impact of message framing. </w:t>
      </w:r>
      <w:r w:rsidRPr="002F0BB3">
        <w:rPr>
          <w:rFonts w:ascii="Times New Roman" w:hAnsi="Times New Roman" w:cs="Times New Roman"/>
          <w:i/>
          <w:iCs/>
          <w:noProof/>
          <w:sz w:val="20"/>
          <w:szCs w:val="20"/>
        </w:rPr>
        <w:t>Water Research</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145</w:t>
      </w:r>
      <w:r w:rsidRPr="002F0BB3">
        <w:rPr>
          <w:rFonts w:ascii="Times New Roman" w:hAnsi="Times New Roman" w:cs="Times New Roman"/>
          <w:noProof/>
          <w:sz w:val="20"/>
          <w:szCs w:val="20"/>
        </w:rPr>
        <w:t>, 125–135. https://doi.org/10.1016/j.watres.2018.08.006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Gosnell, G. K. (2018). Communicating Resourcefully: A Natural Field Experiment on Environmental Framing and Cognitive Dissonance in Going Paperless. </w:t>
      </w:r>
      <w:r w:rsidRPr="002F0BB3">
        <w:rPr>
          <w:rFonts w:ascii="Times New Roman" w:hAnsi="Times New Roman" w:cs="Times New Roman"/>
          <w:i/>
          <w:iCs/>
          <w:noProof/>
          <w:sz w:val="20"/>
          <w:szCs w:val="20"/>
        </w:rPr>
        <w:t>Ecological Economics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154</w:t>
      </w:r>
      <w:r w:rsidRPr="002F0BB3">
        <w:rPr>
          <w:rFonts w:ascii="Times New Roman" w:hAnsi="Times New Roman" w:cs="Times New Roman"/>
          <w:noProof/>
          <w:sz w:val="20"/>
          <w:szCs w:val="20"/>
        </w:rPr>
        <w:t>(July), 128–144. https://doi.org/10.1016/j.ecolecon.2018.07.020</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Goukens, C., &amp; Klesse, A. K. (2022). Internal and External Forces that Prevent (vs. Facilitate) Healthy Eating: Review and Outlook within Consumer Psychology. </w:t>
      </w:r>
      <w:r w:rsidRPr="002F0BB3">
        <w:rPr>
          <w:rFonts w:ascii="Times New Roman" w:hAnsi="Times New Roman" w:cs="Times New Roman"/>
          <w:i/>
          <w:iCs/>
          <w:noProof/>
          <w:sz w:val="20"/>
          <w:szCs w:val="20"/>
        </w:rPr>
        <w:t>Current Opinion in Psychology</w:t>
      </w:r>
      <w:r w:rsidRPr="002F0BB3">
        <w:rPr>
          <w:rFonts w:ascii="Times New Roman" w:hAnsi="Times New Roman" w:cs="Times New Roman"/>
          <w:noProof/>
          <w:sz w:val="20"/>
          <w:szCs w:val="20"/>
        </w:rPr>
        <w:t>, 1–17. https://doi.org/10.1016/j.copsyc.2022.101328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Greijdanus, H., de Matos Fernandes, C. A., Turner-Zwinkels, F., Honari, A., Roos, C. A., Rosenbusch, H., &amp; </w:t>
      </w:r>
      <w:r w:rsidRPr="002F0BB3">
        <w:rPr>
          <w:rFonts w:ascii="Times New Roman" w:hAnsi="Times New Roman" w:cs="Times New Roman"/>
          <w:noProof/>
          <w:sz w:val="20"/>
          <w:szCs w:val="20"/>
        </w:rPr>
        <w:lastRenderedPageBreak/>
        <w:t xml:space="preserve">Postmes, T. (2020). The psychology of online activism and social movements: relations between online and offline collective action. </w:t>
      </w:r>
      <w:r w:rsidRPr="002F0BB3">
        <w:rPr>
          <w:rFonts w:ascii="Times New Roman" w:hAnsi="Times New Roman" w:cs="Times New Roman"/>
          <w:i/>
          <w:iCs/>
          <w:noProof/>
          <w:sz w:val="20"/>
          <w:szCs w:val="20"/>
        </w:rPr>
        <w:t>Current Opinion in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35</w:t>
      </w:r>
      <w:r w:rsidRPr="002F0BB3">
        <w:rPr>
          <w:rFonts w:ascii="Times New Roman" w:hAnsi="Times New Roman" w:cs="Times New Roman"/>
          <w:noProof/>
          <w:sz w:val="20"/>
          <w:szCs w:val="20"/>
        </w:rPr>
        <w:t>, 49–54. https://doi.org/10.1016/j.copsyc.2020.03.003</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Grover, S., &amp; Furnham, A. (2021). Personality at home vs. work: Does framing for work increase predictive validity of the Dark Triad on work outcomes? </w:t>
      </w:r>
      <w:r w:rsidRPr="002F0BB3">
        <w:rPr>
          <w:rFonts w:ascii="Times New Roman" w:hAnsi="Times New Roman" w:cs="Times New Roman"/>
          <w:i/>
          <w:iCs/>
          <w:noProof/>
          <w:sz w:val="20"/>
          <w:szCs w:val="20"/>
        </w:rPr>
        <w:t>Personality and Individual Differences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169</w:t>
      </w:r>
      <w:r w:rsidRPr="002F0BB3">
        <w:rPr>
          <w:rFonts w:ascii="Times New Roman" w:hAnsi="Times New Roman" w:cs="Times New Roman"/>
          <w:noProof/>
          <w:sz w:val="20"/>
          <w:szCs w:val="20"/>
        </w:rPr>
        <w:t>, 1–6. https://doi.org/10.1016/j.paid.2020.109848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Guo, P. (2022). Dynamic focus programming: A new approach to sequential decision problems under uncertainty. </w:t>
      </w:r>
      <w:r w:rsidRPr="002F0BB3">
        <w:rPr>
          <w:rFonts w:ascii="Times New Roman" w:hAnsi="Times New Roman" w:cs="Times New Roman"/>
          <w:i/>
          <w:iCs/>
          <w:noProof/>
          <w:sz w:val="20"/>
          <w:szCs w:val="20"/>
        </w:rPr>
        <w:t>European Journal of Operational Research</w:t>
      </w:r>
      <w:r w:rsidRPr="002F0BB3">
        <w:rPr>
          <w:rFonts w:ascii="Times New Roman" w:hAnsi="Times New Roman" w:cs="Times New Roman"/>
          <w:noProof/>
          <w:sz w:val="20"/>
          <w:szCs w:val="20"/>
        </w:rPr>
        <w:t>, 1–33. https://doi.org/10.1016/j.ejor.2022.02.044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Hancock, P. I., Klotz, L., Shealy, T., Johnson, E. J., Weber, E. U., Stenger, K., &amp; Vuppuluri, R. (2022). Framing to reduce present bias in infrastructure design intentions. </w:t>
      </w:r>
      <w:r w:rsidRPr="002F0BB3">
        <w:rPr>
          <w:rFonts w:ascii="Times New Roman" w:hAnsi="Times New Roman" w:cs="Times New Roman"/>
          <w:i/>
          <w:iCs/>
          <w:noProof/>
          <w:sz w:val="20"/>
          <w:szCs w:val="20"/>
        </w:rPr>
        <w:t>IScience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25</w:t>
      </w:r>
      <w:r w:rsidRPr="002F0BB3">
        <w:rPr>
          <w:rFonts w:ascii="Times New Roman" w:hAnsi="Times New Roman" w:cs="Times New Roman"/>
          <w:noProof/>
          <w:sz w:val="20"/>
          <w:szCs w:val="20"/>
        </w:rPr>
        <w:t>(3), 1–11. https://doi.org/10.1016/j.isci.2022.103954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Hayen, A. P., Klein, T. J., &amp; Salm, M. (2021). Does the framing of patient cost-sharing incentives matter? the effects of deductibles vs. no-claim refunds. </w:t>
      </w:r>
      <w:r w:rsidRPr="002F0BB3">
        <w:rPr>
          <w:rFonts w:ascii="Times New Roman" w:hAnsi="Times New Roman" w:cs="Times New Roman"/>
          <w:i/>
          <w:iCs/>
          <w:noProof/>
          <w:sz w:val="20"/>
          <w:szCs w:val="20"/>
        </w:rPr>
        <w:t>Journal of Health Economics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80</w:t>
      </w:r>
      <w:r w:rsidRPr="002F0BB3">
        <w:rPr>
          <w:rFonts w:ascii="Times New Roman" w:hAnsi="Times New Roman" w:cs="Times New Roman"/>
          <w:noProof/>
          <w:sz w:val="20"/>
          <w:szCs w:val="20"/>
        </w:rPr>
        <w:t>, 1–19. https://doi.org/10.1016/j.jhealeco.2021.102520</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Hochachka, G. (2019). On matryoshkas and meaning-making: Understanding the plasticity of climate change. </w:t>
      </w:r>
      <w:r w:rsidRPr="002F0BB3">
        <w:rPr>
          <w:rFonts w:ascii="Times New Roman" w:hAnsi="Times New Roman" w:cs="Times New Roman"/>
          <w:i/>
          <w:iCs/>
          <w:noProof/>
          <w:sz w:val="20"/>
          <w:szCs w:val="20"/>
        </w:rPr>
        <w:t>Global Environmental Change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57</w:t>
      </w:r>
      <w:r w:rsidRPr="002F0BB3">
        <w:rPr>
          <w:rFonts w:ascii="Times New Roman" w:hAnsi="Times New Roman" w:cs="Times New Roman"/>
          <w:noProof/>
          <w:sz w:val="20"/>
          <w:szCs w:val="20"/>
        </w:rPr>
        <w:t>, 1–19. https://doi.org/10.1016/j.gloenvcha.2019.05.001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Hukkinen, J. I., Eronen, J. T., Janasik, N., Kuikka, S., Lehikoinen, A., Lund, P. D., … Virtanen, M. J. (2022). The policy operations room: Analyzing path-dependent decision-making in wicked socio-ecological disruptions. </w:t>
      </w:r>
      <w:r w:rsidRPr="002F0BB3">
        <w:rPr>
          <w:rFonts w:ascii="Times New Roman" w:hAnsi="Times New Roman" w:cs="Times New Roman"/>
          <w:i/>
          <w:iCs/>
          <w:noProof/>
          <w:sz w:val="20"/>
          <w:szCs w:val="20"/>
        </w:rPr>
        <w:t>Safety Science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146</w:t>
      </w:r>
      <w:r w:rsidRPr="002F0BB3">
        <w:rPr>
          <w:rFonts w:ascii="Times New Roman" w:hAnsi="Times New Roman" w:cs="Times New Roman"/>
          <w:noProof/>
          <w:sz w:val="20"/>
          <w:szCs w:val="20"/>
        </w:rPr>
        <w:t>(1–10). https://doi.org/10.1016/j.ssci.2021.105567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Jeno, L. M., Dettweiler, U., &amp; Grytnes, J. A. (2020). The effects of a goal-framing and need-supportive app on undergraduates’ intentions, effort, and achievement in mobile science learning. </w:t>
      </w:r>
      <w:r w:rsidRPr="002F0BB3">
        <w:rPr>
          <w:rFonts w:ascii="Times New Roman" w:hAnsi="Times New Roman" w:cs="Times New Roman"/>
          <w:i/>
          <w:iCs/>
          <w:noProof/>
          <w:sz w:val="20"/>
          <w:szCs w:val="20"/>
        </w:rPr>
        <w:t>Computers and Education</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159</w:t>
      </w:r>
      <w:r w:rsidRPr="002F0BB3">
        <w:rPr>
          <w:rFonts w:ascii="Times New Roman" w:hAnsi="Times New Roman" w:cs="Times New Roman"/>
          <w:noProof/>
          <w:sz w:val="20"/>
          <w:szCs w:val="20"/>
        </w:rPr>
        <w:t>, 1–14. https://doi.org/10.1016/j.compedu.2020.104022</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Julian, J. B., Keinath, A. T., Marchette, S. A., &amp; Epstein, R. A. (2018). The Neurocognitive Basis of Spatial Reorientation. </w:t>
      </w:r>
      <w:r w:rsidRPr="002F0BB3">
        <w:rPr>
          <w:rFonts w:ascii="Times New Roman" w:hAnsi="Times New Roman" w:cs="Times New Roman"/>
          <w:i/>
          <w:iCs/>
          <w:noProof/>
          <w:sz w:val="20"/>
          <w:szCs w:val="20"/>
        </w:rPr>
        <w:t>Current Biology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28</w:t>
      </w:r>
      <w:r w:rsidRPr="002F0BB3">
        <w:rPr>
          <w:rFonts w:ascii="Times New Roman" w:hAnsi="Times New Roman" w:cs="Times New Roman"/>
          <w:noProof/>
          <w:sz w:val="20"/>
          <w:szCs w:val="20"/>
        </w:rPr>
        <w:t>(17), 1059–1073. https://doi.org/10.1016/j.cub.2018.04.057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Kathleen, B., Víctor, F. C., Amandine, M., Aurélie, C., Elisabeth, P., Michèle, G., … Hélène, C. (2022). Addressing joint action challenges in HRI: Insights from psychology and philosophy. </w:t>
      </w:r>
      <w:r w:rsidRPr="002F0BB3">
        <w:rPr>
          <w:rFonts w:ascii="Times New Roman" w:hAnsi="Times New Roman" w:cs="Times New Roman"/>
          <w:i/>
          <w:iCs/>
          <w:noProof/>
          <w:sz w:val="20"/>
          <w:szCs w:val="20"/>
        </w:rPr>
        <w:t>Acta Psychologica</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222</w:t>
      </w:r>
      <w:r w:rsidRPr="002F0BB3">
        <w:rPr>
          <w:rFonts w:ascii="Times New Roman" w:hAnsi="Times New Roman" w:cs="Times New Roman"/>
          <w:noProof/>
          <w:sz w:val="20"/>
          <w:szCs w:val="20"/>
        </w:rPr>
        <w:t>, 1–14. https://doi.org/10.1016/j.actpsy.2021.103476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King, K. M., Littlefield, A. K., McCabe, C. J., Mills, K. L., Flournoy, J., &amp; Chassin, L. (2018). Longitudinal modeling in developmental neuroimaging research: Common challenges, and solutions from developmental psychology. </w:t>
      </w:r>
      <w:r w:rsidRPr="002F0BB3">
        <w:rPr>
          <w:rFonts w:ascii="Times New Roman" w:hAnsi="Times New Roman" w:cs="Times New Roman"/>
          <w:i/>
          <w:iCs/>
          <w:noProof/>
          <w:sz w:val="20"/>
          <w:szCs w:val="20"/>
        </w:rPr>
        <w:t>Developmental Cognitive Neuroscience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33</w:t>
      </w:r>
      <w:r w:rsidRPr="002F0BB3">
        <w:rPr>
          <w:rFonts w:ascii="Times New Roman" w:hAnsi="Times New Roman" w:cs="Times New Roman"/>
          <w:noProof/>
          <w:sz w:val="20"/>
          <w:szCs w:val="20"/>
        </w:rPr>
        <w:t>, 54–72. https://doi.org/10.1016/j.dcn.2017.11.009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Kniestedt, I., Lefter, I., Lukosch, S., &amp; Brazier, F. M. (2022). Re-framing engagement for applied games: A conceptual framework. </w:t>
      </w:r>
      <w:r w:rsidRPr="002F0BB3">
        <w:rPr>
          <w:rFonts w:ascii="Times New Roman" w:hAnsi="Times New Roman" w:cs="Times New Roman"/>
          <w:i/>
          <w:iCs/>
          <w:noProof/>
          <w:sz w:val="20"/>
          <w:szCs w:val="20"/>
        </w:rPr>
        <w:t>Entertainment Computing</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41</w:t>
      </w:r>
      <w:r w:rsidRPr="002F0BB3">
        <w:rPr>
          <w:rFonts w:ascii="Times New Roman" w:hAnsi="Times New Roman" w:cs="Times New Roman"/>
          <w:noProof/>
          <w:sz w:val="20"/>
          <w:szCs w:val="20"/>
        </w:rPr>
        <w:t>, 1–12. https://doi.org/10.1016/j.entcom.2021.100475</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Kolobashkina, L., &amp; Alyushin, V. (2020). Increasing the informativeness content of human face vibraimage through application principles of cognitive psychology. </w:t>
      </w:r>
      <w:r w:rsidRPr="002F0BB3">
        <w:rPr>
          <w:rFonts w:ascii="Times New Roman" w:hAnsi="Times New Roman" w:cs="Times New Roman"/>
          <w:i/>
          <w:iCs/>
          <w:noProof/>
          <w:sz w:val="20"/>
          <w:szCs w:val="20"/>
        </w:rPr>
        <w:t>Procedia Computer Science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169</w:t>
      </w:r>
      <w:r w:rsidRPr="002F0BB3">
        <w:rPr>
          <w:rFonts w:ascii="Times New Roman" w:hAnsi="Times New Roman" w:cs="Times New Roman"/>
          <w:noProof/>
          <w:sz w:val="20"/>
          <w:szCs w:val="20"/>
        </w:rPr>
        <w:t>(2019), 876–880. https://doi.org/10.1016/j.procs.2020.02.149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LaMere, K., Mäntyniemi, S., &amp; Haapasaari, P. (2020). The effects of climate change on Baltic salmon: Framing the problem in collaboration with expert stakeholders. </w:t>
      </w:r>
      <w:r w:rsidRPr="002F0BB3">
        <w:rPr>
          <w:rFonts w:ascii="Times New Roman" w:hAnsi="Times New Roman" w:cs="Times New Roman"/>
          <w:i/>
          <w:iCs/>
          <w:noProof/>
          <w:sz w:val="20"/>
          <w:szCs w:val="20"/>
        </w:rPr>
        <w:t>Science of the Total Environment</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738</w:t>
      </w:r>
      <w:r w:rsidRPr="002F0BB3">
        <w:rPr>
          <w:rFonts w:ascii="Times New Roman" w:hAnsi="Times New Roman" w:cs="Times New Roman"/>
          <w:noProof/>
          <w:sz w:val="20"/>
          <w:szCs w:val="20"/>
        </w:rPr>
        <w:t>, 1–18. https://doi.org/10.1016/j.scitotenv.2020.140068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Li, P., Abbasi, A., El-Zahar, E. R., Farooq, W., Hussain, Z., Khan, S. U., … Wang, F. (2022). Hall effects and viscous dissipation applications in peristaltic transport of Jeffrey nanofluid due to wave frame. </w:t>
      </w:r>
      <w:r w:rsidRPr="002F0BB3">
        <w:rPr>
          <w:rFonts w:ascii="Times New Roman" w:hAnsi="Times New Roman" w:cs="Times New Roman"/>
          <w:i/>
          <w:iCs/>
          <w:noProof/>
          <w:sz w:val="20"/>
          <w:szCs w:val="20"/>
        </w:rPr>
        <w:t>Colloids and Interface Science Communications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47</w:t>
      </w:r>
      <w:r w:rsidRPr="002F0BB3">
        <w:rPr>
          <w:rFonts w:ascii="Times New Roman" w:hAnsi="Times New Roman" w:cs="Times New Roman"/>
          <w:noProof/>
          <w:sz w:val="20"/>
          <w:szCs w:val="20"/>
        </w:rPr>
        <w:t>, 1–13. https://doi.org/10.1016/j.colcom.2022.100593</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Lian, O. S., Nettleton, S., Grange, H., &amp; Dowrick, C. (2021). “I’m not the doctor; I’m just the patient”: Patient agency and shared decision-making in naturally occurring primary care consultations. </w:t>
      </w:r>
      <w:r w:rsidRPr="002F0BB3">
        <w:rPr>
          <w:rFonts w:ascii="Times New Roman" w:hAnsi="Times New Roman" w:cs="Times New Roman"/>
          <w:i/>
          <w:iCs/>
          <w:noProof/>
          <w:sz w:val="20"/>
          <w:szCs w:val="20"/>
        </w:rPr>
        <w:t xml:space="preserve">Patient Education and </w:t>
      </w:r>
      <w:r w:rsidRPr="002F0BB3">
        <w:rPr>
          <w:rFonts w:ascii="Times New Roman" w:hAnsi="Times New Roman" w:cs="Times New Roman"/>
          <w:i/>
          <w:iCs/>
          <w:noProof/>
          <w:sz w:val="20"/>
          <w:szCs w:val="20"/>
        </w:rPr>
        <w:lastRenderedPageBreak/>
        <w:t>Counseling</w:t>
      </w:r>
      <w:r w:rsidRPr="002F0BB3">
        <w:rPr>
          <w:rFonts w:ascii="Times New Roman" w:hAnsi="Times New Roman" w:cs="Times New Roman"/>
          <w:noProof/>
          <w:sz w:val="20"/>
          <w:szCs w:val="20"/>
        </w:rPr>
        <w:t>, 1–9. https://doi.org/10.1016/j.pec.2021.10.031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Lucas, N. V., Rosenbaum, J., Isenberg, D. L., Martin, R., &amp; Schreyer, K. E. (2021). Upgrades to intensive care: The effects of COVID-19 on decision-making in the emergency department. </w:t>
      </w:r>
      <w:r w:rsidRPr="002F0BB3">
        <w:rPr>
          <w:rFonts w:ascii="Times New Roman" w:hAnsi="Times New Roman" w:cs="Times New Roman"/>
          <w:i/>
          <w:iCs/>
          <w:noProof/>
          <w:sz w:val="20"/>
          <w:szCs w:val="20"/>
        </w:rPr>
        <w:t>American Journal of Emergency Medicine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49</w:t>
      </w:r>
      <w:r w:rsidRPr="002F0BB3">
        <w:rPr>
          <w:rFonts w:ascii="Times New Roman" w:hAnsi="Times New Roman" w:cs="Times New Roman"/>
          <w:noProof/>
          <w:sz w:val="20"/>
          <w:szCs w:val="20"/>
        </w:rPr>
        <w:t>, 100–103. https://doi.org/10.1016/j.ajem.2021.05.078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MacFarlane, D., &amp; Rocha, R. (2020). Guidelines for communicating about bats to prevent persecution in the time of COVID-19. </w:t>
      </w:r>
      <w:r w:rsidRPr="002F0BB3">
        <w:rPr>
          <w:rFonts w:ascii="Times New Roman" w:hAnsi="Times New Roman" w:cs="Times New Roman"/>
          <w:i/>
          <w:iCs/>
          <w:noProof/>
          <w:sz w:val="20"/>
          <w:szCs w:val="20"/>
        </w:rPr>
        <w:t>Biological Conservation</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248</w:t>
      </w:r>
      <w:r w:rsidRPr="002F0BB3">
        <w:rPr>
          <w:rFonts w:ascii="Times New Roman" w:hAnsi="Times New Roman" w:cs="Times New Roman"/>
          <w:noProof/>
          <w:sz w:val="20"/>
          <w:szCs w:val="20"/>
        </w:rPr>
        <w:t>, 1–7. https://doi.org/10.1016/j.biocon.2020.108650</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Maehle, N., Otte, P. P., Huijben, B., &amp; de Vries, J. (2021). Crowdfunding for climate change: Exploring the use of climate frames by environmental entrepreneurs. </w:t>
      </w:r>
      <w:r w:rsidRPr="002F0BB3">
        <w:rPr>
          <w:rFonts w:ascii="Times New Roman" w:hAnsi="Times New Roman" w:cs="Times New Roman"/>
          <w:i/>
          <w:iCs/>
          <w:noProof/>
          <w:sz w:val="20"/>
          <w:szCs w:val="20"/>
        </w:rPr>
        <w:t>Journal of Cleaner Production</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314</w:t>
      </w:r>
      <w:r w:rsidRPr="002F0BB3">
        <w:rPr>
          <w:rFonts w:ascii="Times New Roman" w:hAnsi="Times New Roman" w:cs="Times New Roman"/>
          <w:noProof/>
          <w:sz w:val="20"/>
          <w:szCs w:val="20"/>
        </w:rPr>
        <w:t>, 1–10. https://doi.org/10.1016/j.jclepro.2021.128040</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Majer, J. M., Zhang, K., Zhang, H., Höhne, B. P., &amp; Trötschel, R. (2022). Give and take frames in shared-resource negotiations. </w:t>
      </w:r>
      <w:r w:rsidRPr="002F0BB3">
        <w:rPr>
          <w:rFonts w:ascii="Times New Roman" w:hAnsi="Times New Roman" w:cs="Times New Roman"/>
          <w:i/>
          <w:iCs/>
          <w:noProof/>
          <w:sz w:val="20"/>
          <w:szCs w:val="20"/>
        </w:rPr>
        <w:t>Journal of Economic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90</w:t>
      </w:r>
      <w:r w:rsidRPr="002F0BB3">
        <w:rPr>
          <w:rFonts w:ascii="Times New Roman" w:hAnsi="Times New Roman" w:cs="Times New Roman"/>
          <w:noProof/>
          <w:sz w:val="20"/>
          <w:szCs w:val="20"/>
        </w:rPr>
        <w:t>, 1–20. https://doi.org/10.1016/j.joep.2022.102492</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Marchetti, A., Di Dio, C., Manzi, F., &amp; Massaro, D. (2020). Robotics in Clinical and Developmental Psychology. In </w:t>
      </w:r>
      <w:r w:rsidRPr="002F0BB3">
        <w:rPr>
          <w:rFonts w:ascii="Times New Roman" w:hAnsi="Times New Roman" w:cs="Times New Roman"/>
          <w:i/>
          <w:iCs/>
          <w:noProof/>
          <w:sz w:val="20"/>
          <w:szCs w:val="20"/>
        </w:rPr>
        <w:t>Reference Module in Neuroscience and Biobehavioral Psychology</w:t>
      </w:r>
      <w:r w:rsidRPr="002F0BB3">
        <w:rPr>
          <w:rFonts w:ascii="Times New Roman" w:hAnsi="Times New Roman" w:cs="Times New Roman"/>
          <w:noProof/>
          <w:sz w:val="20"/>
          <w:szCs w:val="20"/>
        </w:rPr>
        <w:t xml:space="preserve"> (Second Edition). https://doi.org/10.1016/b978-0-12-818697-8.00005-4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Markanday, A., &amp; Galarraga, I. (2021). The cognitive and experiential effects of flood risk framings and experience, and their influence on adaptation investment behaviour. </w:t>
      </w:r>
      <w:r w:rsidRPr="002F0BB3">
        <w:rPr>
          <w:rFonts w:ascii="Times New Roman" w:hAnsi="Times New Roman" w:cs="Times New Roman"/>
          <w:i/>
          <w:iCs/>
          <w:noProof/>
          <w:sz w:val="20"/>
          <w:szCs w:val="20"/>
        </w:rPr>
        <w:t>Climate Risk Management</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34</w:t>
      </w:r>
      <w:r w:rsidRPr="002F0BB3">
        <w:rPr>
          <w:rFonts w:ascii="Times New Roman" w:hAnsi="Times New Roman" w:cs="Times New Roman"/>
          <w:noProof/>
          <w:sz w:val="20"/>
          <w:szCs w:val="20"/>
        </w:rPr>
        <w:t>, 1–17. https://doi.org/10.1016/j.crm.2021.100359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Masiliūnas, A., &amp; Nax, H. H. (2020). Framing and repeated competition. </w:t>
      </w:r>
      <w:r w:rsidRPr="002F0BB3">
        <w:rPr>
          <w:rFonts w:ascii="Times New Roman" w:hAnsi="Times New Roman" w:cs="Times New Roman"/>
          <w:i/>
          <w:iCs/>
          <w:noProof/>
          <w:sz w:val="20"/>
          <w:szCs w:val="20"/>
        </w:rPr>
        <w:t>Games and Economic Behavior</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124</w:t>
      </w:r>
      <w:r w:rsidRPr="002F0BB3">
        <w:rPr>
          <w:rFonts w:ascii="Times New Roman" w:hAnsi="Times New Roman" w:cs="Times New Roman"/>
          <w:noProof/>
          <w:sz w:val="20"/>
          <w:szCs w:val="20"/>
        </w:rPr>
        <w:t>, 604–619. https://doi.org/10.1016/j.geb.2020.10.002</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Matracchi, P., &amp; Sadeghi habibabad, A. (2022). Prioritizing the effect of “Light” in the religious places and environments with an emphasis on the sense of spirituality. </w:t>
      </w:r>
      <w:r w:rsidRPr="002F0BB3">
        <w:rPr>
          <w:rFonts w:ascii="Times New Roman" w:hAnsi="Times New Roman" w:cs="Times New Roman"/>
          <w:i/>
          <w:iCs/>
          <w:noProof/>
          <w:sz w:val="20"/>
          <w:szCs w:val="20"/>
        </w:rPr>
        <w:t>Ain Shams Engineering Journal</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13</w:t>
      </w:r>
      <w:r w:rsidRPr="002F0BB3">
        <w:rPr>
          <w:rFonts w:ascii="Times New Roman" w:hAnsi="Times New Roman" w:cs="Times New Roman"/>
          <w:noProof/>
          <w:sz w:val="20"/>
          <w:szCs w:val="20"/>
        </w:rPr>
        <w:t>(1), 1–12. https://doi.org/10.1016/j.asej.2021.05.028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McCrudden, M. T., Marchand, G., &amp; Schutz, P. A. (2021). Joint displays for mixed methods research in psychology. </w:t>
      </w:r>
      <w:r w:rsidRPr="002F0BB3">
        <w:rPr>
          <w:rFonts w:ascii="Times New Roman" w:hAnsi="Times New Roman" w:cs="Times New Roman"/>
          <w:i/>
          <w:iCs/>
          <w:noProof/>
          <w:sz w:val="20"/>
          <w:szCs w:val="20"/>
        </w:rPr>
        <w:t>Methods in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5</w:t>
      </w:r>
      <w:r w:rsidRPr="002F0BB3">
        <w:rPr>
          <w:rFonts w:ascii="Times New Roman" w:hAnsi="Times New Roman" w:cs="Times New Roman"/>
          <w:noProof/>
          <w:sz w:val="20"/>
          <w:szCs w:val="20"/>
        </w:rPr>
        <w:t>, 1–19. https://doi.org/10.1016/j.metip.2021.100067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Mesa-Vázquez, E., Rodriguez-Lara, I., &amp; Urbano, A. (2021). Standard vs random dictator games: On the effects of role uncertainty and framing on generosity. </w:t>
      </w:r>
      <w:r w:rsidRPr="002F0BB3">
        <w:rPr>
          <w:rFonts w:ascii="Times New Roman" w:hAnsi="Times New Roman" w:cs="Times New Roman"/>
          <w:i/>
          <w:iCs/>
          <w:noProof/>
          <w:sz w:val="20"/>
          <w:szCs w:val="20"/>
        </w:rPr>
        <w:t>Economics Letters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206</w:t>
      </w:r>
      <w:r w:rsidRPr="002F0BB3">
        <w:rPr>
          <w:rFonts w:ascii="Times New Roman" w:hAnsi="Times New Roman" w:cs="Times New Roman"/>
          <w:noProof/>
          <w:sz w:val="20"/>
          <w:szCs w:val="20"/>
        </w:rPr>
        <w:t>, 1–4. https://doi.org/10.1016/j.econlet.2021.109981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Mızrak, E., Bouffard, N. R., Libby, L. A., Boorman, E. D., &amp; Ranganath, C. (2021). The hippocampus and orbitofrontal cortex jointly represent task structure during memory-guided decision making. </w:t>
      </w:r>
      <w:r w:rsidRPr="002F0BB3">
        <w:rPr>
          <w:rFonts w:ascii="Times New Roman" w:hAnsi="Times New Roman" w:cs="Times New Roman"/>
          <w:i/>
          <w:iCs/>
          <w:noProof/>
          <w:sz w:val="20"/>
          <w:szCs w:val="20"/>
        </w:rPr>
        <w:t>Cell Reports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37</w:t>
      </w:r>
      <w:r w:rsidRPr="002F0BB3">
        <w:rPr>
          <w:rFonts w:ascii="Times New Roman" w:hAnsi="Times New Roman" w:cs="Times New Roman"/>
          <w:noProof/>
          <w:sz w:val="20"/>
          <w:szCs w:val="20"/>
        </w:rPr>
        <w:t>(9), 1–15. https://doi.org/10.1016/j.celrep.2021.110065</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Muths, E., &amp; Hossack, B. R. (2022). The role of monitoring and research in the Greater Yellowstone Ecosystem in framing our understanding of the effects of disease on amphibians. </w:t>
      </w:r>
      <w:r w:rsidRPr="002F0BB3">
        <w:rPr>
          <w:rFonts w:ascii="Times New Roman" w:hAnsi="Times New Roman" w:cs="Times New Roman"/>
          <w:i/>
          <w:iCs/>
          <w:noProof/>
          <w:sz w:val="20"/>
          <w:szCs w:val="20"/>
        </w:rPr>
        <w:t>Ecological Indicators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136</w:t>
      </w:r>
      <w:r w:rsidRPr="002F0BB3">
        <w:rPr>
          <w:rFonts w:ascii="Times New Roman" w:hAnsi="Times New Roman" w:cs="Times New Roman"/>
          <w:noProof/>
          <w:sz w:val="20"/>
          <w:szCs w:val="20"/>
        </w:rPr>
        <w:t>, 108577. https://doi.org/10.1016/j.ecolind.2022.108577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Ngo, C. C., Poortvliet, P. M., &amp; Klerkx, L. (2022). The persuasiveness of gain vs. loss framed messages on farmers’ perceptions and decisions to climate change: A case study in coastal communities of Vietnam. </w:t>
      </w:r>
      <w:r w:rsidRPr="002F0BB3">
        <w:rPr>
          <w:rFonts w:ascii="Times New Roman" w:hAnsi="Times New Roman" w:cs="Times New Roman"/>
          <w:i/>
          <w:iCs/>
          <w:noProof/>
          <w:sz w:val="20"/>
          <w:szCs w:val="20"/>
        </w:rPr>
        <w:t>Climate Risk Management</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35</w:t>
      </w:r>
      <w:r w:rsidRPr="002F0BB3">
        <w:rPr>
          <w:rFonts w:ascii="Times New Roman" w:hAnsi="Times New Roman" w:cs="Times New Roman"/>
          <w:noProof/>
          <w:sz w:val="20"/>
          <w:szCs w:val="20"/>
        </w:rPr>
        <w:t>, 1–13. https://doi.org/10.1016/j.crm.2022.100409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Oostdijk, C., Van Zoonen, K., Ruijs, W. L. M., &amp; Mollema, L. (2021). Household decision-making for the MenACWY vaccination: How parents and adolescents deal with an adolescent vaccination decision. </w:t>
      </w:r>
      <w:r w:rsidRPr="002F0BB3">
        <w:rPr>
          <w:rFonts w:ascii="Times New Roman" w:hAnsi="Times New Roman" w:cs="Times New Roman"/>
          <w:i/>
          <w:iCs/>
          <w:noProof/>
          <w:sz w:val="20"/>
          <w:szCs w:val="20"/>
        </w:rPr>
        <w:t>Vaccine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39</w:t>
      </w:r>
      <w:r w:rsidRPr="002F0BB3">
        <w:rPr>
          <w:rFonts w:ascii="Times New Roman" w:hAnsi="Times New Roman" w:cs="Times New Roman"/>
          <w:noProof/>
          <w:sz w:val="20"/>
          <w:szCs w:val="20"/>
        </w:rPr>
        <w:t>(31), 4283–4290. https://doi.org/10.1016/j.vaccine.2021.06.036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Otterbring, T., &amp; Festila, A. (2022). Pandemic prevention and personality psychology: Gender differences in preventive health behaviors during COVID-19 and the roles of agreeableness and conscientiousness. </w:t>
      </w:r>
      <w:r w:rsidRPr="002F0BB3">
        <w:rPr>
          <w:rFonts w:ascii="Times New Roman" w:hAnsi="Times New Roman" w:cs="Times New Roman"/>
          <w:i/>
          <w:iCs/>
          <w:noProof/>
          <w:sz w:val="20"/>
          <w:szCs w:val="20"/>
        </w:rPr>
        <w:t>Journal of Safety Science and Resilience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w:t>
      </w:r>
      <w:r w:rsidRPr="002F0BB3">
        <w:rPr>
          <w:rFonts w:ascii="Times New Roman" w:hAnsi="Times New Roman" w:cs="Times New Roman"/>
          <w:noProof/>
          <w:sz w:val="20"/>
          <w:szCs w:val="20"/>
        </w:rPr>
        <w:t>(1), 87–91. https://doi.org/10.1016/j.jnlssr.2021.11.003</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lastRenderedPageBreak/>
        <w:t xml:space="preserve">Otterbring, T., Festila, A., &amp; Folwarczny, M. (2021a). Replication and extension of framing effects to compliance with health behaviors during pandemics. </w:t>
      </w:r>
      <w:r w:rsidRPr="002F0BB3">
        <w:rPr>
          <w:rFonts w:ascii="Times New Roman" w:hAnsi="Times New Roman" w:cs="Times New Roman"/>
          <w:i/>
          <w:iCs/>
          <w:noProof/>
          <w:sz w:val="20"/>
          <w:szCs w:val="20"/>
        </w:rPr>
        <w:t>Safety Science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134</w:t>
      </w:r>
      <w:r w:rsidRPr="002F0BB3">
        <w:rPr>
          <w:rFonts w:ascii="Times New Roman" w:hAnsi="Times New Roman" w:cs="Times New Roman"/>
          <w:noProof/>
          <w:sz w:val="20"/>
          <w:szCs w:val="20"/>
        </w:rPr>
        <w:t>, 1–6. https://doi.org/10.1016/j.ssci.2020.105065</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Otterbring, T., Festila, A., &amp; Folwarczny, M. (2021b). Selfless or Selfish? The impact of message framing and egoistic motivation on narcissists’ compliance with preventive health behaviors during COVID-19. </w:t>
      </w:r>
      <w:r w:rsidRPr="002F0BB3">
        <w:rPr>
          <w:rFonts w:ascii="Times New Roman" w:hAnsi="Times New Roman" w:cs="Times New Roman"/>
          <w:i/>
          <w:iCs/>
          <w:noProof/>
          <w:sz w:val="20"/>
          <w:szCs w:val="20"/>
        </w:rPr>
        <w:t>Current Research in Ecological and Social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w:t>
      </w:r>
      <w:r w:rsidRPr="002F0BB3">
        <w:rPr>
          <w:rFonts w:ascii="Times New Roman" w:hAnsi="Times New Roman" w:cs="Times New Roman"/>
          <w:noProof/>
          <w:sz w:val="20"/>
          <w:szCs w:val="20"/>
        </w:rPr>
        <w:t>, 1–7. https://doi.org/10.1016/j.cresp.2021.100023</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Pluchinotta, I., Salvia, G., &amp; Zimmermann, N. (2022). The importance of eliciting stakeholders’ system boundary perceptions for problem structuring and decision-making. </w:t>
      </w:r>
      <w:r w:rsidRPr="002F0BB3">
        <w:rPr>
          <w:rFonts w:ascii="Times New Roman" w:hAnsi="Times New Roman" w:cs="Times New Roman"/>
          <w:i/>
          <w:iCs/>
          <w:noProof/>
          <w:sz w:val="20"/>
          <w:szCs w:val="20"/>
        </w:rPr>
        <w:t>European Journal of Operational Research</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14</w:t>
      </w:r>
      <w:r w:rsidRPr="002F0BB3">
        <w:rPr>
          <w:rFonts w:ascii="Times New Roman" w:hAnsi="Times New Roman" w:cs="Times New Roman"/>
          <w:noProof/>
          <w:sz w:val="20"/>
          <w:szCs w:val="20"/>
        </w:rPr>
        <w:t>, 1–14. https://doi.org/10.1016/j.ejor.2021.12.029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Reese, G., Hamann, K. R. S., Heidbreder, L. M., Loy, L. S., Menzel, C., Neubert, S., … Wullenkord, M. C. (2020). SARS-Cov-2 and environmental protection: A collective psychology agenda for environmental psychology research. </w:t>
      </w:r>
      <w:r w:rsidRPr="002F0BB3">
        <w:rPr>
          <w:rFonts w:ascii="Times New Roman" w:hAnsi="Times New Roman" w:cs="Times New Roman"/>
          <w:i/>
          <w:iCs/>
          <w:noProof/>
          <w:sz w:val="20"/>
          <w:szCs w:val="20"/>
        </w:rPr>
        <w:t>Journal of Environmental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70</w:t>
      </w:r>
      <w:r w:rsidRPr="002F0BB3">
        <w:rPr>
          <w:rFonts w:ascii="Times New Roman" w:hAnsi="Times New Roman" w:cs="Times New Roman"/>
          <w:noProof/>
          <w:sz w:val="20"/>
          <w:szCs w:val="20"/>
        </w:rPr>
        <w:t>, 1–9. https://doi.org/10.1016/j.jenvp.2020.101444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Reitmann, A. K., Goedhuys, M., Grimm, M., &amp; Nillesen, E. E. M. (2020). Gender attitudes in the Arab region – The role of framing and priming effects. </w:t>
      </w:r>
      <w:r w:rsidRPr="002F0BB3">
        <w:rPr>
          <w:rFonts w:ascii="Times New Roman" w:hAnsi="Times New Roman" w:cs="Times New Roman"/>
          <w:i/>
          <w:iCs/>
          <w:noProof/>
          <w:sz w:val="20"/>
          <w:szCs w:val="20"/>
        </w:rPr>
        <w:t>Journal of Economic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80</w:t>
      </w:r>
      <w:r w:rsidRPr="002F0BB3">
        <w:rPr>
          <w:rFonts w:ascii="Times New Roman" w:hAnsi="Times New Roman" w:cs="Times New Roman"/>
          <w:noProof/>
          <w:sz w:val="20"/>
          <w:szCs w:val="20"/>
        </w:rPr>
        <w:t>, 1–18. https://doi.org/10.1016/j.joep.2020.102288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Remijn, L., Kalsbeek, C. J. C., Platteel, V., &amp; Kindermann, A. (2022). How to support parents and healthcare professionals in the decision-making process of tube feeding in children? </w:t>
      </w:r>
      <w:r w:rsidRPr="002F0BB3">
        <w:rPr>
          <w:rFonts w:ascii="Times New Roman" w:hAnsi="Times New Roman" w:cs="Times New Roman"/>
          <w:i/>
          <w:iCs/>
          <w:noProof/>
          <w:sz w:val="20"/>
          <w:szCs w:val="20"/>
        </w:rPr>
        <w:t>Disability and Health Journal</w:t>
      </w:r>
      <w:r w:rsidRPr="002F0BB3">
        <w:rPr>
          <w:rFonts w:ascii="Times New Roman" w:hAnsi="Times New Roman" w:cs="Times New Roman"/>
          <w:noProof/>
          <w:sz w:val="20"/>
          <w:szCs w:val="20"/>
        </w:rPr>
        <w:t>, 1–6. https://doi.org/10.1016/j.dhjo.2021.101261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Reyna, V. F., Broniatowski, D. A., &amp; Edelson, S. M. (2021). Viruses, Vaccines, and COVID-19: Explaining and Improving Risky Decision-making. </w:t>
      </w:r>
      <w:r w:rsidRPr="002F0BB3">
        <w:rPr>
          <w:rFonts w:ascii="Times New Roman" w:hAnsi="Times New Roman" w:cs="Times New Roman"/>
          <w:i/>
          <w:iCs/>
          <w:noProof/>
          <w:sz w:val="20"/>
          <w:szCs w:val="20"/>
        </w:rPr>
        <w:t>Journal of Applied Research in Memory and Cognition</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10</w:t>
      </w:r>
      <w:r w:rsidRPr="002F0BB3">
        <w:rPr>
          <w:rFonts w:ascii="Times New Roman" w:hAnsi="Times New Roman" w:cs="Times New Roman"/>
          <w:noProof/>
          <w:sz w:val="20"/>
          <w:szCs w:val="20"/>
        </w:rPr>
        <w:t>(4), 491–509. https://doi.org/10.1016/j.jarmac.2021.08.004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Rigtering, J. P. C. (Coen., Weitzel, G. U. (Utz., &amp; Muehlfeld, K. (Katrin). (2019). Increasing quantity without compromising quality: How managerial framing affects intrapreneurship. </w:t>
      </w:r>
      <w:r w:rsidRPr="002F0BB3">
        <w:rPr>
          <w:rFonts w:ascii="Times New Roman" w:hAnsi="Times New Roman" w:cs="Times New Roman"/>
          <w:i/>
          <w:iCs/>
          <w:noProof/>
          <w:sz w:val="20"/>
          <w:szCs w:val="20"/>
        </w:rPr>
        <w:t>Journal of Business Venturing</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34</w:t>
      </w:r>
      <w:r w:rsidRPr="002F0BB3">
        <w:rPr>
          <w:rFonts w:ascii="Times New Roman" w:hAnsi="Times New Roman" w:cs="Times New Roman"/>
          <w:noProof/>
          <w:sz w:val="20"/>
          <w:szCs w:val="20"/>
        </w:rPr>
        <w:t>(2), 224–241. https://doi.org/10.1016/j.jbusvent.2018.11.002</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Ringhand, M., &amp; Vollrath, M. (2019). Faster or slower? Valence framing of car drivers’ urban route choices. </w:t>
      </w:r>
      <w:r w:rsidRPr="002F0BB3">
        <w:rPr>
          <w:rFonts w:ascii="Times New Roman" w:hAnsi="Times New Roman" w:cs="Times New Roman"/>
          <w:i/>
          <w:iCs/>
          <w:noProof/>
          <w:sz w:val="20"/>
          <w:szCs w:val="20"/>
        </w:rPr>
        <w:t>Transportation Research Procedia</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37</w:t>
      </w:r>
      <w:r w:rsidRPr="002F0BB3">
        <w:rPr>
          <w:rFonts w:ascii="Times New Roman" w:hAnsi="Times New Roman" w:cs="Times New Roman"/>
          <w:noProof/>
          <w:sz w:val="20"/>
          <w:szCs w:val="20"/>
        </w:rPr>
        <w:t>, 123–130. https://doi.org/10.1016/j.trpro.2018.12.174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Riva, G. (2020). Virtual Reality in Clinical Psychology. In </w:t>
      </w:r>
      <w:r w:rsidRPr="002F0BB3">
        <w:rPr>
          <w:rFonts w:ascii="Times New Roman" w:hAnsi="Times New Roman" w:cs="Times New Roman"/>
          <w:i/>
          <w:iCs/>
          <w:noProof/>
          <w:sz w:val="20"/>
          <w:szCs w:val="20"/>
        </w:rPr>
        <w:t>Reference Module in Neuroscience and Biobehavioral Psychology</w:t>
      </w:r>
      <w:r w:rsidRPr="002F0BB3">
        <w:rPr>
          <w:rFonts w:ascii="Times New Roman" w:hAnsi="Times New Roman" w:cs="Times New Roman"/>
          <w:noProof/>
          <w:sz w:val="20"/>
          <w:szCs w:val="20"/>
        </w:rPr>
        <w:t xml:space="preserve"> (Second Edition). https://doi.org/10.1016/b978-0-12-818697-8.00006-6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Rodgers, W., Degbey, W. Y., Söderbom, A., &amp; Leijon, S. (2022). Leveraging international R&amp;D teams of portfolio entrepreneurs and management controllers to innovate: Implications of algorithmic decision-making. </w:t>
      </w:r>
      <w:r w:rsidRPr="002F0BB3">
        <w:rPr>
          <w:rFonts w:ascii="Times New Roman" w:hAnsi="Times New Roman" w:cs="Times New Roman"/>
          <w:i/>
          <w:iCs/>
          <w:noProof/>
          <w:sz w:val="20"/>
          <w:szCs w:val="20"/>
        </w:rPr>
        <w:t>Journal of Business Research</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140</w:t>
      </w:r>
      <w:r w:rsidRPr="002F0BB3">
        <w:rPr>
          <w:rFonts w:ascii="Times New Roman" w:hAnsi="Times New Roman" w:cs="Times New Roman"/>
          <w:noProof/>
          <w:sz w:val="20"/>
          <w:szCs w:val="20"/>
        </w:rPr>
        <w:t>(November 2021), 232–244. https://doi.org/10.1016/j.jbusres.2021.10.053</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Rucker, D. D., Galinsky, A. D., &amp; Magee, J. C. (2018). The Agentic–Communal Model of Advantage and Disadvantage: How Inequality Produces Similarities in the Psychology of Power, Social Class, Gender, and Race. In </w:t>
      </w:r>
      <w:r w:rsidRPr="002F0BB3">
        <w:rPr>
          <w:rFonts w:ascii="Times New Roman" w:hAnsi="Times New Roman" w:cs="Times New Roman"/>
          <w:i/>
          <w:iCs/>
          <w:noProof/>
          <w:sz w:val="20"/>
          <w:szCs w:val="20"/>
        </w:rPr>
        <w:t>Advances in Experimental Social Psychology</w:t>
      </w:r>
      <w:r w:rsidRPr="002F0BB3">
        <w:rPr>
          <w:rFonts w:ascii="Times New Roman" w:hAnsi="Times New Roman" w:cs="Times New Roman"/>
          <w:noProof/>
          <w:sz w:val="20"/>
          <w:szCs w:val="20"/>
        </w:rPr>
        <w:t xml:space="preserve"> (1st ed., Vol. 58). https://doi.org/10.1016/bs.aesp.2018.04.001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Schwartz, S. A. (2021). Politics, consciousness, psychology, psychiatry, and brain behavior. </w:t>
      </w:r>
      <w:r w:rsidRPr="002F0BB3">
        <w:rPr>
          <w:rFonts w:ascii="Times New Roman" w:hAnsi="Times New Roman" w:cs="Times New Roman"/>
          <w:i/>
          <w:iCs/>
          <w:noProof/>
          <w:sz w:val="20"/>
          <w:szCs w:val="20"/>
        </w:rPr>
        <w:t>Explore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17</w:t>
      </w:r>
      <w:r w:rsidRPr="002F0BB3">
        <w:rPr>
          <w:rFonts w:ascii="Times New Roman" w:hAnsi="Times New Roman" w:cs="Times New Roman"/>
          <w:noProof/>
          <w:sz w:val="20"/>
          <w:szCs w:val="20"/>
        </w:rPr>
        <w:t>(2), 106–108. https://doi.org/10.1016/j.explore.2020.12.011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Sellitto, M., Neufang, S., Schweda, A., Weber, B., &amp; Kalenscher, T. (2021). Arbitration between insula and temporoparietal junction subserves framing-induced boosts in generosity during social discounting. </w:t>
      </w:r>
      <w:r w:rsidRPr="002F0BB3">
        <w:rPr>
          <w:rFonts w:ascii="Times New Roman" w:hAnsi="Times New Roman" w:cs="Times New Roman"/>
          <w:i/>
          <w:iCs/>
          <w:noProof/>
          <w:sz w:val="20"/>
          <w:szCs w:val="20"/>
        </w:rPr>
        <w:t>NeuroImage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238</w:t>
      </w:r>
      <w:r w:rsidRPr="002F0BB3">
        <w:rPr>
          <w:rFonts w:ascii="Times New Roman" w:hAnsi="Times New Roman" w:cs="Times New Roman"/>
          <w:noProof/>
          <w:sz w:val="20"/>
          <w:szCs w:val="20"/>
        </w:rPr>
        <w:t>, 1–15. https://doi.org/10.1016/j.neuroimage.2021.118211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Sett, R. K. (2020). Inflexible microcredit contracts and their discontents: A theoretical perspective based on consumer psychology: Inflexible microcredit contracts and their discontents. </w:t>
      </w:r>
      <w:r w:rsidRPr="002F0BB3">
        <w:rPr>
          <w:rFonts w:ascii="Times New Roman" w:hAnsi="Times New Roman" w:cs="Times New Roman"/>
          <w:i/>
          <w:iCs/>
          <w:noProof/>
          <w:sz w:val="20"/>
          <w:szCs w:val="20"/>
        </w:rPr>
        <w:t>IIMB Management Review</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32</w:t>
      </w:r>
      <w:r w:rsidRPr="002F0BB3">
        <w:rPr>
          <w:rFonts w:ascii="Times New Roman" w:hAnsi="Times New Roman" w:cs="Times New Roman"/>
          <w:noProof/>
          <w:sz w:val="20"/>
          <w:szCs w:val="20"/>
        </w:rPr>
        <w:t>(1), 96–107. https://doi.org/10.1016/j.iimb.2019.07.009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Siebert, J. U., Kunz, R. E., &amp; Rolf, P. (2021). Effects of decision training on individuals’ decision-making </w:t>
      </w:r>
      <w:r w:rsidRPr="002F0BB3">
        <w:rPr>
          <w:rFonts w:ascii="Times New Roman" w:hAnsi="Times New Roman" w:cs="Times New Roman"/>
          <w:noProof/>
          <w:sz w:val="20"/>
          <w:szCs w:val="20"/>
        </w:rPr>
        <w:lastRenderedPageBreak/>
        <w:t xml:space="preserve">proactivity. </w:t>
      </w:r>
      <w:r w:rsidRPr="002F0BB3">
        <w:rPr>
          <w:rFonts w:ascii="Times New Roman" w:hAnsi="Times New Roman" w:cs="Times New Roman"/>
          <w:i/>
          <w:iCs/>
          <w:noProof/>
          <w:sz w:val="20"/>
          <w:szCs w:val="20"/>
        </w:rPr>
        <w:t>European Journal of Operational Research</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294</w:t>
      </w:r>
      <w:r w:rsidRPr="002F0BB3">
        <w:rPr>
          <w:rFonts w:ascii="Times New Roman" w:hAnsi="Times New Roman" w:cs="Times New Roman"/>
          <w:noProof/>
          <w:sz w:val="20"/>
          <w:szCs w:val="20"/>
        </w:rPr>
        <w:t>(1), 264–282. https://doi.org/10.1016/j.ejor.2021.01.010</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Smedslund, J. (2021). From statistics to trust: Psychology in transition. </w:t>
      </w:r>
      <w:r w:rsidRPr="002F0BB3">
        <w:rPr>
          <w:rFonts w:ascii="Times New Roman" w:hAnsi="Times New Roman" w:cs="Times New Roman"/>
          <w:i/>
          <w:iCs/>
          <w:noProof/>
          <w:sz w:val="20"/>
          <w:szCs w:val="20"/>
        </w:rPr>
        <w:t>New Ideas in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61</w:t>
      </w:r>
      <w:r w:rsidRPr="002F0BB3">
        <w:rPr>
          <w:rFonts w:ascii="Times New Roman" w:hAnsi="Times New Roman" w:cs="Times New Roman"/>
          <w:noProof/>
          <w:sz w:val="20"/>
          <w:szCs w:val="20"/>
        </w:rPr>
        <w:t>, 1–7. https://doi.org/10.1016/j.newideapsych.2020.100848</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Stanton, M. C. B., &amp; Roelich, K. (2021). Decision making under deep uncertainties: A review of the applicability of methods in practice. </w:t>
      </w:r>
      <w:r w:rsidRPr="002F0BB3">
        <w:rPr>
          <w:rFonts w:ascii="Times New Roman" w:hAnsi="Times New Roman" w:cs="Times New Roman"/>
          <w:i/>
          <w:iCs/>
          <w:noProof/>
          <w:sz w:val="20"/>
          <w:szCs w:val="20"/>
        </w:rPr>
        <w:t>Technological Forecasting and Social Change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171</w:t>
      </w:r>
      <w:r w:rsidRPr="002F0BB3">
        <w:rPr>
          <w:rFonts w:ascii="Times New Roman" w:hAnsi="Times New Roman" w:cs="Times New Roman"/>
          <w:noProof/>
          <w:sz w:val="20"/>
          <w:szCs w:val="20"/>
        </w:rPr>
        <w:t>, 1–12. https://doi.org/10.1016/j.techfore.2021.120939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Steinel, W., Valtcheva, K., Gross, J., Celse, J., Max, S., &amp; Shalvi, S. (2022). (Dis)honesty in the face of uncertain gains or losses. </w:t>
      </w:r>
      <w:r w:rsidRPr="002F0BB3">
        <w:rPr>
          <w:rFonts w:ascii="Times New Roman" w:hAnsi="Times New Roman" w:cs="Times New Roman"/>
          <w:i/>
          <w:iCs/>
          <w:noProof/>
          <w:sz w:val="20"/>
          <w:szCs w:val="20"/>
        </w:rPr>
        <w:t>Journal of Economic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90</w:t>
      </w:r>
      <w:r w:rsidRPr="002F0BB3">
        <w:rPr>
          <w:rFonts w:ascii="Times New Roman" w:hAnsi="Times New Roman" w:cs="Times New Roman"/>
          <w:noProof/>
          <w:sz w:val="20"/>
          <w:szCs w:val="20"/>
        </w:rPr>
        <w:t>, 1–13. https://doi.org/10.1016/j.joep.2022.102487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Stroe, S., Sirén, C., Parida, V., &amp; Wincent, J. (2022). Framing ideas for new venture resources acquisition in crises: An fsQCA analysis. </w:t>
      </w:r>
      <w:r w:rsidRPr="002F0BB3">
        <w:rPr>
          <w:rFonts w:ascii="Times New Roman" w:hAnsi="Times New Roman" w:cs="Times New Roman"/>
          <w:i/>
          <w:iCs/>
          <w:noProof/>
          <w:sz w:val="20"/>
          <w:szCs w:val="20"/>
        </w:rPr>
        <w:t>Journal of Business Venturing Insights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17</w:t>
      </w:r>
      <w:r w:rsidRPr="002F0BB3">
        <w:rPr>
          <w:rFonts w:ascii="Times New Roman" w:hAnsi="Times New Roman" w:cs="Times New Roman"/>
          <w:noProof/>
          <w:sz w:val="20"/>
          <w:szCs w:val="20"/>
        </w:rPr>
        <w:t>, 1–8. https://doi.org/10.1016/j.jbvi.2022.e00307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Svensson, O., Andiné, P., Bromander, S., Ask, K., Lindqvist Bagge, A. S., &amp; Hildebrand Karlén, M. (2022). The decision-making process in Swedish forensic psychiatric investigations. </w:t>
      </w:r>
      <w:r w:rsidRPr="002F0BB3">
        <w:rPr>
          <w:rFonts w:ascii="Times New Roman" w:hAnsi="Times New Roman" w:cs="Times New Roman"/>
          <w:i/>
          <w:iCs/>
          <w:noProof/>
          <w:sz w:val="20"/>
          <w:szCs w:val="20"/>
        </w:rPr>
        <w:t>International Journal of Law and Psychiatry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80</w:t>
      </w:r>
      <w:r w:rsidRPr="002F0BB3">
        <w:rPr>
          <w:rFonts w:ascii="Times New Roman" w:hAnsi="Times New Roman" w:cs="Times New Roman"/>
          <w:noProof/>
          <w:sz w:val="20"/>
          <w:szCs w:val="20"/>
        </w:rPr>
        <w:t>, 1–8. https://doi.org/10.1016/j.ijlp.2021.101709</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Takagaki, K., &amp; Krug, K. (2020). The effects of reward and social context on visual processing for perceptual decision-making. </w:t>
      </w:r>
      <w:r w:rsidRPr="002F0BB3">
        <w:rPr>
          <w:rFonts w:ascii="Times New Roman" w:hAnsi="Times New Roman" w:cs="Times New Roman"/>
          <w:i/>
          <w:iCs/>
          <w:noProof/>
          <w:sz w:val="20"/>
          <w:szCs w:val="20"/>
        </w:rPr>
        <w:t>Current Opinion in Physiology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16</w:t>
      </w:r>
      <w:r w:rsidRPr="002F0BB3">
        <w:rPr>
          <w:rFonts w:ascii="Times New Roman" w:hAnsi="Times New Roman" w:cs="Times New Roman"/>
          <w:noProof/>
          <w:sz w:val="20"/>
          <w:szCs w:val="20"/>
        </w:rPr>
        <w:t>, 109–117. https://doi.org/10.1016/j.cophys.2020.08.006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Tal, A., &amp; Kerret, D. (2020). Positive psychology as a strategy for promoting sustainable population policies. </w:t>
      </w:r>
      <w:r w:rsidRPr="002F0BB3">
        <w:rPr>
          <w:rFonts w:ascii="Times New Roman" w:hAnsi="Times New Roman" w:cs="Times New Roman"/>
          <w:i/>
          <w:iCs/>
          <w:noProof/>
          <w:sz w:val="20"/>
          <w:szCs w:val="20"/>
        </w:rPr>
        <w:t>Heliyon</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6</w:t>
      </w:r>
      <w:r w:rsidRPr="002F0BB3">
        <w:rPr>
          <w:rFonts w:ascii="Times New Roman" w:hAnsi="Times New Roman" w:cs="Times New Roman"/>
          <w:noProof/>
          <w:sz w:val="20"/>
          <w:szCs w:val="20"/>
        </w:rPr>
        <w:t>(4), 1–16. https://doi.org/10.1016/j.heliyon.2020.e03696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Tomar, S., Johns, N., Challa, S., Brooks, M. I., Aliou, S., Abdoul-Moumouni, N., … Silverman, J. (2021). Associations of Age at Marriage With Marital Decision-Making Agency Among Adolescent Wives in Rural Niger. </w:t>
      </w:r>
      <w:r w:rsidRPr="002F0BB3">
        <w:rPr>
          <w:rFonts w:ascii="Times New Roman" w:hAnsi="Times New Roman" w:cs="Times New Roman"/>
          <w:i/>
          <w:iCs/>
          <w:noProof/>
          <w:sz w:val="20"/>
          <w:szCs w:val="20"/>
        </w:rPr>
        <w:t>Journal of Adolescent Health</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69</w:t>
      </w:r>
      <w:r w:rsidRPr="002F0BB3">
        <w:rPr>
          <w:rFonts w:ascii="Times New Roman" w:hAnsi="Times New Roman" w:cs="Times New Roman"/>
          <w:noProof/>
          <w:sz w:val="20"/>
          <w:szCs w:val="20"/>
        </w:rPr>
        <w:t>(6), S74–S80. https://doi.org/10.1016/j.jadohealth.2021.08.007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Tsiga, Z., &amp; Emes, M. (2021). Decision making in Engineering Projects. </w:t>
      </w:r>
      <w:r w:rsidRPr="002F0BB3">
        <w:rPr>
          <w:rFonts w:ascii="Times New Roman" w:hAnsi="Times New Roman" w:cs="Times New Roman"/>
          <w:i/>
          <w:iCs/>
          <w:noProof/>
          <w:sz w:val="20"/>
          <w:szCs w:val="20"/>
        </w:rPr>
        <w:t>Procedia Computer Science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196</w:t>
      </w:r>
      <w:r w:rsidRPr="002F0BB3">
        <w:rPr>
          <w:rFonts w:ascii="Times New Roman" w:hAnsi="Times New Roman" w:cs="Times New Roman"/>
          <w:noProof/>
          <w:sz w:val="20"/>
          <w:szCs w:val="20"/>
        </w:rPr>
        <w:t>, 927–937. https://doi.org/10.1016/j.procs.2021.12.094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Valzolgher, C., Alzhaler, M., Gessa, E., Todeschini, M., Nieto, P., Verdelet, G., … Pavani, F. (2020). The impact of a visual spatial frame on real sound-source localization in virtual reality. </w:t>
      </w:r>
      <w:r w:rsidRPr="002F0BB3">
        <w:rPr>
          <w:rFonts w:ascii="Times New Roman" w:hAnsi="Times New Roman" w:cs="Times New Roman"/>
          <w:i/>
          <w:iCs/>
          <w:noProof/>
          <w:sz w:val="20"/>
          <w:szCs w:val="20"/>
        </w:rPr>
        <w:t>Current Research in Behavioral Sciences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w:t>
      </w:r>
      <w:r w:rsidRPr="002F0BB3">
        <w:rPr>
          <w:rFonts w:ascii="Times New Roman" w:hAnsi="Times New Roman" w:cs="Times New Roman"/>
          <w:noProof/>
          <w:sz w:val="20"/>
          <w:szCs w:val="20"/>
        </w:rPr>
        <w:t>, 1–10. https://doi.org/10.1016/j.crbeha.2020.100003</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van der Westhuizen, L., Arens, A. K., Greiff, S., Fischbach, A., &amp; Niepel, C. (2022). The generalized internal/external frame of reference model with academic self-concepts, interests, and anxieties in students from different language backgrounds. </w:t>
      </w:r>
      <w:r w:rsidRPr="002F0BB3">
        <w:rPr>
          <w:rFonts w:ascii="Times New Roman" w:hAnsi="Times New Roman" w:cs="Times New Roman"/>
          <w:i/>
          <w:iCs/>
          <w:noProof/>
          <w:sz w:val="20"/>
          <w:szCs w:val="20"/>
        </w:rPr>
        <w:t>Contemporary Educational Psychology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68</w:t>
      </w:r>
      <w:r w:rsidRPr="002F0BB3">
        <w:rPr>
          <w:rFonts w:ascii="Times New Roman" w:hAnsi="Times New Roman" w:cs="Times New Roman"/>
          <w:noProof/>
          <w:sz w:val="20"/>
          <w:szCs w:val="20"/>
        </w:rPr>
        <w:t>, 1–13. https://doi.org/10.1016/j.cedpsych.2021.102037</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van Elk, M. (2021). A predictive processing framework of tool use. </w:t>
      </w:r>
      <w:r w:rsidRPr="002F0BB3">
        <w:rPr>
          <w:rFonts w:ascii="Times New Roman" w:hAnsi="Times New Roman" w:cs="Times New Roman"/>
          <w:i/>
          <w:iCs/>
          <w:noProof/>
          <w:sz w:val="20"/>
          <w:szCs w:val="20"/>
        </w:rPr>
        <w:t>Cortex</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139</w:t>
      </w:r>
      <w:r w:rsidRPr="002F0BB3">
        <w:rPr>
          <w:rFonts w:ascii="Times New Roman" w:hAnsi="Times New Roman" w:cs="Times New Roman"/>
          <w:noProof/>
          <w:sz w:val="20"/>
          <w:szCs w:val="20"/>
        </w:rPr>
        <w:t>, 211–221. https://doi.org/10.1016/j.cortex.2021.03.014</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van Esch, P., Cui, Y. (Gina), &amp; Jain, S. P. (2021). The effect of political ideology and message frame on donation intent during the COVID-19 pandemic. </w:t>
      </w:r>
      <w:r w:rsidRPr="002F0BB3">
        <w:rPr>
          <w:rFonts w:ascii="Times New Roman" w:hAnsi="Times New Roman" w:cs="Times New Roman"/>
          <w:i/>
          <w:iCs/>
          <w:noProof/>
          <w:sz w:val="20"/>
          <w:szCs w:val="20"/>
        </w:rPr>
        <w:t>Journal of Business Research</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125</w:t>
      </w:r>
      <w:r w:rsidRPr="002F0BB3">
        <w:rPr>
          <w:rFonts w:ascii="Times New Roman" w:hAnsi="Times New Roman" w:cs="Times New Roman"/>
          <w:noProof/>
          <w:sz w:val="20"/>
          <w:szCs w:val="20"/>
        </w:rPr>
        <w:t>, 201–213. https://doi.org/10.1016/j.jbusres.2020.12.040</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Wang, X., Zhang, X., &amp; Tong, A. (2022). The impact of linguistic style of medical crowdfunding philanthropic appeals on individual giving. </w:t>
      </w:r>
      <w:r w:rsidRPr="002F0BB3">
        <w:rPr>
          <w:rFonts w:ascii="Times New Roman" w:hAnsi="Times New Roman" w:cs="Times New Roman"/>
          <w:i/>
          <w:iCs/>
          <w:noProof/>
          <w:sz w:val="20"/>
          <w:szCs w:val="20"/>
        </w:rPr>
        <w:t>Procedia Computer Science</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199</w:t>
      </w:r>
      <w:r w:rsidRPr="002F0BB3">
        <w:rPr>
          <w:rFonts w:ascii="Times New Roman" w:hAnsi="Times New Roman" w:cs="Times New Roman"/>
          <w:noProof/>
          <w:sz w:val="20"/>
          <w:szCs w:val="20"/>
        </w:rPr>
        <w:t>, 293–300. https://doi.org/10.1016/j.procs.2022.01.036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Wardley, M., &amp; Alberhasky, M. (2021). Framing zero: Why losing nothing is better than gaining nothing. </w:t>
      </w:r>
      <w:r w:rsidRPr="002F0BB3">
        <w:rPr>
          <w:rFonts w:ascii="Times New Roman" w:hAnsi="Times New Roman" w:cs="Times New Roman"/>
          <w:i/>
          <w:iCs/>
          <w:noProof/>
          <w:sz w:val="20"/>
          <w:szCs w:val="20"/>
        </w:rPr>
        <w:t>Journal of Behavioral and Experimental Economics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90</w:t>
      </w:r>
      <w:r w:rsidRPr="002F0BB3">
        <w:rPr>
          <w:rFonts w:ascii="Times New Roman" w:hAnsi="Times New Roman" w:cs="Times New Roman"/>
          <w:noProof/>
          <w:sz w:val="20"/>
          <w:szCs w:val="20"/>
        </w:rPr>
        <w:t>, 1–8. https://doi.org/10.1016/j.socec.2020.101641</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Washo, A. H. (2021). An interdisciplinary view of social engineering: A call to action for research. </w:t>
      </w:r>
      <w:r w:rsidRPr="002F0BB3">
        <w:rPr>
          <w:rFonts w:ascii="Times New Roman" w:hAnsi="Times New Roman" w:cs="Times New Roman"/>
          <w:i/>
          <w:iCs/>
          <w:noProof/>
          <w:sz w:val="20"/>
          <w:szCs w:val="20"/>
        </w:rPr>
        <w:t xml:space="preserve">Computers in </w:t>
      </w:r>
      <w:r w:rsidRPr="002F0BB3">
        <w:rPr>
          <w:rFonts w:ascii="Times New Roman" w:hAnsi="Times New Roman" w:cs="Times New Roman"/>
          <w:i/>
          <w:iCs/>
          <w:noProof/>
          <w:sz w:val="20"/>
          <w:szCs w:val="20"/>
        </w:rPr>
        <w:lastRenderedPageBreak/>
        <w:t>Human Behavior Reports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4</w:t>
      </w:r>
      <w:r w:rsidRPr="002F0BB3">
        <w:rPr>
          <w:rFonts w:ascii="Times New Roman" w:hAnsi="Times New Roman" w:cs="Times New Roman"/>
          <w:noProof/>
          <w:sz w:val="20"/>
          <w:szCs w:val="20"/>
        </w:rPr>
        <w:t>, 1–8. https://doi.org/10.1016/j.chbr.2021.100126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Wilson, C., &amp; van der Velden, M. (2022). Sustainable AI: An integrated model to guide public sector decision-making. </w:t>
      </w:r>
      <w:r w:rsidRPr="002F0BB3">
        <w:rPr>
          <w:rFonts w:ascii="Times New Roman" w:hAnsi="Times New Roman" w:cs="Times New Roman"/>
          <w:i/>
          <w:iCs/>
          <w:noProof/>
          <w:sz w:val="20"/>
          <w:szCs w:val="20"/>
        </w:rPr>
        <w:t>Technology in Society</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68</w:t>
      </w:r>
      <w:r w:rsidRPr="002F0BB3">
        <w:rPr>
          <w:rFonts w:ascii="Times New Roman" w:hAnsi="Times New Roman" w:cs="Times New Roman"/>
          <w:noProof/>
          <w:sz w:val="20"/>
          <w:szCs w:val="20"/>
        </w:rPr>
        <w:t>, 1–11. https://doi.org/10.1016/j.techsoc.2022.101926</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Wischnewski, M., Alekseichuk, I., &amp; Schutter, D. J. L. G. (2021). Behavioral and electrocortical effects of transcranial alternating current stimulation during advice-guided decision-making. </w:t>
      </w:r>
      <w:r w:rsidRPr="002F0BB3">
        <w:rPr>
          <w:rFonts w:ascii="Times New Roman" w:hAnsi="Times New Roman" w:cs="Times New Roman"/>
          <w:i/>
          <w:iCs/>
          <w:noProof/>
          <w:sz w:val="20"/>
          <w:szCs w:val="20"/>
        </w:rPr>
        <w:t>Neuroimage: Reports</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1</w:t>
      </w:r>
      <w:r w:rsidRPr="002F0BB3">
        <w:rPr>
          <w:rFonts w:ascii="Times New Roman" w:hAnsi="Times New Roman" w:cs="Times New Roman"/>
          <w:noProof/>
          <w:sz w:val="20"/>
          <w:szCs w:val="20"/>
        </w:rPr>
        <w:t>(4), 1–11. https://doi.org/10.1016/j.ynirp.2021.100052</w:t>
      </w:r>
    </w:p>
    <w:p w:rsidR="002F0BB3" w:rsidRPr="002F0BB3" w:rsidRDefault="002F0BB3" w:rsidP="002F0BB3">
      <w:pPr>
        <w:widowControl w:val="0"/>
        <w:autoSpaceDE w:val="0"/>
        <w:autoSpaceDN w:val="0"/>
        <w:adjustRightInd w:val="0"/>
        <w:spacing w:line="240" w:lineRule="auto"/>
        <w:ind w:left="480" w:hanging="480"/>
        <w:jc w:val="both"/>
        <w:rPr>
          <w:rFonts w:ascii="Times New Roman" w:hAnsi="Times New Roman" w:cs="Times New Roman"/>
          <w:noProof/>
          <w:sz w:val="20"/>
          <w:szCs w:val="20"/>
        </w:rPr>
      </w:pPr>
      <w:r w:rsidRPr="002F0BB3">
        <w:rPr>
          <w:rFonts w:ascii="Times New Roman" w:hAnsi="Times New Roman" w:cs="Times New Roman"/>
          <w:noProof/>
          <w:sz w:val="20"/>
          <w:szCs w:val="20"/>
        </w:rPr>
        <w:t xml:space="preserve">Zubair, M., Wang, X., Iqbal, S., Awais, M., &amp; Wang, R. (2020). Attentional and emotional brain response to message framing in context of green marketing. </w:t>
      </w:r>
      <w:r w:rsidRPr="002F0BB3">
        <w:rPr>
          <w:rFonts w:ascii="Times New Roman" w:hAnsi="Times New Roman" w:cs="Times New Roman"/>
          <w:i/>
          <w:iCs/>
          <w:noProof/>
          <w:sz w:val="20"/>
          <w:szCs w:val="20"/>
        </w:rPr>
        <w:t>Heliyon</w:t>
      </w:r>
      <w:r w:rsidRPr="002F0BB3">
        <w:rPr>
          <w:rFonts w:ascii="Times New Roman" w:hAnsi="Times New Roman" w:cs="Times New Roman"/>
          <w:noProof/>
          <w:sz w:val="20"/>
          <w:szCs w:val="20"/>
        </w:rPr>
        <w:t xml:space="preserve">, </w:t>
      </w:r>
      <w:r w:rsidRPr="002F0BB3">
        <w:rPr>
          <w:rFonts w:ascii="Times New Roman" w:hAnsi="Times New Roman" w:cs="Times New Roman"/>
          <w:i/>
          <w:iCs/>
          <w:noProof/>
          <w:sz w:val="20"/>
          <w:szCs w:val="20"/>
        </w:rPr>
        <w:t>6</w:t>
      </w:r>
      <w:r w:rsidRPr="002F0BB3">
        <w:rPr>
          <w:rFonts w:ascii="Times New Roman" w:hAnsi="Times New Roman" w:cs="Times New Roman"/>
          <w:noProof/>
          <w:sz w:val="20"/>
          <w:szCs w:val="20"/>
        </w:rPr>
        <w:t>(9), 1–7. https://doi.org/10.1016/j.heliyon.2020.e04912</w:t>
      </w:r>
    </w:p>
    <w:p w:rsidR="002F0BB3" w:rsidRPr="00244D1E" w:rsidRDefault="00995A5B" w:rsidP="002F0BB3">
      <w:pPr>
        <w:spacing w:line="240" w:lineRule="auto"/>
        <w:jc w:val="both"/>
        <w:rPr>
          <w:rFonts w:ascii="Arial" w:eastAsia="Arial" w:hAnsi="Arial" w:cs="Arial"/>
        </w:rPr>
      </w:pPr>
      <w:r w:rsidRPr="002F0BB3">
        <w:rPr>
          <w:rFonts w:ascii="Times New Roman" w:hAnsi="Times New Roman" w:cs="Times New Roman"/>
          <w:b/>
          <w:sz w:val="20"/>
          <w:szCs w:val="20"/>
        </w:rPr>
        <w:fldChar w:fldCharType="end"/>
      </w:r>
    </w:p>
    <w:p w:rsidR="002F0BB3" w:rsidRPr="002F0BB3" w:rsidRDefault="002F0BB3" w:rsidP="002F0BB3">
      <w:pPr>
        <w:spacing w:line="360" w:lineRule="auto"/>
        <w:jc w:val="both"/>
        <w:rPr>
          <w:rFonts w:ascii="Times New Roman" w:hAnsi="Times New Roman" w:cs="Times New Roman"/>
          <w:b/>
          <w:sz w:val="24"/>
          <w:szCs w:val="24"/>
        </w:rPr>
      </w:pPr>
    </w:p>
    <w:sectPr w:rsidR="002F0BB3" w:rsidRPr="002F0BB3" w:rsidSect="008E3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7C2E02"/>
    <w:rsid w:val="000D3557"/>
    <w:rsid w:val="00252EFF"/>
    <w:rsid w:val="002F0BB3"/>
    <w:rsid w:val="0041162B"/>
    <w:rsid w:val="005B32DC"/>
    <w:rsid w:val="006560BE"/>
    <w:rsid w:val="006858B5"/>
    <w:rsid w:val="007C2E02"/>
    <w:rsid w:val="008E3C78"/>
    <w:rsid w:val="00995A5B"/>
    <w:rsid w:val="00B44410"/>
    <w:rsid w:val="00CD6C62"/>
    <w:rsid w:val="00D36866"/>
    <w:rsid w:val="00ED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EC7D8-5E1F-41FB-89E1-52601E39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2E02"/>
    <w:pPr>
      <w:spacing w:after="0" w:line="240" w:lineRule="auto"/>
    </w:pPr>
    <w:rPr>
      <w:rFonts w:ascii="Calibri" w:eastAsia="Calibri" w:hAnsi="Calibri"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17</Pages>
  <Words>40149</Words>
  <Characters>228850</Characters>
  <Application>Microsoft Office Word</Application>
  <DocSecurity>0</DocSecurity>
  <Lines>1907</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11</cp:revision>
  <dcterms:created xsi:type="dcterms:W3CDTF">2022-03-22T14:24:00Z</dcterms:created>
  <dcterms:modified xsi:type="dcterms:W3CDTF">2022-03-28T07:44:00Z</dcterms:modified>
</cp:coreProperties>
</file>