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32" w:rsidRPr="009B3293" w:rsidRDefault="00320E69" w:rsidP="0052543A">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lang w:val="en-US"/>
        </w:rPr>
        <w:t xml:space="preserve">PENERAPAN </w:t>
      </w:r>
      <w:r w:rsidRPr="009B3293">
        <w:rPr>
          <w:rFonts w:ascii="Times New Roman" w:hAnsi="Times New Roman"/>
          <w:b/>
          <w:i/>
          <w:color w:val="000000" w:themeColor="text1"/>
          <w:sz w:val="24"/>
          <w:szCs w:val="24"/>
          <w:lang w:val="en-US"/>
        </w:rPr>
        <w:t xml:space="preserve">GOOD PENSION FUND GOVERNANCE </w:t>
      </w:r>
      <w:r w:rsidRPr="009B3293">
        <w:rPr>
          <w:rFonts w:ascii="Times New Roman" w:hAnsi="Times New Roman"/>
          <w:b/>
          <w:color w:val="000000" w:themeColor="text1"/>
          <w:sz w:val="24"/>
          <w:szCs w:val="24"/>
          <w:lang w:val="en-US"/>
        </w:rPr>
        <w:t>DALAM TATA KELOLA DANA PE</w:t>
      </w:r>
      <w:r w:rsidR="002A36B1" w:rsidRPr="009B3293">
        <w:rPr>
          <w:rFonts w:ascii="Times New Roman" w:hAnsi="Times New Roman"/>
          <w:b/>
          <w:color w:val="000000" w:themeColor="text1"/>
          <w:sz w:val="24"/>
          <w:szCs w:val="24"/>
          <w:lang w:val="en-US"/>
        </w:rPr>
        <w:t>NSIUN PADA DANA PENSIUN BANK BC</w:t>
      </w:r>
      <w:r w:rsidR="002A36B1" w:rsidRPr="009B3293">
        <w:rPr>
          <w:rFonts w:ascii="Times New Roman" w:hAnsi="Times New Roman"/>
          <w:b/>
          <w:color w:val="000000" w:themeColor="text1"/>
          <w:sz w:val="24"/>
          <w:szCs w:val="24"/>
        </w:rPr>
        <w:t>A</w:t>
      </w:r>
    </w:p>
    <w:p w:rsidR="002A36B1" w:rsidRPr="009B3293" w:rsidRDefault="002A36B1" w:rsidP="0052543A">
      <w:pPr>
        <w:spacing w:after="0"/>
        <w:jc w:val="center"/>
        <w:rPr>
          <w:rFonts w:ascii="Times New Roman" w:hAnsi="Times New Roman"/>
          <w:b/>
          <w:color w:val="000000" w:themeColor="text1"/>
          <w:sz w:val="24"/>
          <w:szCs w:val="24"/>
        </w:rPr>
      </w:pPr>
    </w:p>
    <w:p w:rsidR="002A36B1" w:rsidRPr="009B3293" w:rsidRDefault="00D94E1E" w:rsidP="002A36B1">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lang w:val="en-US"/>
        </w:rPr>
        <w:t>Risang Semunaring Jabbar</w:t>
      </w:r>
      <w:r w:rsidR="002A36B1" w:rsidRPr="009B3293">
        <w:rPr>
          <w:rFonts w:ascii="Times New Roman" w:hAnsi="Times New Roman"/>
          <w:b/>
          <w:color w:val="000000" w:themeColor="text1"/>
          <w:sz w:val="24"/>
          <w:szCs w:val="24"/>
        </w:rPr>
        <w:t>, S321508005</w:t>
      </w:r>
    </w:p>
    <w:p w:rsidR="00D94E1E" w:rsidRPr="009B3293" w:rsidRDefault="00D94E1E" w:rsidP="0052543A">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rPr>
        <w:t xml:space="preserve">Email: </w:t>
      </w:r>
      <w:hyperlink r:id="rId8" w:history="1">
        <w:r w:rsidRPr="009B3293">
          <w:rPr>
            <w:rStyle w:val="Hyperlink"/>
            <w:rFonts w:ascii="Times New Roman" w:hAnsi="Times New Roman"/>
            <w:b/>
            <w:color w:val="000000" w:themeColor="text1"/>
            <w:sz w:val="24"/>
            <w:szCs w:val="24"/>
            <w:lang w:val="en-US"/>
          </w:rPr>
          <w:t>risangsj@gmail.com</w:t>
        </w:r>
      </w:hyperlink>
      <w:hyperlink r:id="rId9" w:history="1"/>
    </w:p>
    <w:p w:rsidR="00053010" w:rsidRPr="009B3293" w:rsidRDefault="00053010" w:rsidP="0052543A">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rPr>
        <w:t xml:space="preserve">Mahasiswa </w:t>
      </w:r>
      <w:r w:rsidR="002A36B1" w:rsidRPr="009B3293">
        <w:rPr>
          <w:rFonts w:ascii="Times New Roman" w:hAnsi="Times New Roman"/>
          <w:b/>
          <w:color w:val="000000" w:themeColor="text1"/>
          <w:sz w:val="24"/>
          <w:szCs w:val="24"/>
        </w:rPr>
        <w:t>Pascasarjana</w:t>
      </w:r>
      <w:r w:rsidRPr="009B3293">
        <w:rPr>
          <w:rFonts w:ascii="Times New Roman" w:hAnsi="Times New Roman"/>
          <w:b/>
          <w:color w:val="000000" w:themeColor="text1"/>
          <w:sz w:val="24"/>
          <w:szCs w:val="24"/>
        </w:rPr>
        <w:t>Fakultas Hukum UNS</w:t>
      </w:r>
      <w:r w:rsidR="00BF6FDF" w:rsidRPr="009B3293">
        <w:rPr>
          <w:rFonts w:ascii="Times New Roman" w:hAnsi="Times New Roman"/>
          <w:b/>
          <w:color w:val="000000" w:themeColor="text1"/>
          <w:sz w:val="24"/>
          <w:szCs w:val="24"/>
        </w:rPr>
        <w:t xml:space="preserve"> Surakarta</w:t>
      </w:r>
    </w:p>
    <w:p w:rsidR="002A36B1" w:rsidRPr="009B3293" w:rsidRDefault="002A36B1" w:rsidP="0052543A">
      <w:pPr>
        <w:spacing w:after="0"/>
        <w:jc w:val="center"/>
        <w:rPr>
          <w:rFonts w:ascii="Times New Roman" w:hAnsi="Times New Roman"/>
          <w:b/>
          <w:color w:val="000000" w:themeColor="text1"/>
          <w:sz w:val="24"/>
          <w:szCs w:val="24"/>
        </w:rPr>
      </w:pPr>
    </w:p>
    <w:p w:rsidR="002A36B1" w:rsidRPr="009B3293" w:rsidRDefault="00320E69" w:rsidP="0052543A">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lang w:val="en-US"/>
        </w:rPr>
        <w:t xml:space="preserve">Moch Najib Imanullah, </w:t>
      </w:r>
      <w:r w:rsidR="002A36B1" w:rsidRPr="009B3293">
        <w:rPr>
          <w:rFonts w:ascii="Times New Roman" w:hAnsi="Times New Roman"/>
          <w:b/>
          <w:color w:val="000000" w:themeColor="text1"/>
          <w:sz w:val="24"/>
          <w:szCs w:val="24"/>
        </w:rPr>
        <w:t>Yudho Taruno M</w:t>
      </w:r>
    </w:p>
    <w:p w:rsidR="002A36B1" w:rsidRPr="009B3293" w:rsidRDefault="002A36B1" w:rsidP="002A36B1">
      <w:pPr>
        <w:spacing w:after="0"/>
        <w:jc w:val="center"/>
        <w:rPr>
          <w:rFonts w:ascii="Times New Roman" w:hAnsi="Times New Roman"/>
          <w:b/>
          <w:color w:val="000000" w:themeColor="text1"/>
          <w:sz w:val="24"/>
          <w:szCs w:val="24"/>
          <w:u w:val="single"/>
        </w:rPr>
      </w:pPr>
      <w:r w:rsidRPr="009B3293">
        <w:rPr>
          <w:rFonts w:ascii="Times New Roman" w:hAnsi="Times New Roman"/>
          <w:b/>
          <w:color w:val="000000" w:themeColor="text1"/>
          <w:sz w:val="24"/>
          <w:szCs w:val="24"/>
        </w:rPr>
        <w:t>Email</w:t>
      </w:r>
      <w:r w:rsidRPr="009B3293">
        <w:rPr>
          <w:color w:val="000000" w:themeColor="text1"/>
        </w:rPr>
        <w:t xml:space="preserve"> : </w:t>
      </w:r>
      <w:hyperlink r:id="rId10" w:history="1">
        <w:r w:rsidR="00965545" w:rsidRPr="009B3293">
          <w:rPr>
            <w:rStyle w:val="Hyperlink"/>
            <w:rFonts w:ascii="Times New Roman" w:hAnsi="Times New Roman"/>
            <w:b/>
            <w:color w:val="000000" w:themeColor="text1"/>
            <w:sz w:val="24"/>
            <w:szCs w:val="24"/>
          </w:rPr>
          <w:t>najibimanullah@staff.uns.ac.id</w:t>
        </w:r>
      </w:hyperlink>
      <w:hyperlink r:id="rId11" w:history="1">
        <w:r w:rsidRPr="009B3293">
          <w:rPr>
            <w:rStyle w:val="Hyperlink"/>
            <w:rFonts w:ascii="Times New Roman" w:hAnsi="Times New Roman"/>
            <w:b/>
            <w:color w:val="000000" w:themeColor="text1"/>
            <w:sz w:val="24"/>
            <w:szCs w:val="24"/>
          </w:rPr>
          <w:t>yudho_fhuns@yahoo.com</w:t>
        </w:r>
      </w:hyperlink>
    </w:p>
    <w:p w:rsidR="0081311E" w:rsidRPr="009B3293" w:rsidRDefault="00A70F59" w:rsidP="0052543A">
      <w:pPr>
        <w:spacing w:after="0"/>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rPr>
        <w:t xml:space="preserve">Dosen Fakultas Hukum </w:t>
      </w:r>
      <w:r w:rsidR="002A36B1" w:rsidRPr="009B3293">
        <w:rPr>
          <w:rFonts w:ascii="Times New Roman" w:hAnsi="Times New Roman"/>
          <w:b/>
          <w:color w:val="000000" w:themeColor="text1"/>
          <w:sz w:val="24"/>
          <w:szCs w:val="24"/>
        </w:rPr>
        <w:t>UNS</w:t>
      </w:r>
      <w:r w:rsidR="00D94E1E" w:rsidRPr="009B3293">
        <w:rPr>
          <w:rFonts w:ascii="Times New Roman" w:hAnsi="Times New Roman"/>
          <w:b/>
          <w:color w:val="000000" w:themeColor="text1"/>
          <w:sz w:val="24"/>
          <w:szCs w:val="24"/>
        </w:rPr>
        <w:t xml:space="preserve"> Surakarta</w:t>
      </w:r>
    </w:p>
    <w:p w:rsidR="0052543A" w:rsidRPr="009B3293" w:rsidRDefault="0052543A" w:rsidP="0052543A">
      <w:pPr>
        <w:spacing w:after="0"/>
        <w:jc w:val="center"/>
        <w:rPr>
          <w:rFonts w:ascii="Times New Roman" w:hAnsi="Times New Roman"/>
          <w:b/>
          <w:color w:val="000000" w:themeColor="text1"/>
          <w:sz w:val="24"/>
          <w:szCs w:val="24"/>
          <w:lang w:val="en-US"/>
        </w:rPr>
      </w:pPr>
    </w:p>
    <w:p w:rsidR="00C61160" w:rsidRPr="009B3293" w:rsidRDefault="00EC4876" w:rsidP="00F722E8">
      <w:pPr>
        <w:spacing w:line="240" w:lineRule="auto"/>
        <w:jc w:val="center"/>
        <w:rPr>
          <w:rFonts w:ascii="Times New Roman" w:hAnsi="Times New Roman"/>
          <w:b/>
          <w:i/>
          <w:color w:val="000000" w:themeColor="text1"/>
          <w:sz w:val="24"/>
          <w:szCs w:val="24"/>
        </w:rPr>
      </w:pPr>
      <w:r w:rsidRPr="009B3293">
        <w:rPr>
          <w:rFonts w:ascii="Times New Roman" w:hAnsi="Times New Roman"/>
          <w:b/>
          <w:i/>
          <w:color w:val="000000" w:themeColor="text1"/>
          <w:sz w:val="24"/>
          <w:szCs w:val="24"/>
        </w:rPr>
        <w:t>Abstract</w:t>
      </w:r>
    </w:p>
    <w:p w:rsidR="00524290" w:rsidRPr="009B3293" w:rsidRDefault="00524290" w:rsidP="002A36B1">
      <w:pPr>
        <w:spacing w:after="0" w:line="240" w:lineRule="auto"/>
        <w:ind w:left="709"/>
        <w:jc w:val="both"/>
        <w:rPr>
          <w:rFonts w:ascii="Times New Roman" w:hAnsi="Times New Roman"/>
          <w:i/>
          <w:color w:val="000000" w:themeColor="text1"/>
          <w:sz w:val="24"/>
          <w:szCs w:val="24"/>
        </w:rPr>
      </w:pPr>
      <w:r w:rsidRPr="009B3293">
        <w:rPr>
          <w:rFonts w:ascii="Times New Roman" w:hAnsi="Times New Roman"/>
          <w:i/>
          <w:color w:val="000000" w:themeColor="text1"/>
          <w:sz w:val="24"/>
          <w:szCs w:val="24"/>
        </w:rPr>
        <w:t>This article is structured to find out how the provisions of Law Number 11 Year 1992 regarding Pension Fund and Government Regulation Number 76 of 1992 concerning employer pension fund can encourage the realization of Good Pension Fund Governance and how the management of legal entities pension funds in the implementation of the principle of Good Pension Fund Governance</w:t>
      </w:r>
    </w:p>
    <w:p w:rsidR="006E49F3" w:rsidRPr="009B3293" w:rsidRDefault="00524290" w:rsidP="006E49F3">
      <w:pPr>
        <w:spacing w:after="0" w:line="240" w:lineRule="auto"/>
        <w:ind w:left="709"/>
        <w:jc w:val="both"/>
        <w:rPr>
          <w:rFonts w:ascii="Times New Roman" w:hAnsi="Times New Roman"/>
          <w:i/>
          <w:color w:val="000000" w:themeColor="text1"/>
          <w:sz w:val="24"/>
          <w:szCs w:val="24"/>
        </w:rPr>
      </w:pPr>
      <w:r w:rsidRPr="009B3293">
        <w:rPr>
          <w:rFonts w:ascii="Times New Roman" w:hAnsi="Times New Roman"/>
          <w:i/>
          <w:color w:val="000000" w:themeColor="text1"/>
          <w:sz w:val="24"/>
          <w:szCs w:val="24"/>
        </w:rPr>
        <w:t>The research in this article using Empirical research method, this study uses primary data through research in the Pension Fund of Bank Central Asia or (BCA). Then the secondary and premier data obtained from library research and field were analyzed by using qualitative method.</w:t>
      </w:r>
    </w:p>
    <w:p w:rsidR="00496748" w:rsidRPr="009B3293" w:rsidRDefault="00496748" w:rsidP="002A36B1">
      <w:pPr>
        <w:spacing w:after="0" w:line="240" w:lineRule="auto"/>
        <w:ind w:left="709"/>
        <w:jc w:val="both"/>
        <w:rPr>
          <w:rFonts w:ascii="Times New Roman" w:hAnsi="Times New Roman"/>
          <w:i/>
          <w:color w:val="000000" w:themeColor="text1"/>
          <w:sz w:val="24"/>
          <w:szCs w:val="24"/>
        </w:rPr>
      </w:pPr>
      <w:r w:rsidRPr="009B3293">
        <w:rPr>
          <w:rFonts w:ascii="Times New Roman" w:hAnsi="Times New Roman"/>
          <w:i/>
          <w:color w:val="000000" w:themeColor="text1"/>
          <w:sz w:val="24"/>
          <w:szCs w:val="24"/>
        </w:rPr>
        <w:t>The results of this study indicate that basically Although there is generally no obstacles in applying the stages of Good Pension Fund Governance for pension funds Bank BCA. So it is expected that the implementation of Good Pension Fund Governance for the Pension Fund of Bank BCA should continue to be socialized. Implementation of Good Pension Fund Governance is required for the Pension Fund to be managed safely, efficiently, professionally and not harm the interests of stakeholders. The implementation of the Good Pension Fund Governance stages should be realized not only in the form of slogans and solicitation together but clearly translated into significant plans</w:t>
      </w:r>
    </w:p>
    <w:p w:rsidR="0081311E" w:rsidRPr="009B3293" w:rsidRDefault="00EC4876" w:rsidP="002A3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i/>
          <w:color w:val="000000" w:themeColor="text1"/>
          <w:sz w:val="24"/>
          <w:szCs w:val="24"/>
        </w:rPr>
      </w:pPr>
      <w:r w:rsidRPr="009B3293">
        <w:rPr>
          <w:rFonts w:ascii="Times New Roman" w:hAnsi="Times New Roman"/>
          <w:b/>
          <w:i/>
          <w:color w:val="000000" w:themeColor="text1"/>
          <w:sz w:val="24"/>
          <w:szCs w:val="24"/>
        </w:rPr>
        <w:t>Keywords :</w:t>
      </w:r>
      <w:r w:rsidR="00402BA3" w:rsidRPr="009B3293">
        <w:rPr>
          <w:rFonts w:ascii="Times New Roman" w:hAnsi="Times New Roman"/>
          <w:i/>
          <w:color w:val="000000" w:themeColor="text1"/>
          <w:sz w:val="24"/>
          <w:szCs w:val="24"/>
        </w:rPr>
        <w:t>Pension Fund</w:t>
      </w:r>
      <w:r w:rsidRPr="009B3293">
        <w:rPr>
          <w:rFonts w:ascii="Times New Roman" w:hAnsi="Times New Roman"/>
          <w:i/>
          <w:color w:val="000000" w:themeColor="text1"/>
          <w:sz w:val="24"/>
          <w:szCs w:val="24"/>
        </w:rPr>
        <w:t xml:space="preserve"> , </w:t>
      </w:r>
      <w:r w:rsidR="00402BA3" w:rsidRPr="009B3293">
        <w:rPr>
          <w:rFonts w:ascii="Times New Roman" w:hAnsi="Times New Roman"/>
          <w:i/>
          <w:color w:val="000000" w:themeColor="text1"/>
          <w:sz w:val="24"/>
          <w:szCs w:val="24"/>
          <w:lang w:val="en-US"/>
        </w:rPr>
        <w:t>Good Pension Fund Governance</w:t>
      </w:r>
      <w:r w:rsidR="00D94E1E" w:rsidRPr="009B3293">
        <w:rPr>
          <w:rFonts w:ascii="Times New Roman" w:hAnsi="Times New Roman"/>
          <w:i/>
          <w:color w:val="000000" w:themeColor="text1"/>
          <w:sz w:val="24"/>
          <w:szCs w:val="24"/>
        </w:rPr>
        <w:t>, Bank BCA</w:t>
      </w:r>
    </w:p>
    <w:p w:rsidR="00496748" w:rsidRPr="009B3293" w:rsidRDefault="00496748" w:rsidP="002A3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i/>
          <w:color w:val="000000" w:themeColor="text1"/>
          <w:sz w:val="24"/>
          <w:szCs w:val="24"/>
        </w:rPr>
      </w:pPr>
    </w:p>
    <w:p w:rsidR="00D2585A" w:rsidRPr="009B3293" w:rsidRDefault="00D2585A" w:rsidP="002A36B1">
      <w:pPr>
        <w:spacing w:line="240" w:lineRule="auto"/>
        <w:ind w:left="709"/>
        <w:jc w:val="center"/>
        <w:rPr>
          <w:rFonts w:ascii="Times New Roman" w:hAnsi="Times New Roman"/>
          <w:b/>
          <w:color w:val="000000" w:themeColor="text1"/>
          <w:sz w:val="24"/>
          <w:szCs w:val="24"/>
        </w:rPr>
      </w:pPr>
      <w:r w:rsidRPr="009B3293">
        <w:rPr>
          <w:rFonts w:ascii="Times New Roman" w:hAnsi="Times New Roman"/>
          <w:b/>
          <w:color w:val="000000" w:themeColor="text1"/>
          <w:sz w:val="24"/>
          <w:szCs w:val="24"/>
        </w:rPr>
        <w:t>A</w:t>
      </w:r>
      <w:r w:rsidR="00B30FF1" w:rsidRPr="009B3293">
        <w:rPr>
          <w:rFonts w:ascii="Times New Roman" w:hAnsi="Times New Roman"/>
          <w:b/>
          <w:color w:val="000000" w:themeColor="text1"/>
          <w:sz w:val="24"/>
          <w:szCs w:val="24"/>
        </w:rPr>
        <w:t>bstrak</w:t>
      </w:r>
    </w:p>
    <w:p w:rsidR="004E001E" w:rsidRPr="009B3293" w:rsidRDefault="0044476F" w:rsidP="002A36B1">
      <w:pPr>
        <w:spacing w:after="0" w:line="240" w:lineRule="auto"/>
        <w:ind w:left="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Artikel ini disusun untuk mengetahui bagaimana ketentuan dalam Undang-Undang Nomor 11 Tahun 1992 tentang Dana Pensiun dan Peraturan Pemerintah R.I. Nomor 76 Tahun 1992 tentang dana pensiun pemberi kerja dapat mendorong terwujudnya </w:t>
      </w:r>
      <w:r w:rsidRPr="009B3293">
        <w:rPr>
          <w:rFonts w:ascii="Times New Roman" w:hAnsi="Times New Roman"/>
          <w:i/>
          <w:color w:val="000000" w:themeColor="text1"/>
          <w:sz w:val="24"/>
          <w:szCs w:val="24"/>
        </w:rPr>
        <w:t>Good Pension Fund Governance</w:t>
      </w:r>
      <w:r w:rsidR="00EB1061" w:rsidRPr="009B3293">
        <w:rPr>
          <w:rFonts w:ascii="Times New Roman" w:hAnsi="Times New Roman"/>
          <w:color w:val="000000" w:themeColor="text1"/>
          <w:sz w:val="24"/>
          <w:szCs w:val="24"/>
        </w:rPr>
        <w:t xml:space="preserve">dan bagaimana pengelolaan badan hukum dana pensiun dalam penerapan prinsip </w:t>
      </w:r>
      <w:r w:rsidR="00EB1061" w:rsidRPr="009B3293">
        <w:rPr>
          <w:rFonts w:ascii="Times New Roman" w:hAnsi="Times New Roman"/>
          <w:i/>
          <w:color w:val="000000" w:themeColor="text1"/>
          <w:sz w:val="24"/>
          <w:szCs w:val="24"/>
        </w:rPr>
        <w:t>Good Pension Fund Governance</w:t>
      </w:r>
    </w:p>
    <w:p w:rsidR="004E001E" w:rsidRPr="009B3293" w:rsidRDefault="004E001E" w:rsidP="002A36B1">
      <w:pPr>
        <w:spacing w:after="0" w:line="240" w:lineRule="auto"/>
        <w:ind w:left="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Penelitian</w:t>
      </w:r>
      <w:r w:rsidR="00524290" w:rsidRPr="009B3293">
        <w:rPr>
          <w:rFonts w:ascii="Times New Roman" w:hAnsi="Times New Roman"/>
          <w:color w:val="000000" w:themeColor="text1"/>
          <w:sz w:val="24"/>
          <w:szCs w:val="24"/>
        </w:rPr>
        <w:t xml:space="preserve"> dalam artikel</w:t>
      </w:r>
      <w:r w:rsidRPr="009B3293">
        <w:rPr>
          <w:rFonts w:ascii="Times New Roman" w:hAnsi="Times New Roman"/>
          <w:color w:val="000000" w:themeColor="text1"/>
          <w:sz w:val="24"/>
          <w:szCs w:val="24"/>
        </w:rPr>
        <w:t xml:space="preserve"> ini menggunakan metode penelian Empiris, Penelitian ini menggunakan data primer melalui penelitian di Dana </w:t>
      </w:r>
      <w:r w:rsidRPr="009B3293">
        <w:rPr>
          <w:rFonts w:ascii="Times New Roman" w:hAnsi="Times New Roman"/>
          <w:color w:val="000000" w:themeColor="text1"/>
          <w:sz w:val="24"/>
          <w:szCs w:val="24"/>
        </w:rPr>
        <w:lastRenderedPageBreak/>
        <w:t xml:space="preserve">Pensiun Bank Central Asia atau (BCA). Kemudian data sekunder dan premier  </w:t>
      </w:r>
      <w:r w:rsidRPr="009B3293">
        <w:rPr>
          <w:rFonts w:ascii="Times New Roman" w:hAnsi="Times New Roman"/>
          <w:color w:val="000000" w:themeColor="text1"/>
          <w:sz w:val="24"/>
          <w:szCs w:val="24"/>
          <w:lang w:val="de-DE"/>
        </w:rPr>
        <w:t xml:space="preserve">yang diperoleh dari penelitian kepustakaan dan lapangan dianalisis dengan menggunakan metode kualitatif. </w:t>
      </w:r>
    </w:p>
    <w:p w:rsidR="004E001E" w:rsidRPr="009B3293" w:rsidRDefault="004E001E" w:rsidP="00524290">
      <w:pPr>
        <w:spacing w:after="0" w:line="240" w:lineRule="auto"/>
        <w:ind w:left="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Hasil penelitian ini menunjukkan bahwa pada dasarnya Meskipun secara umum tidak ada hambatan didalam menerapkan tahapan-tahapan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iCs/>
          <w:color w:val="000000" w:themeColor="text1"/>
          <w:sz w:val="24"/>
          <w:szCs w:val="24"/>
        </w:rPr>
        <w:t>bagi dana pensiun Bank BCA</w:t>
      </w:r>
      <w:r w:rsidRPr="009B3293">
        <w:rPr>
          <w:rFonts w:ascii="Times New Roman" w:hAnsi="Times New Roman"/>
          <w:i/>
          <w:iCs/>
          <w:color w:val="000000" w:themeColor="text1"/>
          <w:sz w:val="24"/>
          <w:szCs w:val="24"/>
        </w:rPr>
        <w:t xml:space="preserve">. </w:t>
      </w:r>
      <w:r w:rsidRPr="009B3293">
        <w:rPr>
          <w:rFonts w:ascii="Times New Roman" w:hAnsi="Times New Roman"/>
          <w:color w:val="000000" w:themeColor="text1"/>
          <w:sz w:val="24"/>
          <w:szCs w:val="24"/>
        </w:rPr>
        <w:t xml:space="preserve">sehingga diharapkan Implementasi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bagi Dana Pensiun Bank BCA harus terus disosialisasikan. Implementasi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diperlukan agar Dana Pensiun dikelola secara amanah, efisien, professional dan tidak merugikan kepentingan </w:t>
      </w:r>
      <w:r w:rsidRPr="009B3293">
        <w:rPr>
          <w:rFonts w:ascii="Times New Roman" w:hAnsi="Times New Roman"/>
          <w:i/>
          <w:iCs/>
          <w:color w:val="000000" w:themeColor="text1"/>
          <w:sz w:val="24"/>
          <w:szCs w:val="24"/>
        </w:rPr>
        <w:t xml:space="preserve">stakeholders. </w:t>
      </w:r>
      <w:r w:rsidRPr="009B3293">
        <w:rPr>
          <w:rFonts w:ascii="Times New Roman" w:hAnsi="Times New Roman"/>
          <w:color w:val="000000" w:themeColor="text1"/>
          <w:sz w:val="24"/>
          <w:szCs w:val="24"/>
        </w:rPr>
        <w:t xml:space="preserve">Implementasi tahapan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harus diwujudkan tidak saja dalam bentuk slogan dan ajakan bersama, namun dijabarkan secara nyata dalam berbagai bentuk rencana yang signifikan</w:t>
      </w:r>
    </w:p>
    <w:p w:rsidR="00B875ED" w:rsidRPr="009B3293" w:rsidRDefault="00A1122D" w:rsidP="002A36B1">
      <w:pPr>
        <w:spacing w:line="240" w:lineRule="auto"/>
        <w:ind w:left="709"/>
        <w:jc w:val="both"/>
        <w:rPr>
          <w:rFonts w:ascii="Times New Roman" w:hAnsi="Times New Roman"/>
          <w:color w:val="000000" w:themeColor="text1"/>
          <w:sz w:val="24"/>
          <w:szCs w:val="24"/>
        </w:rPr>
      </w:pPr>
      <w:r w:rsidRPr="009B3293">
        <w:rPr>
          <w:rFonts w:ascii="Times New Roman" w:hAnsi="Times New Roman"/>
          <w:b/>
          <w:color w:val="000000" w:themeColor="text1"/>
          <w:sz w:val="24"/>
          <w:szCs w:val="24"/>
        </w:rPr>
        <w:t>Kata Kunci</w:t>
      </w:r>
      <w:r w:rsidRPr="009B3293">
        <w:rPr>
          <w:rFonts w:ascii="Times New Roman" w:hAnsi="Times New Roman"/>
          <w:color w:val="000000" w:themeColor="text1"/>
          <w:sz w:val="24"/>
          <w:szCs w:val="24"/>
        </w:rPr>
        <w:t>:</w:t>
      </w:r>
      <w:r w:rsidR="009E5504" w:rsidRPr="009B3293">
        <w:rPr>
          <w:rFonts w:ascii="Times New Roman" w:hAnsi="Times New Roman"/>
          <w:color w:val="000000" w:themeColor="text1"/>
          <w:sz w:val="24"/>
          <w:szCs w:val="24"/>
          <w:lang w:val="en-US"/>
        </w:rPr>
        <w:t xml:space="preserve">Dana Pensiun, </w:t>
      </w:r>
      <w:r w:rsidR="00402BA3" w:rsidRPr="009B3293">
        <w:rPr>
          <w:rFonts w:ascii="Times New Roman" w:hAnsi="Times New Roman"/>
          <w:i/>
          <w:color w:val="000000" w:themeColor="text1"/>
          <w:sz w:val="24"/>
          <w:szCs w:val="24"/>
          <w:lang w:val="en-US"/>
        </w:rPr>
        <w:t>Good Pension Fund Governance</w:t>
      </w:r>
      <w:r w:rsidR="00D94E1E" w:rsidRPr="009B3293">
        <w:rPr>
          <w:rFonts w:ascii="Times New Roman" w:hAnsi="Times New Roman"/>
          <w:i/>
          <w:color w:val="000000" w:themeColor="text1"/>
          <w:sz w:val="24"/>
          <w:szCs w:val="24"/>
        </w:rPr>
        <w:t xml:space="preserve">, </w:t>
      </w:r>
      <w:r w:rsidR="00D94E1E" w:rsidRPr="009B3293">
        <w:rPr>
          <w:rFonts w:ascii="Times New Roman" w:hAnsi="Times New Roman"/>
          <w:color w:val="000000" w:themeColor="text1"/>
          <w:sz w:val="24"/>
          <w:szCs w:val="24"/>
        </w:rPr>
        <w:t>Bank BCA</w:t>
      </w:r>
    </w:p>
    <w:p w:rsidR="00AB2CD8" w:rsidRPr="009B3293" w:rsidRDefault="00C5496A" w:rsidP="00AB2CD8">
      <w:pPr>
        <w:pStyle w:val="ListParagraph"/>
        <w:numPr>
          <w:ilvl w:val="0"/>
          <w:numId w:val="1"/>
        </w:numPr>
        <w:spacing w:line="360" w:lineRule="auto"/>
        <w:jc w:val="both"/>
        <w:rPr>
          <w:rFonts w:ascii="Times New Roman" w:hAnsi="Times New Roman"/>
          <w:b/>
          <w:color w:val="000000" w:themeColor="text1"/>
          <w:sz w:val="24"/>
          <w:szCs w:val="24"/>
        </w:rPr>
      </w:pPr>
      <w:r w:rsidRPr="009B3293">
        <w:rPr>
          <w:rFonts w:ascii="Times New Roman" w:hAnsi="Times New Roman"/>
          <w:b/>
          <w:color w:val="000000" w:themeColor="text1"/>
          <w:sz w:val="24"/>
          <w:szCs w:val="24"/>
          <w:lang w:val="id-ID"/>
        </w:rPr>
        <w:t>Pedahuluan</w:t>
      </w:r>
    </w:p>
    <w:p w:rsidR="0064278A" w:rsidRPr="009B3293" w:rsidRDefault="0064278A" w:rsidP="00534CF6">
      <w:pPr>
        <w:pStyle w:val="ListParagraph"/>
        <w:spacing w:after="0" w:line="360" w:lineRule="auto"/>
        <w:ind w:firstLine="720"/>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Sebagai salah satu lembaga keuangan bukan bank, dana pensiun mempunyai aktifitas memberikan jaminan kesejahteraan kepada karyawan. Adanya jaminan kesejahteraan tersebut memungkinkan karyawan untuk memperkecil mas</w:t>
      </w:r>
      <w:r w:rsidR="00B22D38" w:rsidRPr="009B3293">
        <w:rPr>
          <w:rFonts w:ascii="Times New Roman" w:hAnsi="Times New Roman"/>
          <w:color w:val="000000" w:themeColor="text1"/>
          <w:sz w:val="24"/>
          <w:szCs w:val="24"/>
        </w:rPr>
        <w:t>alah-masalah yang timbul dari r</w:t>
      </w:r>
      <w:r w:rsidR="00B22D38" w:rsidRPr="009B3293">
        <w:rPr>
          <w:rFonts w:ascii="Times New Roman" w:hAnsi="Times New Roman"/>
          <w:color w:val="000000" w:themeColor="text1"/>
          <w:sz w:val="24"/>
          <w:szCs w:val="24"/>
          <w:lang w:val="id-ID"/>
        </w:rPr>
        <w:t>i</w:t>
      </w:r>
      <w:r w:rsidR="00B22D38" w:rsidRPr="009B3293">
        <w:rPr>
          <w:rFonts w:ascii="Times New Roman" w:hAnsi="Times New Roman"/>
          <w:color w:val="000000" w:themeColor="text1"/>
          <w:sz w:val="24"/>
          <w:szCs w:val="24"/>
        </w:rPr>
        <w:t>siko-r</w:t>
      </w:r>
      <w:r w:rsidR="00B22D38" w:rsidRPr="009B3293">
        <w:rPr>
          <w:rFonts w:ascii="Times New Roman" w:hAnsi="Times New Roman"/>
          <w:color w:val="000000" w:themeColor="text1"/>
          <w:sz w:val="24"/>
          <w:szCs w:val="24"/>
          <w:lang w:val="id-ID"/>
        </w:rPr>
        <w:t>i</w:t>
      </w:r>
      <w:r w:rsidRPr="009B3293">
        <w:rPr>
          <w:rFonts w:ascii="Times New Roman" w:hAnsi="Times New Roman"/>
          <w:color w:val="000000" w:themeColor="text1"/>
          <w:sz w:val="24"/>
          <w:szCs w:val="24"/>
        </w:rPr>
        <w:t>siko yang akan dihadapi dalam perjalan hidupnya, misalnya risiko kehilangan perkerjaan, lanjut usia dan kecelakaan yang menimbulkan cacat tubuh atau ba</w:t>
      </w:r>
      <w:r w:rsidR="00B22D38" w:rsidRPr="009B3293">
        <w:rPr>
          <w:rFonts w:ascii="Times New Roman" w:hAnsi="Times New Roman"/>
          <w:color w:val="000000" w:themeColor="text1"/>
          <w:sz w:val="24"/>
          <w:szCs w:val="24"/>
        </w:rPr>
        <w:t>hkan resiko kematian., r</w:t>
      </w:r>
      <w:r w:rsidR="00B22D38" w:rsidRPr="009B3293">
        <w:rPr>
          <w:rFonts w:ascii="Times New Roman" w:hAnsi="Times New Roman"/>
          <w:color w:val="000000" w:themeColor="text1"/>
          <w:sz w:val="24"/>
          <w:szCs w:val="24"/>
          <w:lang w:val="id-ID"/>
        </w:rPr>
        <w:t>i</w:t>
      </w:r>
      <w:r w:rsidR="00B22D38" w:rsidRPr="009B3293">
        <w:rPr>
          <w:rFonts w:ascii="Times New Roman" w:hAnsi="Times New Roman"/>
          <w:color w:val="000000" w:themeColor="text1"/>
          <w:sz w:val="24"/>
          <w:szCs w:val="24"/>
        </w:rPr>
        <w:t>siko-r</w:t>
      </w:r>
      <w:r w:rsidR="00B22D38" w:rsidRPr="009B3293">
        <w:rPr>
          <w:rFonts w:ascii="Times New Roman" w:hAnsi="Times New Roman"/>
          <w:color w:val="000000" w:themeColor="text1"/>
          <w:sz w:val="24"/>
          <w:szCs w:val="24"/>
          <w:lang w:val="id-ID"/>
        </w:rPr>
        <w:t>i</w:t>
      </w:r>
      <w:r w:rsidRPr="009B3293">
        <w:rPr>
          <w:rFonts w:ascii="Times New Roman" w:hAnsi="Times New Roman"/>
          <w:color w:val="000000" w:themeColor="text1"/>
          <w:sz w:val="24"/>
          <w:szCs w:val="24"/>
        </w:rPr>
        <w:t xml:space="preserve">siko tersebut memberikan dampak financial, terutama bagi </w:t>
      </w:r>
      <w:r w:rsidR="00B22D38" w:rsidRPr="009B3293">
        <w:rPr>
          <w:rFonts w:ascii="Times New Roman" w:hAnsi="Times New Roman"/>
          <w:color w:val="000000" w:themeColor="text1"/>
          <w:sz w:val="24"/>
          <w:szCs w:val="24"/>
        </w:rPr>
        <w:t>kehidupan karyawan dan keluarga</w:t>
      </w:r>
      <w:r w:rsidRPr="009B3293">
        <w:rPr>
          <w:rFonts w:ascii="Times New Roman" w:hAnsi="Times New Roman"/>
          <w:color w:val="000000" w:themeColor="text1"/>
          <w:sz w:val="24"/>
          <w:szCs w:val="24"/>
        </w:rPr>
        <w:t>nya, sehingga kesejahteraan yang bersangkutan secara otomatis akan terganggu dan menimbulkan guncangan-guncangan, yang pada gilirannya akan mengganggu kelangsungan hidupnya</w:t>
      </w:r>
      <w:r w:rsidRPr="009B3293">
        <w:rPr>
          <w:rFonts w:ascii="Times New Roman" w:hAnsi="Times New Roman"/>
          <w:color w:val="000000" w:themeColor="text1"/>
          <w:sz w:val="24"/>
          <w:szCs w:val="24"/>
          <w:lang w:val="id-ID"/>
        </w:rPr>
        <w:t>.</w:t>
      </w:r>
    </w:p>
    <w:p w:rsidR="0064278A" w:rsidRPr="009B3293" w:rsidRDefault="0064278A" w:rsidP="00534CF6">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Di Indonesia, pengaturan program pensiun dalam Undang-undang tersendiri baru dimulai sejak tahun 1992, yakni setelah diundangkannya Undang-Undang Nomor 11 Tahun 1992 tentang Dana Pensiun,Sesuai dengan Undang-undang dana pensiun, dana pensiun adalah badan hukum yang mengelola dan menjalankan program yang menjanjikan manfaat pensiun bagi pesertanya. Definisi tersebut memberi pengertian bahwa dana pensiun merupakan suatu lembaga yang mengelola program pensiun yang dimaksudkan untuk memberikan kesejahteraan kepada karyawan atau </w:t>
      </w:r>
      <w:r w:rsidRPr="009B3293">
        <w:rPr>
          <w:rFonts w:ascii="Times New Roman" w:hAnsi="Times New Roman"/>
          <w:color w:val="000000" w:themeColor="text1"/>
          <w:sz w:val="24"/>
          <w:szCs w:val="24"/>
        </w:rPr>
        <w:lastRenderedPageBreak/>
        <w:t>perusahaan terutama yang telah pensiun. Penyelenggaraan program pensiun tersebut dapat dikelola oleh pemberi kerja atau dengan menyerahkan kepada lembaga-lembaga keuangan yang menawarkan jasa pengelolaan program pensiun</w:t>
      </w:r>
    </w:p>
    <w:p w:rsidR="0064278A" w:rsidRPr="009B3293" w:rsidRDefault="0064278A" w:rsidP="00EB1061">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Mengurangi serta mengatasi kemungkinan terjadi nya keadaan-keadaan tersebut, diciptakan beberapa usaha pencegahan, antara lain dengan penyelenggaraan program pension (</w:t>
      </w:r>
      <w:r w:rsidRPr="009B3293">
        <w:rPr>
          <w:rFonts w:ascii="Times New Roman" w:hAnsi="Times New Roman"/>
          <w:i/>
          <w:color w:val="000000" w:themeColor="text1"/>
          <w:sz w:val="24"/>
          <w:szCs w:val="24"/>
        </w:rPr>
        <w:t>pension plan</w:t>
      </w:r>
      <w:r w:rsidRPr="009B3293">
        <w:rPr>
          <w:rFonts w:ascii="Times New Roman" w:hAnsi="Times New Roman"/>
          <w:color w:val="000000" w:themeColor="text1"/>
          <w:sz w:val="24"/>
          <w:szCs w:val="24"/>
        </w:rPr>
        <w:t>) yang dikelola sendiri oleh perusahaan-perusahaan swasta maupun pemerintahan sebagai pemberi kerja yang telah dikenal selama ini Pada hakikatnya pengelolaaan dana oleh dana pensiun merupakan tabungan masyarakat (dalam hal ini peserta dana pensiun) yang mempunyai ciri sebagai tabungan jangka panjang, untuk dinikmati hasilnya setelah karyawan yang bersangkutan pensiun. Penyelenggaraannya dilakukan dalam suatu program, yaitu program pensiun, yang mengupayakan manfaat pensiun bagi pesertanya melalui suatu sistem pemupukan dana yang lazim disebut pendanaan</w:t>
      </w:r>
    </w:p>
    <w:p w:rsidR="00AF084E" w:rsidRPr="009B3293" w:rsidRDefault="00AF084E" w:rsidP="00EB1061">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Dalam memantau dan mengawasi pengelolaan badan hukum dana pensiun, pemerintah membentuk biro dana pensiun dibawah badan Otoritas Jasa Keuangan dan lembaga keuangan Kementrian Keuangan. Biro dana pensiun ini berfungsi sebagai pembina dan pengawas dana pensiun melalui perumusan kebijakan standarisasi dan bimbingan teknis, evaluasi serta pelaksanaan dibidang dana pensiun. Biro dana pensiun ini lahir dengan visi menjadi institusi pembina jasa kuangan terbaik di indonesia dan menjaga agar perkembangan dana pensiun bergerak seirama perkembangan ekonomi secara menyeluruh, dan menerapkan praktik-praktik terbaik pengaturan dan pengawasan dana pensiun</w:t>
      </w:r>
    </w:p>
    <w:p w:rsidR="00EB1061" w:rsidRPr="009B3293" w:rsidRDefault="00AF084E" w:rsidP="003A6F43">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Sebagai badan hukum dan bagian dari pelaku dunia usaha, dana pensiun juga melakukan pembenahan pada berbagai sektor. Dana pensiun memiliki harta kekayaan / aset yang terpisah dari kekayaan pendiri nya. Oleh sebab itu, dalam pengelolaannya, dana pensiun membutuhkan suatu sistem organisasi yang mandiri dan independen serta dikelola oleh sebuah manajemen yang memiliki kewenangan dan tanggung jawab, namun tidak </w:t>
      </w:r>
      <w:r w:rsidRPr="009B3293">
        <w:rPr>
          <w:rFonts w:ascii="Times New Roman" w:hAnsi="Times New Roman"/>
          <w:color w:val="000000" w:themeColor="text1"/>
          <w:sz w:val="24"/>
          <w:szCs w:val="24"/>
        </w:rPr>
        <w:lastRenderedPageBreak/>
        <w:t>terlepas dari sebuah sistem pengawasan, sehingga diharapkan akan terwujud sebuah tata kelola dana pensiun yang baik serta profesional. Hal ini mengingat bahwa dana pensiun adalah mobilisator dana masyarakat yang sangat besar dan berdaya guna untuk keperluan pembangunan</w:t>
      </w:r>
    </w:p>
    <w:p w:rsidR="003A6F43" w:rsidRPr="009B3293" w:rsidRDefault="003A6F43" w:rsidP="003A6F43">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Berdasarkan pada apa yang diuraikan diatas, maka dalam artikel ini membaha</w:t>
      </w:r>
      <w:r w:rsidR="00C77E5F" w:rsidRPr="009B3293">
        <w:rPr>
          <w:rFonts w:ascii="Times New Roman" w:hAnsi="Times New Roman"/>
          <w:color w:val="000000" w:themeColor="text1"/>
          <w:sz w:val="24"/>
          <w:szCs w:val="24"/>
        </w:rPr>
        <w:t xml:space="preserve">s tentang bagaimana </w:t>
      </w:r>
      <w:r w:rsidRPr="009B3293">
        <w:rPr>
          <w:rFonts w:ascii="Times New Roman" w:hAnsi="Times New Roman"/>
          <w:color w:val="000000" w:themeColor="text1"/>
          <w:sz w:val="24"/>
          <w:szCs w:val="24"/>
        </w:rPr>
        <w:t xml:space="preserve">penerapan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dalam tata kelola dana pensiun pada dana pensiun Bank BCA</w:t>
      </w:r>
    </w:p>
    <w:p w:rsidR="00AB2CD8" w:rsidRPr="009B3293" w:rsidRDefault="00E5095C" w:rsidP="00AB2CD8">
      <w:pPr>
        <w:pStyle w:val="ListParagraph"/>
        <w:numPr>
          <w:ilvl w:val="0"/>
          <w:numId w:val="1"/>
        </w:numPr>
        <w:spacing w:line="360" w:lineRule="auto"/>
        <w:jc w:val="both"/>
        <w:rPr>
          <w:rFonts w:ascii="Times New Roman" w:hAnsi="Times New Roman"/>
          <w:b/>
          <w:color w:val="000000" w:themeColor="text1"/>
          <w:sz w:val="24"/>
          <w:szCs w:val="24"/>
        </w:rPr>
      </w:pPr>
      <w:r w:rsidRPr="009B3293">
        <w:rPr>
          <w:rFonts w:ascii="Times New Roman" w:hAnsi="Times New Roman"/>
          <w:b/>
          <w:color w:val="000000" w:themeColor="text1"/>
          <w:sz w:val="24"/>
          <w:szCs w:val="24"/>
          <w:lang w:val="id-ID"/>
        </w:rPr>
        <w:t>Metode Penelitian</w:t>
      </w:r>
    </w:p>
    <w:p w:rsidR="00DC74A3" w:rsidRPr="009B3293" w:rsidRDefault="00AE1C7E" w:rsidP="006E49F3">
      <w:pPr>
        <w:pStyle w:val="ListParagraph"/>
        <w:spacing w:line="360" w:lineRule="auto"/>
        <w:ind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Penelitian adalah suatu usaha untuk menemukan, mengembankan, dan menguji kebenaran hipotesa atau ilmu pengetahuan yang dilakukan dengan menggunakan metode ilmiah. Penelitian dapat dibedakan menjadi </w:t>
      </w:r>
    </w:p>
    <w:p w:rsidR="00AE1C7E" w:rsidRPr="009B3293" w:rsidRDefault="00AE1C7E" w:rsidP="006E49F3">
      <w:pPr>
        <w:pStyle w:val="ListParagraph"/>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dua yaitu penelitian doktrinal dan non-doktrinal. Penelitian hukum merupakan suatu kegiatan </w:t>
      </w:r>
      <w:r w:rsidRPr="009B3293">
        <w:rPr>
          <w:rFonts w:ascii="Times New Roman" w:hAnsi="Times New Roman"/>
          <w:i/>
          <w:color w:val="000000" w:themeColor="text1"/>
          <w:sz w:val="24"/>
          <w:szCs w:val="24"/>
        </w:rPr>
        <w:t>know-how</w:t>
      </w:r>
      <w:r w:rsidRPr="009B3293">
        <w:rPr>
          <w:rFonts w:ascii="Times New Roman" w:hAnsi="Times New Roman"/>
          <w:color w:val="000000" w:themeColor="text1"/>
          <w:sz w:val="24"/>
          <w:szCs w:val="24"/>
        </w:rPr>
        <w:t xml:space="preserve"> dalam ilmu hukum, bukan sekedar </w:t>
      </w:r>
      <w:r w:rsidRPr="009B3293">
        <w:rPr>
          <w:rFonts w:ascii="Times New Roman" w:hAnsi="Times New Roman"/>
          <w:i/>
          <w:color w:val="000000" w:themeColor="text1"/>
          <w:sz w:val="24"/>
          <w:szCs w:val="24"/>
        </w:rPr>
        <w:t>know-about</w:t>
      </w:r>
      <w:r w:rsidRPr="009B3293">
        <w:rPr>
          <w:rFonts w:ascii="Times New Roman" w:hAnsi="Times New Roman"/>
          <w:color w:val="000000" w:themeColor="text1"/>
          <w:sz w:val="24"/>
          <w:szCs w:val="24"/>
        </w:rPr>
        <w:t xml:space="preserve">.Sebagai kegiatan </w:t>
      </w:r>
      <w:r w:rsidRPr="009B3293">
        <w:rPr>
          <w:rFonts w:ascii="Times New Roman" w:hAnsi="Times New Roman"/>
          <w:i/>
          <w:color w:val="000000" w:themeColor="text1"/>
          <w:sz w:val="24"/>
          <w:szCs w:val="24"/>
        </w:rPr>
        <w:t>know-how</w:t>
      </w:r>
      <w:r w:rsidRPr="009B3293">
        <w:rPr>
          <w:rFonts w:ascii="Times New Roman" w:hAnsi="Times New Roman"/>
          <w:color w:val="000000" w:themeColor="text1"/>
          <w:sz w:val="24"/>
          <w:szCs w:val="24"/>
        </w:rPr>
        <w:t>, penelitian hukum dilakukan untuk memecahkan isu hukum yang dihadapi. Metode penelitian merupakan suatu cara untuk menghasilkan data dan analisis data yang sahih yang dapat dipertanggung jawabkan sehingga tujuan dari penelitian tersebut dapat tercepai</w:t>
      </w:r>
    </w:p>
    <w:p w:rsidR="00095EEB" w:rsidRPr="009B3293" w:rsidRDefault="00A34C7C" w:rsidP="006E49F3">
      <w:pPr>
        <w:pStyle w:val="ListParagraph"/>
        <w:spacing w:line="360" w:lineRule="auto"/>
        <w:ind w:firstLine="720"/>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lang w:val="id-ID"/>
        </w:rPr>
        <w:t>Sumber data yang akan digunakan mencakup pada dua macam sumber data, yakni sumber data primer, di mana data-data yang ditemukan bersumberkan darilapangan langsung,</w:t>
      </w:r>
      <w:r w:rsidR="0017712B" w:rsidRPr="009B3293">
        <w:rPr>
          <w:rFonts w:ascii="Times New Roman" w:hAnsi="Times New Roman"/>
          <w:color w:val="000000" w:themeColor="text1"/>
          <w:sz w:val="24"/>
          <w:szCs w:val="24"/>
          <w:lang w:val="id-ID"/>
        </w:rPr>
        <w:t xml:space="preserve"> dengan sifat yang empiris maka bahan dan materi yang dipakai penelitian hukum ini diperoleh melalui penelitian tinjauan langsung ke lapangan</w:t>
      </w:r>
      <w:r w:rsidRPr="009B3293">
        <w:rPr>
          <w:rFonts w:ascii="Times New Roman" w:hAnsi="Times New Roman"/>
          <w:color w:val="000000" w:themeColor="text1"/>
          <w:sz w:val="24"/>
          <w:szCs w:val="24"/>
          <w:lang w:val="id-ID"/>
        </w:rPr>
        <w:t xml:space="preserve"> dan sumber data sekunder yakni data-data yang ditemukan bersumber dari kaji</w:t>
      </w:r>
      <w:r w:rsidR="00095EEB" w:rsidRPr="009B3293">
        <w:rPr>
          <w:rFonts w:ascii="Times New Roman" w:hAnsi="Times New Roman"/>
          <w:color w:val="000000" w:themeColor="text1"/>
          <w:sz w:val="24"/>
          <w:szCs w:val="24"/>
          <w:lang w:val="id-ID"/>
        </w:rPr>
        <w:t>an-kajian</w:t>
      </w:r>
      <w:r w:rsidRPr="009B3293">
        <w:rPr>
          <w:rFonts w:ascii="Times New Roman" w:hAnsi="Times New Roman"/>
          <w:color w:val="000000" w:themeColor="text1"/>
          <w:sz w:val="24"/>
          <w:szCs w:val="24"/>
          <w:lang w:val="id-ID"/>
        </w:rPr>
        <w:t xml:space="preserve"> atas berbagai kepustakaan. </w:t>
      </w:r>
    </w:p>
    <w:p w:rsidR="00B875ED" w:rsidRPr="009B3293" w:rsidRDefault="007A2915" w:rsidP="003A6F43">
      <w:pPr>
        <w:pStyle w:val="ListParagraph"/>
        <w:spacing w:line="360" w:lineRule="auto"/>
        <w:ind w:firstLine="720"/>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lang w:val="id-ID"/>
        </w:rPr>
        <w:t xml:space="preserve">Untuk </w:t>
      </w:r>
      <w:r w:rsidR="0017712B" w:rsidRPr="009B3293">
        <w:rPr>
          <w:rFonts w:ascii="Times New Roman" w:hAnsi="Times New Roman"/>
          <w:color w:val="000000" w:themeColor="text1"/>
          <w:sz w:val="24"/>
          <w:szCs w:val="24"/>
          <w:lang w:val="id-ID"/>
        </w:rPr>
        <w:t>memperoleh data tersebut dilakukan teknik pengumpulan data</w:t>
      </w:r>
      <w:r w:rsidRPr="009B3293">
        <w:rPr>
          <w:rFonts w:ascii="Times New Roman" w:hAnsi="Times New Roman"/>
          <w:color w:val="000000" w:themeColor="text1"/>
          <w:sz w:val="24"/>
          <w:szCs w:val="24"/>
          <w:lang w:val="id-ID"/>
        </w:rPr>
        <w:t xml:space="preserve"> empiris</w:t>
      </w:r>
      <w:r w:rsidR="0017712B" w:rsidRPr="009B3293">
        <w:rPr>
          <w:rFonts w:ascii="Times New Roman" w:hAnsi="Times New Roman"/>
          <w:color w:val="000000" w:themeColor="text1"/>
          <w:sz w:val="24"/>
          <w:szCs w:val="24"/>
          <w:lang w:val="id-ID"/>
        </w:rPr>
        <w:t xml:space="preserve"> berupa, wawancara, yakni melakukan </w:t>
      </w:r>
      <w:r w:rsidRPr="009B3293">
        <w:rPr>
          <w:rFonts w:ascii="Times New Roman" w:hAnsi="Times New Roman"/>
          <w:color w:val="000000" w:themeColor="text1"/>
          <w:sz w:val="24"/>
          <w:szCs w:val="24"/>
          <w:lang w:val="id-ID"/>
        </w:rPr>
        <w:t xml:space="preserve">pengamatan langsung di lapangan dengan bentuk desktiptif analitis. Dan bertujuan untuk menggambarkan keadaanya nyata, kemudian data yg diperoleh dianalisis secara kualitatif, dalam hal ini berupa penggambaran mengenai konsep </w:t>
      </w:r>
      <w:r w:rsidRPr="009B3293">
        <w:rPr>
          <w:rFonts w:ascii="Times New Roman" w:hAnsi="Times New Roman"/>
          <w:i/>
          <w:color w:val="000000" w:themeColor="text1"/>
          <w:sz w:val="24"/>
          <w:szCs w:val="24"/>
          <w:lang w:val="id-ID"/>
        </w:rPr>
        <w:t xml:space="preserve">Good Corporate Governance </w:t>
      </w:r>
      <w:r w:rsidRPr="009B3293">
        <w:rPr>
          <w:rFonts w:ascii="Times New Roman" w:hAnsi="Times New Roman"/>
          <w:color w:val="000000" w:themeColor="text1"/>
          <w:sz w:val="24"/>
          <w:szCs w:val="24"/>
          <w:lang w:val="id-ID"/>
        </w:rPr>
        <w:t>pada badan hukum dana pensiun Bank BCA</w:t>
      </w:r>
    </w:p>
    <w:p w:rsidR="00C70ACE" w:rsidRPr="009B3293" w:rsidRDefault="00862D29" w:rsidP="009B3293">
      <w:pPr>
        <w:pStyle w:val="ListParagraph"/>
        <w:numPr>
          <w:ilvl w:val="0"/>
          <w:numId w:val="1"/>
        </w:numPr>
        <w:spacing w:line="360" w:lineRule="auto"/>
        <w:jc w:val="both"/>
        <w:rPr>
          <w:rFonts w:ascii="Times New Roman" w:hAnsi="Times New Roman"/>
          <w:b/>
          <w:color w:val="000000" w:themeColor="text1"/>
          <w:sz w:val="24"/>
          <w:szCs w:val="24"/>
        </w:rPr>
      </w:pPr>
      <w:r w:rsidRPr="009B3293">
        <w:rPr>
          <w:rFonts w:ascii="Times New Roman" w:hAnsi="Times New Roman"/>
          <w:b/>
          <w:color w:val="000000" w:themeColor="text1"/>
          <w:sz w:val="24"/>
          <w:szCs w:val="24"/>
          <w:lang w:val="id-ID"/>
        </w:rPr>
        <w:lastRenderedPageBreak/>
        <w:t>Hasil Penelitian d</w:t>
      </w:r>
      <w:r w:rsidR="00E52E0E" w:rsidRPr="009B3293">
        <w:rPr>
          <w:rFonts w:ascii="Times New Roman" w:hAnsi="Times New Roman"/>
          <w:b/>
          <w:color w:val="000000" w:themeColor="text1"/>
          <w:sz w:val="24"/>
          <w:szCs w:val="24"/>
          <w:lang w:val="id-ID"/>
        </w:rPr>
        <w:t xml:space="preserve">an </w:t>
      </w:r>
      <w:r w:rsidRPr="009B3293">
        <w:rPr>
          <w:rFonts w:ascii="Times New Roman" w:hAnsi="Times New Roman"/>
          <w:b/>
          <w:color w:val="000000" w:themeColor="text1"/>
          <w:sz w:val="24"/>
          <w:szCs w:val="24"/>
          <w:lang w:val="id-ID"/>
        </w:rPr>
        <w:t>Pembahasan</w:t>
      </w:r>
      <w:r w:rsidR="001D5914" w:rsidRPr="009B3293">
        <w:rPr>
          <w:rFonts w:ascii="Times New Roman" w:hAnsi="Times New Roman"/>
          <w:b/>
          <w:color w:val="000000" w:themeColor="text1"/>
          <w:sz w:val="24"/>
          <w:szCs w:val="24"/>
          <w:lang w:val="id-ID"/>
        </w:rPr>
        <w:tab/>
      </w:r>
    </w:p>
    <w:p w:rsidR="00B22D38" w:rsidRPr="009B3293" w:rsidRDefault="006E49F3" w:rsidP="001D5914">
      <w:pPr>
        <w:spacing w:after="0" w:line="360" w:lineRule="auto"/>
        <w:ind w:left="1418" w:hanging="714"/>
        <w:jc w:val="both"/>
        <w:rPr>
          <w:rFonts w:ascii="Times New Roman" w:hAnsi="Times New Roman"/>
          <w:b/>
          <w:color w:val="000000" w:themeColor="text1"/>
          <w:sz w:val="24"/>
          <w:szCs w:val="24"/>
        </w:rPr>
      </w:pPr>
      <w:r w:rsidRPr="009B3293">
        <w:rPr>
          <w:rFonts w:ascii="Times New Roman" w:hAnsi="Times New Roman"/>
          <w:b/>
          <w:color w:val="000000" w:themeColor="text1"/>
          <w:sz w:val="24"/>
          <w:szCs w:val="24"/>
        </w:rPr>
        <w:t>1</w:t>
      </w:r>
      <w:r w:rsidR="001D5914" w:rsidRPr="009B3293">
        <w:rPr>
          <w:rFonts w:ascii="Times New Roman" w:hAnsi="Times New Roman"/>
          <w:b/>
          <w:color w:val="000000" w:themeColor="text1"/>
          <w:sz w:val="24"/>
          <w:szCs w:val="24"/>
        </w:rPr>
        <w:t>.</w:t>
      </w:r>
      <w:r w:rsidR="001D5914" w:rsidRPr="009B3293">
        <w:rPr>
          <w:rFonts w:ascii="Times New Roman" w:hAnsi="Times New Roman"/>
          <w:b/>
          <w:color w:val="000000" w:themeColor="text1"/>
          <w:sz w:val="24"/>
          <w:szCs w:val="24"/>
        </w:rPr>
        <w:tab/>
      </w:r>
      <w:r w:rsidR="009B3293" w:rsidRPr="009B3293">
        <w:rPr>
          <w:rFonts w:ascii="Times New Roman" w:hAnsi="Times New Roman"/>
          <w:b/>
          <w:color w:val="000000" w:themeColor="text1"/>
          <w:sz w:val="24"/>
          <w:szCs w:val="24"/>
        </w:rPr>
        <w:t>Regulasi</w:t>
      </w:r>
      <w:r w:rsidR="009B3293">
        <w:rPr>
          <w:rFonts w:ascii="Times New Roman" w:hAnsi="Times New Roman"/>
          <w:b/>
          <w:color w:val="000000" w:themeColor="text1"/>
          <w:sz w:val="24"/>
          <w:szCs w:val="24"/>
        </w:rPr>
        <w:t xml:space="preserve"> dan kebijakan peraturan</w:t>
      </w:r>
      <w:r w:rsidR="009B3293" w:rsidRPr="009B3293">
        <w:rPr>
          <w:rFonts w:ascii="Times New Roman" w:hAnsi="Times New Roman"/>
          <w:b/>
          <w:color w:val="000000" w:themeColor="text1"/>
          <w:sz w:val="24"/>
          <w:szCs w:val="24"/>
        </w:rPr>
        <w:t xml:space="preserve"> di bidang dana pensiun pendorong penerapan </w:t>
      </w:r>
      <w:r w:rsidR="009B3293" w:rsidRPr="009B3293">
        <w:rPr>
          <w:rFonts w:ascii="Times New Roman" w:hAnsi="Times New Roman"/>
          <w:b/>
          <w:i/>
          <w:color w:val="000000" w:themeColor="text1"/>
          <w:sz w:val="24"/>
          <w:szCs w:val="24"/>
        </w:rPr>
        <w:t>Good Pension Fund Governance</w:t>
      </w:r>
    </w:p>
    <w:p w:rsidR="006E49F3" w:rsidRPr="009B3293" w:rsidRDefault="006E49F3" w:rsidP="006E49F3">
      <w:pPr>
        <w:pStyle w:val="ListParagraph"/>
        <w:spacing w:line="360" w:lineRule="auto"/>
        <w:ind w:left="709" w:firstLine="709"/>
        <w:jc w:val="both"/>
        <w:rPr>
          <w:rFonts w:ascii="Times New Roman" w:hAnsi="Times New Roman"/>
          <w:color w:val="000000" w:themeColor="text1"/>
          <w:sz w:val="24"/>
          <w:szCs w:val="24"/>
          <w:lang w:val="id-ID"/>
        </w:rPr>
      </w:pPr>
      <w:r w:rsidRPr="009B3293">
        <w:rPr>
          <w:rFonts w:ascii="Times New Roman" w:hAnsi="Times New Roman"/>
          <w:b/>
          <w:color w:val="000000" w:themeColor="text1"/>
          <w:sz w:val="24"/>
          <w:szCs w:val="24"/>
        </w:rPr>
        <w:tab/>
      </w:r>
      <w:r w:rsidRPr="009B3293">
        <w:rPr>
          <w:rFonts w:ascii="Times New Roman" w:hAnsi="Times New Roman"/>
          <w:color w:val="000000" w:themeColor="text1"/>
          <w:sz w:val="24"/>
          <w:szCs w:val="24"/>
          <w:lang w:val="id-ID"/>
        </w:rPr>
        <w:t>Dengan diakuinya kelembagaan dana pensiun sebagai badan hukum melalui Undang-Undang Nomor 11 Tahun 1992 tentang Dana Pensiun berarti menambah khazanah perbendaharaan istilah tentang lembaga badan hukum di Indonesia, disamping badan hukum yang telah ada seperti perseroaan terbatas, koperasi, yayasan dan badan hukum milik negara. Dengan diakuinya dana pensiun sebagai badan hukum memberikan jaminan kepastian penyelenggaraan program pensiun, dan adanya komitmen untuk menjadikan dana pensiun bebas dari praktik-praktik yang dapat merugikan kepentingan peserta</w:t>
      </w:r>
    </w:p>
    <w:p w:rsidR="00B22D38" w:rsidRPr="009B3293" w:rsidRDefault="00B22D38" w:rsidP="00B22D38">
      <w:pPr>
        <w:pStyle w:val="ListParagraph"/>
        <w:spacing w:after="0" w:line="360" w:lineRule="auto"/>
        <w:ind w:left="709" w:hanging="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ab/>
      </w:r>
      <w:r w:rsidRPr="009B3293">
        <w:rPr>
          <w:rFonts w:ascii="Times New Roman" w:hAnsi="Times New Roman"/>
          <w:color w:val="000000" w:themeColor="text1"/>
          <w:sz w:val="24"/>
          <w:szCs w:val="24"/>
        </w:rPr>
        <w:tab/>
      </w:r>
      <w:r w:rsidRPr="009B3293">
        <w:rPr>
          <w:rFonts w:ascii="Times New Roman" w:hAnsi="Times New Roman"/>
          <w:color w:val="000000" w:themeColor="text1"/>
          <w:sz w:val="24"/>
          <w:szCs w:val="24"/>
        </w:rPr>
        <w:tab/>
      </w:r>
      <w:r w:rsidR="00CB0362" w:rsidRPr="009B3293">
        <w:rPr>
          <w:rFonts w:ascii="Times New Roman" w:hAnsi="Times New Roman"/>
          <w:color w:val="000000" w:themeColor="text1"/>
          <w:sz w:val="24"/>
          <w:szCs w:val="24"/>
        </w:rPr>
        <w:t xml:space="preserve">Dalam </w:t>
      </w:r>
      <w:r w:rsidR="00CB0362" w:rsidRPr="009B3293">
        <w:rPr>
          <w:rFonts w:ascii="Times New Roman" w:hAnsi="Times New Roman"/>
          <w:color w:val="000000" w:themeColor="text1"/>
          <w:sz w:val="24"/>
          <w:szCs w:val="24"/>
          <w:lang w:val="id-ID"/>
        </w:rPr>
        <w:t>m</w:t>
      </w:r>
      <w:r w:rsidRPr="009B3293">
        <w:rPr>
          <w:rFonts w:ascii="Times New Roman" w:hAnsi="Times New Roman"/>
          <w:color w:val="000000" w:themeColor="text1"/>
          <w:sz w:val="24"/>
          <w:szCs w:val="24"/>
        </w:rPr>
        <w:t xml:space="preserve">enjalankanpengelolaan Perusahaan Dana Pensiun Bank BCA sudah menerapkan prinsip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yang terdapat dalam Undang-Undang Dana Pensiun dan Peraturan Pemerintah mengenai dana pensiun.  Secara umum pelaksanaan kegiatan Dana Pensiun Bank BCA selalu berpedoman pada ketentuan Undang-undang, Peraturan pemerintah, dan hirarkiperaturan umum lainnya, termasuk ketentuan dalam peraturanlainnya yang dibuat dan ditetapkan oleh pihak yang berwenang</w:t>
      </w:r>
    </w:p>
    <w:p w:rsidR="00B22D38" w:rsidRPr="009B3293" w:rsidRDefault="00B22D38" w:rsidP="00B22D38">
      <w:pPr>
        <w:pStyle w:val="ListParagraph"/>
        <w:spacing w:line="360" w:lineRule="auto"/>
        <w:ind w:left="709" w:hanging="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ab/>
      </w:r>
      <w:r w:rsidRPr="009B3293">
        <w:rPr>
          <w:rFonts w:ascii="Times New Roman" w:hAnsi="Times New Roman"/>
          <w:color w:val="000000" w:themeColor="text1"/>
          <w:sz w:val="24"/>
          <w:szCs w:val="24"/>
        </w:rPr>
        <w:tab/>
      </w:r>
      <w:r w:rsidRPr="009B3293">
        <w:rPr>
          <w:rFonts w:ascii="Times New Roman" w:hAnsi="Times New Roman"/>
          <w:color w:val="000000" w:themeColor="text1"/>
          <w:sz w:val="24"/>
          <w:szCs w:val="24"/>
        </w:rPr>
        <w:tab/>
        <w:t xml:space="preserve">Kesimpulan dalam Penerapan regulasi peraturan perundang-undangan dalam penerapan Prinsip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pada Dana pensiun Bank BCA</w:t>
      </w:r>
    </w:p>
    <w:p w:rsidR="00B22D38" w:rsidRPr="009B3293" w:rsidRDefault="00B22D38" w:rsidP="00E47057">
      <w:pPr>
        <w:pStyle w:val="ListParagraph"/>
        <w:numPr>
          <w:ilvl w:val="0"/>
          <w:numId w:val="2"/>
        </w:numPr>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Transparasi</w:t>
      </w:r>
    </w:p>
    <w:p w:rsidR="00B22D38" w:rsidRPr="009B3293" w:rsidRDefault="00B22D38" w:rsidP="00B22D38">
      <w:pPr>
        <w:pStyle w:val="ListParagraph"/>
        <w:spacing w:line="360" w:lineRule="auto"/>
        <w:ind w:left="144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Dana Pensiun Bank BCA sangat terbuka dalam mengungkapkan informasi kepada masyarakat dan </w:t>
      </w:r>
      <w:r w:rsidRPr="009B3293">
        <w:rPr>
          <w:rFonts w:ascii="Times New Roman" w:hAnsi="Times New Roman"/>
          <w:i/>
          <w:iCs/>
          <w:color w:val="000000" w:themeColor="text1"/>
          <w:sz w:val="24"/>
          <w:szCs w:val="24"/>
        </w:rPr>
        <w:t xml:space="preserve">stakeholders </w:t>
      </w:r>
      <w:r w:rsidRPr="009B3293">
        <w:rPr>
          <w:rFonts w:ascii="Times New Roman" w:hAnsi="Times New Roman"/>
          <w:color w:val="000000" w:themeColor="text1"/>
          <w:sz w:val="24"/>
          <w:szCs w:val="24"/>
        </w:rPr>
        <w:t xml:space="preserve">dilakukan dengan jelas dan akurat Dana Pensiun Bank BCA sangat terbuka dengan media dan sebagainya sudah dapat diperoleh dengan baik dan mudah, dalam bentuk Laporan Tahunan, Laporan Keuangan, Brosur, maupun melalui Internet dengan alamat </w:t>
      </w:r>
      <w:hyperlink r:id="rId12" w:history="1">
        <w:r w:rsidRPr="009B3293">
          <w:rPr>
            <w:rStyle w:val="Hyperlink"/>
            <w:rFonts w:ascii="Times New Roman" w:hAnsi="Times New Roman"/>
            <w:b/>
            <w:color w:val="000000" w:themeColor="text1"/>
            <w:sz w:val="24"/>
            <w:szCs w:val="24"/>
          </w:rPr>
          <w:t>www.dpbca.co.id</w:t>
        </w:r>
      </w:hyperlink>
      <w:r w:rsidRPr="009B3293">
        <w:rPr>
          <w:rFonts w:ascii="Times New Roman" w:hAnsi="Times New Roman"/>
          <w:color w:val="000000" w:themeColor="text1"/>
          <w:sz w:val="24"/>
          <w:szCs w:val="24"/>
        </w:rPr>
        <w:t xml:space="preserve">. </w:t>
      </w:r>
      <w:r w:rsidRPr="009B3293">
        <w:rPr>
          <w:rFonts w:ascii="Times New Roman" w:hAnsi="Times New Roman"/>
          <w:color w:val="000000" w:themeColor="text1"/>
          <w:sz w:val="24"/>
          <w:szCs w:val="24"/>
        </w:rPr>
        <w:lastRenderedPageBreak/>
        <w:t>Dana Pensiun Bank BCA telah menerapkan azas transparansi dalam hal informasi dan proses tendernya sesuai dengan pedoman dan peraturan perundangan yang berlaku.</w:t>
      </w:r>
    </w:p>
    <w:p w:rsidR="00B22D38" w:rsidRPr="009B3293" w:rsidRDefault="00B22D38" w:rsidP="00E47057">
      <w:pPr>
        <w:pStyle w:val="ListParagraph"/>
        <w:numPr>
          <w:ilvl w:val="0"/>
          <w:numId w:val="2"/>
        </w:numPr>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Akuntabilitas</w:t>
      </w:r>
    </w:p>
    <w:p w:rsidR="00B22D38" w:rsidRPr="009B3293" w:rsidRDefault="00B22D38" w:rsidP="00B22D38">
      <w:pPr>
        <w:pStyle w:val="ListParagraph"/>
        <w:spacing w:line="360" w:lineRule="auto"/>
        <w:ind w:left="144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Tanggung jawab dari masing-masing Pejabat dan Divisi/Biro, Bagian dan Seksi-seksi Perusahaan sudah ada dan jelas dengan adanya pembagian tugas dari masing-masing komponen Perusahaan, baik itu mengenai Pelimpahan Kewenangan, Otoritas tangggung jawab dari Dewan Komisaris kepada Direksi, maupun dari Direksi kepada Manajemen, yang dituangkan dalam bentuk uraian tugas (Job Description)</w:t>
      </w:r>
    </w:p>
    <w:p w:rsidR="00B22D38" w:rsidRPr="009B3293" w:rsidRDefault="00B22D38" w:rsidP="00E47057">
      <w:pPr>
        <w:pStyle w:val="ListParagraph"/>
        <w:numPr>
          <w:ilvl w:val="0"/>
          <w:numId w:val="2"/>
        </w:numPr>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Responsibilitas</w:t>
      </w:r>
    </w:p>
    <w:p w:rsidR="00B22D38" w:rsidRPr="009B3293" w:rsidRDefault="00B22D38" w:rsidP="00B22D38">
      <w:pPr>
        <w:pStyle w:val="ListParagraph"/>
        <w:spacing w:line="360" w:lineRule="auto"/>
        <w:ind w:left="144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Perusahaan Dana Pensiun menyadari sepenuhnya kewajiban kepada Karyawan dan Masyarakat yang ada disekitar lingkungan Perusahaan, untuk itu Perusahaan berusaha untuk selalu taat dan patuh pada Undang-undang dan Peraturan yang berlaku, baik secara tersirat maupun tersurat serta melaksanakan kebijaksanaan Perusahaan dibidang kesehatan dan keselamatan kerja.</w:t>
      </w:r>
    </w:p>
    <w:p w:rsidR="00B22D38" w:rsidRPr="009B3293" w:rsidRDefault="00B22D38" w:rsidP="00E47057">
      <w:pPr>
        <w:pStyle w:val="ListParagraph"/>
        <w:numPr>
          <w:ilvl w:val="0"/>
          <w:numId w:val="2"/>
        </w:numPr>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Kewajaran</w:t>
      </w:r>
    </w:p>
    <w:p w:rsidR="00B22D38" w:rsidRPr="009B3293" w:rsidRDefault="00B22D38" w:rsidP="00B22D38">
      <w:pPr>
        <w:pStyle w:val="ListParagraph"/>
        <w:spacing w:line="360" w:lineRule="auto"/>
        <w:ind w:left="144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Dana Pensiun Bank  BCA Dalam hal hubungan dengan </w:t>
      </w:r>
      <w:r w:rsidRPr="009B3293">
        <w:rPr>
          <w:rFonts w:ascii="Times New Roman" w:hAnsi="Times New Roman"/>
          <w:i/>
          <w:iCs/>
          <w:color w:val="000000" w:themeColor="text1"/>
          <w:sz w:val="24"/>
          <w:szCs w:val="24"/>
        </w:rPr>
        <w:t>Stakeholders</w:t>
      </w:r>
      <w:r w:rsidRPr="009B3293">
        <w:rPr>
          <w:rFonts w:ascii="Times New Roman" w:hAnsi="Times New Roman"/>
          <w:color w:val="000000" w:themeColor="text1"/>
          <w:sz w:val="24"/>
          <w:szCs w:val="24"/>
        </w:rPr>
        <w:t xml:space="preserve">, Perusahaan senantiasa memperhatikan kepentingan seluruh </w:t>
      </w:r>
      <w:r w:rsidRPr="009B3293">
        <w:rPr>
          <w:rFonts w:ascii="Times New Roman" w:hAnsi="Times New Roman"/>
          <w:i/>
          <w:iCs/>
          <w:color w:val="000000" w:themeColor="text1"/>
          <w:sz w:val="24"/>
          <w:szCs w:val="24"/>
        </w:rPr>
        <w:t>stakeholders</w:t>
      </w:r>
      <w:r w:rsidRPr="009B3293">
        <w:rPr>
          <w:rFonts w:ascii="Times New Roman" w:hAnsi="Times New Roman"/>
          <w:color w:val="000000" w:themeColor="text1"/>
          <w:sz w:val="24"/>
          <w:szCs w:val="24"/>
        </w:rPr>
        <w:t>, dan S</w:t>
      </w:r>
      <w:r w:rsidRPr="009B3293">
        <w:rPr>
          <w:rFonts w:ascii="Times New Roman" w:hAnsi="Times New Roman"/>
          <w:i/>
          <w:iCs/>
          <w:color w:val="000000" w:themeColor="text1"/>
          <w:sz w:val="24"/>
          <w:szCs w:val="24"/>
        </w:rPr>
        <w:t>takeholders</w:t>
      </w:r>
      <w:r w:rsidRPr="009B3293">
        <w:rPr>
          <w:rFonts w:ascii="Times New Roman" w:hAnsi="Times New Roman"/>
          <w:color w:val="000000" w:themeColor="text1"/>
          <w:sz w:val="24"/>
          <w:szCs w:val="24"/>
        </w:rPr>
        <w:t xml:space="preserve"> juga dapat memberikan masukan dan pendapat bagi kepentingan Perusahaan. Dana Pensiun Bank BCA telah memiliki panduan kebijakan perlakuan yang sama terhadap pihak-pihak yang terkait, memiliki bentuk tanggung jawab sosial perusahaan, serta memiliki berbagai program pengembangan komunitas yang terintegrasi dengan aktivitas perusahaan. Etika bisnis dan etika kerjapun telah dibuat dan disebarluaskan namun penerapannya sebagian kecil masih ada yang belum dievaluasi. Dana Pensiun Bank BCA  juga memberikan hak yang setarasesuai dengan porsinya masing-</w:t>
      </w:r>
      <w:r w:rsidRPr="009B3293">
        <w:rPr>
          <w:rFonts w:ascii="Times New Roman" w:hAnsi="Times New Roman"/>
          <w:color w:val="000000" w:themeColor="text1"/>
          <w:sz w:val="24"/>
          <w:szCs w:val="24"/>
        </w:rPr>
        <w:lastRenderedPageBreak/>
        <w:t>masing dan yang telah diatur di peraturanperundang-undangan.Seperti misalnya dalam RUPS, pemegang sahamminoritas bisa dengan bebas menggunakan hak suara yang dimilikinyadan bebas mengeluarkan pendapatnya</w:t>
      </w:r>
    </w:p>
    <w:p w:rsidR="00B22D38" w:rsidRPr="009B3293" w:rsidRDefault="00B22D38" w:rsidP="00E47057">
      <w:pPr>
        <w:pStyle w:val="ListParagraph"/>
        <w:numPr>
          <w:ilvl w:val="0"/>
          <w:numId w:val="2"/>
        </w:numPr>
        <w:spacing w:line="360" w:lineRule="auto"/>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Kemandirian</w:t>
      </w:r>
    </w:p>
    <w:p w:rsidR="006D2718" w:rsidRPr="009B3293" w:rsidRDefault="00B22D38" w:rsidP="00C77E5F">
      <w:pPr>
        <w:pStyle w:val="ListParagraph"/>
        <w:autoSpaceDE w:val="0"/>
        <w:autoSpaceDN w:val="0"/>
        <w:adjustRightInd w:val="0"/>
        <w:spacing w:after="0" w:line="360" w:lineRule="auto"/>
        <w:ind w:left="1418"/>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Dana Pensiun bank BCA mewajibkan para anggota Dewan Komisaris dan Direksinya untuk mengutamakan kepentingan perusahaan disbanding kepentingan pribadinya. Independensi juga tercantum dalam tujuan dan sasaran penerapan </w:t>
      </w:r>
      <w:r w:rsidRPr="009B3293">
        <w:rPr>
          <w:rFonts w:ascii="Times New Roman" w:hAnsi="Times New Roman"/>
          <w:i/>
          <w:iCs/>
          <w:color w:val="000000" w:themeColor="text1"/>
          <w:sz w:val="24"/>
          <w:szCs w:val="24"/>
        </w:rPr>
        <w:t xml:space="preserve">goodPension Fund governance </w:t>
      </w:r>
      <w:r w:rsidRPr="009B3293">
        <w:rPr>
          <w:rFonts w:ascii="Times New Roman" w:hAnsi="Times New Roman"/>
          <w:color w:val="000000" w:themeColor="text1"/>
          <w:sz w:val="24"/>
          <w:szCs w:val="24"/>
        </w:rPr>
        <w:t xml:space="preserve">yang mengatakan, “adanya pemisahan yang jelas antara pemilik dan pengelola/professional, dimana Direksi dan team-nya memperoleh kewenangan yang jelas untuk menjalankan roda perusahaan.Oleh karena itu setiap jajaran dan perusahaan mengetahui dan menjalankan tugas, kewajiban, dan tanggung jawab dengan benar serta mengetahui </w:t>
      </w:r>
      <w:r w:rsidRPr="009B3293">
        <w:rPr>
          <w:rFonts w:ascii="Times New Roman" w:hAnsi="Times New Roman"/>
          <w:i/>
          <w:iCs/>
          <w:color w:val="000000" w:themeColor="text1"/>
          <w:sz w:val="24"/>
          <w:szCs w:val="24"/>
        </w:rPr>
        <w:t xml:space="preserve">penalty </w:t>
      </w:r>
      <w:r w:rsidRPr="009B3293">
        <w:rPr>
          <w:rFonts w:ascii="Times New Roman" w:hAnsi="Times New Roman"/>
          <w:color w:val="000000" w:themeColor="text1"/>
          <w:sz w:val="24"/>
          <w:szCs w:val="24"/>
        </w:rPr>
        <w:t xml:space="preserve">dan </w:t>
      </w:r>
      <w:r w:rsidRPr="009B3293">
        <w:rPr>
          <w:rFonts w:ascii="Times New Roman" w:hAnsi="Times New Roman"/>
          <w:i/>
          <w:iCs/>
          <w:color w:val="000000" w:themeColor="text1"/>
          <w:sz w:val="24"/>
          <w:szCs w:val="24"/>
        </w:rPr>
        <w:t>rewardnya.</w:t>
      </w:r>
      <w:r w:rsidRPr="009B3293">
        <w:rPr>
          <w:rFonts w:ascii="Times New Roman" w:hAnsi="Times New Roman"/>
          <w:color w:val="000000" w:themeColor="text1"/>
          <w:sz w:val="24"/>
          <w:szCs w:val="24"/>
        </w:rPr>
        <w:t>Selain itu juga dalam etika bisnis dan etika kerja Dana Pensiun Bank BCA telah diatur sedemikian rupa sehingga seluruh jajaran dan perusahaan lebih mengutamakan kepentingan perusahaan dibandingkan kepentingan pribadi.</w:t>
      </w:r>
    </w:p>
    <w:p w:rsidR="00B22D38" w:rsidRPr="009B3293" w:rsidRDefault="006D2718" w:rsidP="006D2718">
      <w:pPr>
        <w:pStyle w:val="ListParagraph"/>
        <w:autoSpaceDE w:val="0"/>
        <w:autoSpaceDN w:val="0"/>
        <w:adjustRightInd w:val="0"/>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3"/>
          <w:szCs w:val="23"/>
        </w:rPr>
        <w:tab/>
      </w:r>
      <w:r w:rsidR="00B22D38" w:rsidRPr="009B3293">
        <w:rPr>
          <w:rFonts w:ascii="Times New Roman" w:hAnsi="Times New Roman"/>
          <w:color w:val="000000" w:themeColor="text1"/>
          <w:sz w:val="24"/>
          <w:szCs w:val="24"/>
        </w:rPr>
        <w:t xml:space="preserve">Dalam penerapan prinsip </w:t>
      </w:r>
      <w:r w:rsidR="00B22D38" w:rsidRPr="009B3293">
        <w:rPr>
          <w:rFonts w:ascii="Times New Roman" w:hAnsi="Times New Roman"/>
          <w:i/>
          <w:color w:val="000000" w:themeColor="text1"/>
          <w:sz w:val="24"/>
          <w:szCs w:val="24"/>
        </w:rPr>
        <w:t xml:space="preserve">Good Pension Fund Governance </w:t>
      </w:r>
      <w:r w:rsidR="00B22D38" w:rsidRPr="009B3293">
        <w:rPr>
          <w:rFonts w:ascii="Times New Roman" w:hAnsi="Times New Roman"/>
          <w:color w:val="000000" w:themeColor="text1"/>
          <w:sz w:val="24"/>
          <w:szCs w:val="24"/>
        </w:rPr>
        <w:t xml:space="preserve">yang tersirat dalam Undang-Undang Dana Pensiun dan Peraturan Pemerintah mengenai dana pensiun diperlukan pembentukan budaya perusahaan untuk memperlancar pencapaian visi dan misi serta implementasi </w:t>
      </w:r>
      <w:r w:rsidR="00B22D38" w:rsidRPr="009B3293">
        <w:rPr>
          <w:rFonts w:ascii="Times New Roman" w:hAnsi="Times New Roman"/>
          <w:i/>
          <w:iCs/>
          <w:color w:val="000000" w:themeColor="text1"/>
          <w:sz w:val="24"/>
          <w:szCs w:val="24"/>
        </w:rPr>
        <w:t>corporate governance structure</w:t>
      </w:r>
      <w:r w:rsidR="00B22D38" w:rsidRPr="009B3293">
        <w:rPr>
          <w:rFonts w:ascii="Times New Roman" w:hAnsi="Times New Roman"/>
          <w:color w:val="000000" w:themeColor="text1"/>
          <w:sz w:val="24"/>
          <w:szCs w:val="24"/>
        </w:rPr>
        <w:t>. Budaya perusahaan terbentuk melalui penetapan prinsip dasar, nilai-nilai dan norma-norma yang disepakati serta dilaksanakan secara konsisten dengan teladan konkrit dari pimpinan Perusahaan.Budaya perusahaan perlu didiskusikan secara berkesinambungan dan ditunjang oleh sistem komunikasi dan arah (</w:t>
      </w:r>
      <w:r w:rsidR="00B22D38" w:rsidRPr="009B3293">
        <w:rPr>
          <w:rFonts w:ascii="Times New Roman" w:hAnsi="Times New Roman"/>
          <w:i/>
          <w:iCs/>
          <w:color w:val="000000" w:themeColor="text1"/>
          <w:sz w:val="24"/>
          <w:szCs w:val="24"/>
        </w:rPr>
        <w:t>social communication</w:t>
      </w:r>
      <w:r w:rsidR="00B22D38" w:rsidRPr="009B3293">
        <w:rPr>
          <w:rFonts w:ascii="Times New Roman" w:hAnsi="Times New Roman"/>
          <w:color w:val="000000" w:themeColor="text1"/>
          <w:sz w:val="24"/>
          <w:szCs w:val="24"/>
        </w:rPr>
        <w:t>).</w:t>
      </w:r>
    </w:p>
    <w:p w:rsidR="00B22D38" w:rsidRPr="009B3293" w:rsidRDefault="006D2718" w:rsidP="006D2718">
      <w:pPr>
        <w:pStyle w:val="ListParagraph"/>
        <w:autoSpaceDE w:val="0"/>
        <w:autoSpaceDN w:val="0"/>
        <w:adjustRightInd w:val="0"/>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ab/>
      </w:r>
      <w:r w:rsidR="00B22D38" w:rsidRPr="009B3293">
        <w:rPr>
          <w:rFonts w:ascii="Times New Roman" w:hAnsi="Times New Roman"/>
          <w:color w:val="000000" w:themeColor="text1"/>
          <w:sz w:val="24"/>
          <w:szCs w:val="24"/>
        </w:rPr>
        <w:t xml:space="preserve">Manfaat penerapan peraturan perundang-undangan dan prinsip-prinsip </w:t>
      </w:r>
      <w:r w:rsidR="00B22D38" w:rsidRPr="009B3293">
        <w:rPr>
          <w:rFonts w:ascii="Times New Roman" w:hAnsi="Times New Roman"/>
          <w:i/>
          <w:color w:val="000000" w:themeColor="text1"/>
          <w:sz w:val="24"/>
          <w:szCs w:val="24"/>
        </w:rPr>
        <w:t xml:space="preserve">Good Pension Fund Governance </w:t>
      </w:r>
      <w:r w:rsidR="00B22D38" w:rsidRPr="009B3293">
        <w:rPr>
          <w:rFonts w:ascii="Times New Roman" w:hAnsi="Times New Roman"/>
          <w:color w:val="000000" w:themeColor="text1"/>
          <w:sz w:val="24"/>
          <w:szCs w:val="24"/>
        </w:rPr>
        <w:t xml:space="preserve">adalah untuk meningkatkan </w:t>
      </w:r>
      <w:r w:rsidR="00B22D38" w:rsidRPr="009B3293">
        <w:rPr>
          <w:rFonts w:ascii="Times New Roman" w:hAnsi="Times New Roman"/>
          <w:color w:val="000000" w:themeColor="text1"/>
          <w:sz w:val="24"/>
          <w:szCs w:val="24"/>
        </w:rPr>
        <w:lastRenderedPageBreak/>
        <w:t xml:space="preserve">efisien dan efektif kegiatan usaha secara menyeluruh dan menghindari adanya benturan kepentingan, serta melaksanakan tugasnya untuk kepentingan perusahaan dengan memperhatikan kepetingan </w:t>
      </w:r>
      <w:r w:rsidR="00B22D38" w:rsidRPr="009B3293">
        <w:rPr>
          <w:rFonts w:ascii="Times New Roman" w:hAnsi="Times New Roman"/>
          <w:i/>
          <w:color w:val="000000" w:themeColor="text1"/>
          <w:sz w:val="24"/>
          <w:szCs w:val="24"/>
        </w:rPr>
        <w:t xml:space="preserve">Stakeholders </w:t>
      </w:r>
      <w:r w:rsidR="00B22D38" w:rsidRPr="009B3293">
        <w:rPr>
          <w:rFonts w:ascii="Times New Roman" w:hAnsi="Times New Roman"/>
          <w:color w:val="000000" w:themeColor="text1"/>
          <w:sz w:val="24"/>
          <w:szCs w:val="24"/>
        </w:rPr>
        <w:t>lainnya. Dengan kata lain penerapan prinsip-prinsip regulasi dalam penyusunan kebijakan dan peraturan perusahan akan dapat memberikan pemahaman dan dapat dilaksanakan oleh semua karyawan melalui kepatuhan terhadap kebijakan dan peraturan yang berlaku.</w:t>
      </w:r>
    </w:p>
    <w:p w:rsidR="001D5914" w:rsidRPr="009B3293" w:rsidRDefault="006D2718" w:rsidP="00EB1061">
      <w:pPr>
        <w:pStyle w:val="ListParagraph"/>
        <w:autoSpaceDE w:val="0"/>
        <w:autoSpaceDN w:val="0"/>
        <w:adjustRightInd w:val="0"/>
        <w:spacing w:after="0" w:line="360" w:lineRule="auto"/>
        <w:ind w:left="709" w:firstLine="709"/>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ab/>
      </w:r>
      <w:r w:rsidR="00B22D38" w:rsidRPr="009B3293">
        <w:rPr>
          <w:rFonts w:ascii="Times New Roman" w:hAnsi="Times New Roman"/>
          <w:color w:val="000000" w:themeColor="text1"/>
          <w:sz w:val="24"/>
          <w:szCs w:val="24"/>
        </w:rPr>
        <w:t xml:space="preserve">Hasil implementasi </w:t>
      </w:r>
      <w:r w:rsidR="00B22D38" w:rsidRPr="009B3293">
        <w:rPr>
          <w:rFonts w:ascii="Times New Roman" w:hAnsi="Times New Roman"/>
          <w:i/>
          <w:iCs/>
          <w:color w:val="000000" w:themeColor="text1"/>
          <w:sz w:val="24"/>
          <w:szCs w:val="24"/>
        </w:rPr>
        <w:t xml:space="preserve">Good Pension Fund Governance </w:t>
      </w:r>
      <w:r w:rsidR="00B22D38" w:rsidRPr="009B3293">
        <w:rPr>
          <w:rFonts w:ascii="Times New Roman" w:hAnsi="Times New Roman"/>
          <w:color w:val="000000" w:themeColor="text1"/>
          <w:sz w:val="24"/>
          <w:szCs w:val="24"/>
        </w:rPr>
        <w:t xml:space="preserve">secara kualitatif ditunjukkan dengan terbentukya budaya perusahaan yang menjiwai setiap karyawan, meningkatnya efektivitas dan produktivitas di bidang operasional, kepatuhan terhadap peraturan dan perundangan serta prinsip kehati-hatian dalam pengelolaan resiko bisnis, dan terbentuknya suatu Nilai Perusahaan dalam persepsi masyarakat, sehingga dengan internalisasi </w:t>
      </w:r>
      <w:r w:rsidR="00B22D38" w:rsidRPr="009B3293">
        <w:rPr>
          <w:rFonts w:ascii="Times New Roman" w:hAnsi="Times New Roman"/>
          <w:i/>
          <w:iCs/>
          <w:color w:val="000000" w:themeColor="text1"/>
          <w:sz w:val="24"/>
          <w:szCs w:val="24"/>
        </w:rPr>
        <w:t xml:space="preserve">Good Corporate Governance </w:t>
      </w:r>
      <w:r w:rsidR="00B22D38" w:rsidRPr="009B3293">
        <w:rPr>
          <w:rFonts w:ascii="Times New Roman" w:hAnsi="Times New Roman"/>
          <w:color w:val="000000" w:themeColor="text1"/>
          <w:sz w:val="24"/>
          <w:szCs w:val="24"/>
        </w:rPr>
        <w:t xml:space="preserve">dapat dipastikan akan terbentuk suatu </w:t>
      </w:r>
      <w:r w:rsidR="00B22D38" w:rsidRPr="009B3293">
        <w:rPr>
          <w:rFonts w:ascii="Times New Roman" w:hAnsi="Times New Roman"/>
          <w:i/>
          <w:iCs/>
          <w:color w:val="000000" w:themeColor="text1"/>
          <w:sz w:val="24"/>
          <w:szCs w:val="24"/>
        </w:rPr>
        <w:t xml:space="preserve">internal control system </w:t>
      </w:r>
      <w:r w:rsidR="00B22D38" w:rsidRPr="009B3293">
        <w:rPr>
          <w:rFonts w:ascii="Times New Roman" w:hAnsi="Times New Roman"/>
          <w:color w:val="000000" w:themeColor="text1"/>
          <w:sz w:val="24"/>
          <w:szCs w:val="24"/>
        </w:rPr>
        <w:t>yang baik.</w:t>
      </w:r>
    </w:p>
    <w:p w:rsidR="001D5914" w:rsidRPr="009B3293" w:rsidRDefault="001D5914" w:rsidP="001D5914">
      <w:pPr>
        <w:spacing w:after="0" w:line="360" w:lineRule="auto"/>
        <w:ind w:left="709" w:firstLine="73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Berdasarkan uraian diatas dapat kita paparkan, bahwa pada dasarnya baik Undang-Undang No. 11 Tahun 1992 tentang Dana Pensiun ataupun Peraturan Pemerintah No. 76 Tahun 1992 tentang Dana Pensiun Pemberi Kerja, materi yang terkandung didalamnya sudah mencerminkan prinsip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meskipun tidak secara tersurat prinsip-prinsip tersebut dapat kita temukan didalamnya.</w:t>
      </w:r>
    </w:p>
    <w:p w:rsidR="001D5914" w:rsidRPr="009B3293" w:rsidRDefault="001D5914" w:rsidP="001D5914">
      <w:pPr>
        <w:spacing w:after="0" w:line="360" w:lineRule="auto"/>
        <w:ind w:left="709" w:firstLine="73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Prinsip dasar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 xml:space="preserve">sebagaimana prinsip </w:t>
      </w:r>
      <w:r w:rsidRPr="009B3293">
        <w:rPr>
          <w:rFonts w:ascii="Times New Roman" w:hAnsi="Times New Roman"/>
          <w:i/>
          <w:color w:val="000000" w:themeColor="text1"/>
          <w:sz w:val="24"/>
          <w:szCs w:val="24"/>
        </w:rPr>
        <w:t xml:space="preserve">Good Corporate Governance, </w:t>
      </w:r>
      <w:r w:rsidRPr="009B3293">
        <w:rPr>
          <w:rFonts w:ascii="Times New Roman" w:hAnsi="Times New Roman"/>
          <w:color w:val="000000" w:themeColor="text1"/>
          <w:sz w:val="24"/>
          <w:szCs w:val="24"/>
        </w:rPr>
        <w:t xml:space="preserve">yakni terciptanya prinsip-prinsip </w:t>
      </w:r>
      <w:r w:rsidRPr="009B3293">
        <w:rPr>
          <w:rFonts w:ascii="Times New Roman" w:hAnsi="Times New Roman"/>
          <w:i/>
          <w:color w:val="000000" w:themeColor="text1"/>
          <w:sz w:val="24"/>
          <w:szCs w:val="24"/>
        </w:rPr>
        <w:t xml:space="preserve">Fairness, Accountability, Responsibility, Transperancy </w:t>
      </w:r>
      <w:r w:rsidRPr="009B3293">
        <w:rPr>
          <w:rFonts w:ascii="Times New Roman" w:hAnsi="Times New Roman"/>
          <w:color w:val="000000" w:themeColor="text1"/>
          <w:sz w:val="24"/>
          <w:szCs w:val="24"/>
        </w:rPr>
        <w:t>serta</w:t>
      </w:r>
      <w:r w:rsidRPr="009B3293">
        <w:rPr>
          <w:rFonts w:ascii="Times New Roman" w:hAnsi="Times New Roman"/>
          <w:i/>
          <w:color w:val="000000" w:themeColor="text1"/>
          <w:sz w:val="24"/>
          <w:szCs w:val="24"/>
        </w:rPr>
        <w:t xml:space="preserve"> Independency </w:t>
      </w:r>
      <w:r w:rsidRPr="009B3293">
        <w:rPr>
          <w:rFonts w:ascii="Times New Roman" w:hAnsi="Times New Roman"/>
          <w:color w:val="000000" w:themeColor="text1"/>
          <w:sz w:val="24"/>
          <w:szCs w:val="24"/>
        </w:rPr>
        <w:t>dapat dengan jelas kita terjemahkan dari materi pasal-pasal yang terkandung dalam Undang-undang dana pensiun dan Peraturan Pemerintah No. 76 Tahun 1992 tentang Dana Pensiun Pemberi Kerja.</w:t>
      </w:r>
    </w:p>
    <w:p w:rsidR="00B22D38" w:rsidRPr="009B3293" w:rsidRDefault="001D5914" w:rsidP="003A6F43">
      <w:pPr>
        <w:spacing w:after="0" w:line="360" w:lineRule="auto"/>
        <w:ind w:left="720"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Kemudian untuk pengelolaan badan hukum dana pensiun Bank BCA, berdasarkan uraian diatas dapat kita lihat bahwa pengelolaan dana pensiun Bank BCA pada dasarnya sudah menerapakan prinsip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 xml:space="preserve">yang tersirat dalam Undang-Undang Dana </w:t>
      </w:r>
      <w:r w:rsidRPr="009B3293">
        <w:rPr>
          <w:rFonts w:ascii="Times New Roman" w:hAnsi="Times New Roman"/>
          <w:color w:val="000000" w:themeColor="text1"/>
          <w:sz w:val="24"/>
          <w:szCs w:val="24"/>
        </w:rPr>
        <w:lastRenderedPageBreak/>
        <w:t xml:space="preserve">Pensiun dan Peraturan Pemerintah No. 76 Tahun 1992 tentang Dana Pensiun Pemberi Kerja. Hal tersebut tergambar cukup jelas, dalam uraian klasifikasi pedoman penerapan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sebagaimana digariskan oleh OECD</w:t>
      </w:r>
    </w:p>
    <w:p w:rsidR="003A6F43" w:rsidRPr="009B3293" w:rsidRDefault="003A6F43" w:rsidP="003A6F43">
      <w:pPr>
        <w:spacing w:after="0" w:line="360" w:lineRule="auto"/>
        <w:ind w:left="720" w:firstLine="720"/>
        <w:jc w:val="both"/>
        <w:rPr>
          <w:rFonts w:ascii="Times New Roman" w:hAnsi="Times New Roman"/>
          <w:color w:val="000000" w:themeColor="text1"/>
          <w:sz w:val="24"/>
          <w:szCs w:val="24"/>
        </w:rPr>
      </w:pPr>
    </w:p>
    <w:p w:rsidR="00CF1788" w:rsidRDefault="006E49F3" w:rsidP="00CF1788">
      <w:pPr>
        <w:pStyle w:val="ListParagraph"/>
        <w:ind w:left="1418" w:hanging="425"/>
        <w:jc w:val="both"/>
        <w:rPr>
          <w:rFonts w:ascii="Times New Roman" w:hAnsi="Times New Roman"/>
          <w:b/>
          <w:color w:val="000000" w:themeColor="text1"/>
          <w:sz w:val="24"/>
          <w:szCs w:val="24"/>
          <w:lang w:val="id-ID"/>
        </w:rPr>
      </w:pPr>
      <w:r w:rsidRPr="009B3293">
        <w:rPr>
          <w:rFonts w:ascii="Times New Roman" w:hAnsi="Times New Roman"/>
          <w:b/>
          <w:color w:val="000000" w:themeColor="text1"/>
          <w:sz w:val="24"/>
          <w:szCs w:val="24"/>
          <w:lang w:val="id-ID"/>
        </w:rPr>
        <w:t>2</w:t>
      </w:r>
      <w:r w:rsidR="00CF1788" w:rsidRPr="009B3293">
        <w:rPr>
          <w:rFonts w:ascii="Times New Roman" w:hAnsi="Times New Roman"/>
          <w:b/>
          <w:color w:val="000000" w:themeColor="text1"/>
          <w:sz w:val="24"/>
          <w:szCs w:val="24"/>
          <w:lang w:val="id-ID"/>
        </w:rPr>
        <w:t>.</w:t>
      </w:r>
      <w:r w:rsidR="00CF1788" w:rsidRPr="009B3293">
        <w:rPr>
          <w:rFonts w:ascii="Times New Roman" w:hAnsi="Times New Roman"/>
          <w:b/>
          <w:color w:val="000000" w:themeColor="text1"/>
          <w:sz w:val="24"/>
          <w:szCs w:val="24"/>
          <w:lang w:val="id-ID"/>
        </w:rPr>
        <w:tab/>
        <w:t xml:space="preserve">Penerapan </w:t>
      </w:r>
      <w:r w:rsidR="00CF1788" w:rsidRPr="009B3293">
        <w:rPr>
          <w:rFonts w:ascii="Times New Roman" w:hAnsi="Times New Roman"/>
          <w:b/>
          <w:i/>
          <w:color w:val="000000" w:themeColor="text1"/>
          <w:sz w:val="24"/>
          <w:szCs w:val="24"/>
          <w:lang w:val="id-ID"/>
        </w:rPr>
        <w:t xml:space="preserve">Good Pension Fund Governance </w:t>
      </w:r>
      <w:r w:rsidR="00CF1788" w:rsidRPr="009B3293">
        <w:rPr>
          <w:rFonts w:ascii="Times New Roman" w:hAnsi="Times New Roman"/>
          <w:b/>
          <w:color w:val="000000" w:themeColor="text1"/>
          <w:sz w:val="24"/>
          <w:szCs w:val="24"/>
          <w:lang w:val="id-ID"/>
        </w:rPr>
        <w:t>pada dana pensiun Bank Central Asia (BCA)</w:t>
      </w:r>
    </w:p>
    <w:p w:rsidR="009B3293" w:rsidRPr="009B3293" w:rsidRDefault="009B3293" w:rsidP="00CF1788">
      <w:pPr>
        <w:pStyle w:val="ListParagraph"/>
        <w:ind w:left="1418" w:hanging="425"/>
        <w:jc w:val="both"/>
        <w:rPr>
          <w:rFonts w:ascii="Times New Roman" w:hAnsi="Times New Roman"/>
          <w:b/>
          <w:color w:val="000000" w:themeColor="text1"/>
          <w:sz w:val="24"/>
          <w:szCs w:val="24"/>
          <w:lang w:val="id-ID"/>
        </w:rPr>
      </w:pPr>
    </w:p>
    <w:p w:rsidR="00D34E37" w:rsidRPr="009B3293" w:rsidRDefault="00157147" w:rsidP="005C1AA8">
      <w:pPr>
        <w:pStyle w:val="ListParagraph"/>
        <w:spacing w:after="0" w:line="360" w:lineRule="auto"/>
        <w:ind w:left="709" w:firstLine="709"/>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lang w:val="id-ID"/>
        </w:rPr>
        <w:t>S</w:t>
      </w:r>
      <w:r w:rsidR="00D34E37" w:rsidRPr="009B3293">
        <w:rPr>
          <w:rFonts w:ascii="Times New Roman" w:hAnsi="Times New Roman"/>
          <w:color w:val="000000" w:themeColor="text1"/>
          <w:sz w:val="24"/>
          <w:szCs w:val="24"/>
          <w:lang w:val="id-ID"/>
        </w:rPr>
        <w:t xml:space="preserve">ecara umum hampir tidak ada hambatan yang dihadapi didalam penerapan </w:t>
      </w:r>
      <w:r w:rsidR="00D34E37" w:rsidRPr="009B3293">
        <w:rPr>
          <w:rFonts w:ascii="Times New Roman" w:hAnsi="Times New Roman"/>
          <w:i/>
          <w:color w:val="000000" w:themeColor="text1"/>
          <w:sz w:val="24"/>
          <w:szCs w:val="24"/>
          <w:lang w:val="id-ID"/>
        </w:rPr>
        <w:t>Good Pension Fund Governance</w:t>
      </w:r>
      <w:r w:rsidR="00D34E37" w:rsidRPr="009B3293">
        <w:rPr>
          <w:rFonts w:ascii="Times New Roman" w:hAnsi="Times New Roman"/>
          <w:color w:val="000000" w:themeColor="text1"/>
          <w:sz w:val="24"/>
          <w:szCs w:val="24"/>
          <w:lang w:val="id-ID"/>
        </w:rPr>
        <w:t xml:space="preserve">, karena sejak awal pihak dana pensiun Bank BCA telah mempuyai visi, misi, tujuan dan budaya kerja yang jelas mengenai tata kelola perusahaan yang sehat, sehingga penerapan </w:t>
      </w:r>
      <w:r w:rsidR="00D34E37" w:rsidRPr="009B3293">
        <w:rPr>
          <w:rFonts w:ascii="Times New Roman" w:hAnsi="Times New Roman"/>
          <w:i/>
          <w:color w:val="000000" w:themeColor="text1"/>
          <w:sz w:val="24"/>
          <w:szCs w:val="24"/>
          <w:lang w:val="id-ID"/>
        </w:rPr>
        <w:t xml:space="preserve">Good Pension Fund Governance </w:t>
      </w:r>
      <w:r w:rsidR="00D34E37" w:rsidRPr="009B3293">
        <w:rPr>
          <w:rFonts w:ascii="Times New Roman" w:hAnsi="Times New Roman"/>
          <w:color w:val="000000" w:themeColor="text1"/>
          <w:sz w:val="24"/>
          <w:szCs w:val="24"/>
          <w:lang w:val="id-ID"/>
        </w:rPr>
        <w:t xml:space="preserve">sangat penting sekali disosialisasikan dalam perusahaan atau badan hukum dana pensiun Bank BCA. Disinilah posisi penting pedoman </w:t>
      </w:r>
      <w:r w:rsidR="00D34E37" w:rsidRPr="009B3293">
        <w:rPr>
          <w:rFonts w:ascii="Times New Roman" w:hAnsi="Times New Roman"/>
          <w:i/>
          <w:color w:val="000000" w:themeColor="text1"/>
          <w:sz w:val="24"/>
          <w:szCs w:val="24"/>
          <w:lang w:val="id-ID"/>
        </w:rPr>
        <w:t xml:space="preserve">Code of BCA Pension Fund Governance </w:t>
      </w:r>
      <w:r w:rsidR="00D34E37" w:rsidRPr="009B3293">
        <w:rPr>
          <w:rFonts w:ascii="Times New Roman" w:hAnsi="Times New Roman"/>
          <w:color w:val="000000" w:themeColor="text1"/>
          <w:sz w:val="24"/>
          <w:szCs w:val="24"/>
          <w:lang w:val="id-ID"/>
        </w:rPr>
        <w:t>diharapkan dapat memberi pengarahan pengembangan perusahaan kearah persaingan yang sehat, transparan dalam pengelolaan yang akuntabel dengan juga memperhatikan semua pemangku kepentingan secara seimbang</w:t>
      </w:r>
    </w:p>
    <w:p w:rsidR="00EB1061" w:rsidRPr="009B3293" w:rsidRDefault="00EB1061" w:rsidP="005C1AA8">
      <w:pPr>
        <w:pStyle w:val="ListParagraph"/>
        <w:spacing w:before="240" w:after="0" w:line="360" w:lineRule="auto"/>
        <w:ind w:left="709" w:firstLine="709"/>
        <w:jc w:val="both"/>
        <w:rPr>
          <w:rFonts w:ascii="Times New Roman" w:hAnsi="Times New Roman"/>
          <w:color w:val="000000" w:themeColor="text1"/>
          <w:sz w:val="24"/>
          <w:szCs w:val="24"/>
          <w:lang w:val="id-ID"/>
        </w:rPr>
      </w:pPr>
      <w:r w:rsidRPr="009B3293">
        <w:rPr>
          <w:rFonts w:ascii="Times New Roman" w:hAnsi="Times New Roman"/>
          <w:b/>
          <w:color w:val="000000" w:themeColor="text1"/>
          <w:sz w:val="24"/>
          <w:szCs w:val="24"/>
          <w:lang w:val="id-ID"/>
        </w:rPr>
        <w:tab/>
      </w:r>
      <w:r w:rsidRPr="009B3293">
        <w:rPr>
          <w:rFonts w:ascii="Times New Roman" w:hAnsi="Times New Roman"/>
          <w:color w:val="000000" w:themeColor="text1"/>
          <w:sz w:val="24"/>
          <w:szCs w:val="24"/>
          <w:lang w:val="id-ID"/>
        </w:rPr>
        <w:t xml:space="preserve">Meskipun belum disahkan secara legal formal namun </w:t>
      </w:r>
      <w:r w:rsidRPr="009B3293">
        <w:rPr>
          <w:rFonts w:ascii="Times New Roman" w:hAnsi="Times New Roman"/>
          <w:i/>
          <w:color w:val="000000" w:themeColor="text1"/>
          <w:sz w:val="24"/>
          <w:szCs w:val="24"/>
          <w:lang w:val="id-ID"/>
        </w:rPr>
        <w:t xml:space="preserve">Code OfBCA Pension Fund Governance </w:t>
      </w:r>
      <w:r w:rsidRPr="009B3293">
        <w:rPr>
          <w:rFonts w:ascii="Times New Roman" w:hAnsi="Times New Roman"/>
          <w:color w:val="000000" w:themeColor="text1"/>
          <w:sz w:val="24"/>
          <w:szCs w:val="24"/>
          <w:lang w:val="id-ID"/>
        </w:rPr>
        <w:t xml:space="preserve">ini telah diterapkan dalam praktek pengelolaan dana pensiun Bank BCA. </w:t>
      </w:r>
      <w:r w:rsidRPr="009B3293">
        <w:rPr>
          <w:rFonts w:ascii="Times New Roman" w:hAnsi="Times New Roman"/>
          <w:i/>
          <w:color w:val="000000" w:themeColor="text1"/>
          <w:sz w:val="24"/>
          <w:szCs w:val="24"/>
          <w:lang w:val="id-ID"/>
        </w:rPr>
        <w:t xml:space="preserve">Code Of BCA Pension Fund Governance </w:t>
      </w:r>
      <w:r w:rsidRPr="009B3293">
        <w:rPr>
          <w:rFonts w:ascii="Times New Roman" w:hAnsi="Times New Roman"/>
          <w:color w:val="000000" w:themeColor="text1"/>
          <w:sz w:val="24"/>
          <w:szCs w:val="24"/>
          <w:lang w:val="id-ID"/>
        </w:rPr>
        <w:t>adalah proses struktur dan kultur yang digunakan untuk mengarahkan dan mengelola kepentingan bisnis dan sosial dana pensiun dalam rangka meningkatkan kesejahteraan bisnis dana pensiun dan akuntabilitas dana pensiun dengan tujuan akhir untuk menjaga dan berupaya meningkatkan nilai kekayaan dana pensiun agar tetap dapat menjamin kesinambungan pelaksanaan program pensiun mafaat pasti</w:t>
      </w:r>
    </w:p>
    <w:p w:rsidR="00EB1061" w:rsidRPr="009B3293" w:rsidRDefault="00EB1061" w:rsidP="005C1AA8">
      <w:pPr>
        <w:pStyle w:val="ListParagraph"/>
        <w:spacing w:before="240" w:after="0" w:line="360" w:lineRule="auto"/>
        <w:ind w:left="709" w:firstLine="709"/>
        <w:jc w:val="both"/>
        <w:rPr>
          <w:rFonts w:ascii="Times New Roman" w:hAnsi="Times New Roman"/>
          <w:color w:val="000000" w:themeColor="text1"/>
          <w:sz w:val="24"/>
          <w:szCs w:val="24"/>
          <w:lang w:val="id-ID"/>
        </w:rPr>
      </w:pPr>
      <w:r w:rsidRPr="009B3293">
        <w:rPr>
          <w:rFonts w:ascii="Times New Roman" w:hAnsi="Times New Roman"/>
          <w:i/>
          <w:color w:val="000000" w:themeColor="text1"/>
          <w:sz w:val="24"/>
          <w:szCs w:val="24"/>
          <w:lang w:val="id-ID"/>
        </w:rPr>
        <w:t xml:space="preserve">BCA Pension Fund Governance </w:t>
      </w:r>
      <w:r w:rsidRPr="009B3293">
        <w:rPr>
          <w:rFonts w:ascii="Times New Roman" w:hAnsi="Times New Roman"/>
          <w:color w:val="000000" w:themeColor="text1"/>
          <w:sz w:val="24"/>
          <w:szCs w:val="24"/>
          <w:lang w:val="id-ID"/>
        </w:rPr>
        <w:t xml:space="preserve">dalam pelaskasanaannya harus menjamin kemampuan dana pensiun untuk menciptakan kinerja yang unggul dan menambah nilai ekonomi bagi peserta dana pensiun sekaligus </w:t>
      </w:r>
      <w:r w:rsidRPr="009B3293">
        <w:rPr>
          <w:rFonts w:ascii="Times New Roman" w:hAnsi="Times New Roman"/>
          <w:color w:val="000000" w:themeColor="text1"/>
          <w:sz w:val="24"/>
          <w:szCs w:val="24"/>
          <w:lang w:val="id-ID"/>
        </w:rPr>
        <w:lastRenderedPageBreak/>
        <w:t>menjamin dana pensiun beroperasi dengan mentaati secara disiplin hukum, etika bisnis dan kode etik internal dana pensiun</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Materi yang tercantum dalam </w:t>
      </w:r>
      <w:r w:rsidRPr="009B3293">
        <w:rPr>
          <w:rFonts w:ascii="Times New Roman" w:hAnsi="Times New Roman"/>
          <w:i/>
          <w:color w:val="000000" w:themeColor="text1"/>
          <w:sz w:val="24"/>
          <w:szCs w:val="24"/>
        </w:rPr>
        <w:t>BCA Pension Fund Governance</w:t>
      </w:r>
      <w:r w:rsidRPr="009B3293">
        <w:rPr>
          <w:rFonts w:ascii="Times New Roman" w:hAnsi="Times New Roman"/>
          <w:color w:val="000000" w:themeColor="text1"/>
          <w:sz w:val="24"/>
          <w:szCs w:val="24"/>
        </w:rPr>
        <w:t>, diantaranya adalah prinsip-prinsip dasar yang harus dijadikan pedoman dana pensiun dalam melakukan pengelolaan kekayaan. Prinsip-prinsip ini merupakan dasar berpijak bagi pengurus dalam mengeluarkan kebijakan serta koridor bagi manajemen dana pensiun dalam mengelola risiko investasi.</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Prinsip-prinsip dasar tersebut antara lain : </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i/>
          <w:color w:val="000000" w:themeColor="text1"/>
          <w:sz w:val="24"/>
          <w:szCs w:val="24"/>
        </w:rPr>
        <w:t xml:space="preserve">Accountability </w:t>
      </w:r>
      <w:r w:rsidRPr="009B3293">
        <w:rPr>
          <w:rFonts w:ascii="Times New Roman" w:hAnsi="Times New Roman"/>
          <w:color w:val="000000" w:themeColor="text1"/>
          <w:sz w:val="24"/>
          <w:szCs w:val="24"/>
        </w:rPr>
        <w:t>: dana pensiun Bank BCA dan pengurusnya harus bekerja dengan akuntabilitas yang tinggi. Dana pensiun Bank BCA dan pengurusnya harus mampu mempertanggung jawabkan bahwa segala tindakan telah sesuai dengan hukum, etika bisnis, dan kode etik dana pensiun Bank BCA dan mampu mempertanggung jawabkan bahwa segala tindakan dilakukan untuk kepentingan pendiri dan peserta.</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i/>
          <w:color w:val="000000" w:themeColor="text1"/>
          <w:sz w:val="24"/>
          <w:szCs w:val="24"/>
        </w:rPr>
        <w:t xml:space="preserve">Responsibility </w:t>
      </w:r>
      <w:r w:rsidRPr="009B3293">
        <w:rPr>
          <w:rFonts w:ascii="Times New Roman" w:hAnsi="Times New Roman"/>
          <w:color w:val="000000" w:themeColor="text1"/>
          <w:sz w:val="24"/>
          <w:szCs w:val="24"/>
        </w:rPr>
        <w:t>: Dana pensiun Bank BCA dan pengurusnya harus bertindak dengan prinsip kehati-hatian dan menyadari segala risiko dan impilkasi negatif yang mungkin ditimbulkan oleh tindakannya. Dana pensiun Bank BCA dan pengurusnya harus selalu menginat kepentingan seluruh peserta dalam menjalanka  fungsinya dan menetapkan kebijaksanaan atau mengambil keputusan.</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i/>
          <w:color w:val="000000" w:themeColor="text1"/>
          <w:sz w:val="24"/>
          <w:szCs w:val="24"/>
        </w:rPr>
        <w:t xml:space="preserve">Fairness </w:t>
      </w:r>
      <w:r w:rsidRPr="009B3293">
        <w:rPr>
          <w:rFonts w:ascii="Times New Roman" w:hAnsi="Times New Roman"/>
          <w:color w:val="000000" w:themeColor="text1"/>
          <w:sz w:val="24"/>
          <w:szCs w:val="24"/>
        </w:rPr>
        <w:t>: Dana pensiun Bank BCA dan pengurusnya harus bertindak dan memperhatikan prinsip-prinsip keadilan bagi semua pihak, segala kebijaksanaan dan keputusan dana pensiun Bank BCA harus diambil dengan memepertimbangkan prinsip-prinsip keadilan bagi pihak-pihak yang terkait bagi secara langsung maupun tidak langsung.</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i/>
          <w:color w:val="000000" w:themeColor="text1"/>
          <w:sz w:val="24"/>
          <w:szCs w:val="24"/>
        </w:rPr>
        <w:t xml:space="preserve">Transperancy </w:t>
      </w:r>
      <w:r w:rsidRPr="009B3293">
        <w:rPr>
          <w:rFonts w:ascii="Times New Roman" w:hAnsi="Times New Roman"/>
          <w:color w:val="000000" w:themeColor="text1"/>
          <w:sz w:val="24"/>
          <w:szCs w:val="24"/>
        </w:rPr>
        <w:t>: Dana Pensiun Bank BCA dan pengurusnya harus menjamin bahwa segala penetapan kebijaksanaan dan pengambilan keputusan telah dilaksanakan secara transparan dan semua peserta mempuyai akses yang seimbang dan akurat.</w:t>
      </w:r>
    </w:p>
    <w:p w:rsidR="00EB1061" w:rsidRPr="009B3293" w:rsidRDefault="00EB1061"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lastRenderedPageBreak/>
        <w:t xml:space="preserve">Dengan prisnip-prinsip dasar ini diharapkan terwujud suatu sistem pengelolaan dana pensiun yang baik. </w:t>
      </w:r>
      <w:r w:rsidRPr="009B3293">
        <w:rPr>
          <w:rFonts w:ascii="Times New Roman" w:hAnsi="Times New Roman"/>
          <w:i/>
          <w:color w:val="000000" w:themeColor="text1"/>
          <w:sz w:val="24"/>
          <w:szCs w:val="24"/>
        </w:rPr>
        <w:t xml:space="preserve">BCA Pension Fund Governance </w:t>
      </w:r>
      <w:r w:rsidRPr="009B3293">
        <w:rPr>
          <w:rFonts w:ascii="Times New Roman" w:hAnsi="Times New Roman"/>
          <w:color w:val="000000" w:themeColor="text1"/>
          <w:sz w:val="24"/>
          <w:szCs w:val="24"/>
        </w:rPr>
        <w:t>merupakan kode etik bagi pihak terkait dana pensiun Bank BCA, khusus nya direksi, dewan pengawas, pendiri dan peserta. Kode etik ini berisikan kumpulan aturan bagi proses manajemen yang baik, pengawasan yang baik dan pembagian tugas, tanggung jawab dan kekuasaan yang dapat menunjukan keseimbangan antar pihak terkait</w:t>
      </w:r>
    </w:p>
    <w:p w:rsidR="00D34E37" w:rsidRPr="009B3293" w:rsidRDefault="00D34E37"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Lebih lanjut Penerapan Tata kelola Perusahaan yang baik dapat memaksimalkan nilai perusahaan bagi pihak-pihak petaruhnya (</w:t>
      </w:r>
      <w:r w:rsidRPr="009B3293">
        <w:rPr>
          <w:rFonts w:ascii="Times New Roman" w:hAnsi="Times New Roman"/>
          <w:i/>
          <w:iCs/>
          <w:color w:val="000000" w:themeColor="text1"/>
          <w:sz w:val="24"/>
          <w:szCs w:val="24"/>
        </w:rPr>
        <w:t xml:space="preserve">stakeholders) </w:t>
      </w:r>
      <w:r w:rsidRPr="009B3293">
        <w:rPr>
          <w:rFonts w:ascii="Times New Roman" w:hAnsi="Times New Roman"/>
          <w:color w:val="000000" w:themeColor="text1"/>
          <w:sz w:val="24"/>
          <w:szCs w:val="24"/>
        </w:rPr>
        <w:t>dengan cara meningkatkan orientasi pada prinsip-prinsip keterbukaan, akuntabilitas, bertanggungjawab, independensi dan adil dalam menjalankan kegiatan bisnisnya. Disamping itu penerapan Tata Kelola Perusahaan yang baik mampu mendorong pengelolaan perusahaan secara profesional, transparan dan efisien. Oleh karena itu pengalaman dalam penerapan Tata Kelola perusahaan yang baik dapat dijadikan sebagai sarana pembelajaran dalam mewujudkan proses internalisasi prinsip-prinsip Tata Kelola Perusahaan yang baik dalam memimpin dan mengelola kegiatan operasional bisnis perusahaan.</w:t>
      </w:r>
    </w:p>
    <w:p w:rsidR="00D34E37" w:rsidRPr="009B3293" w:rsidRDefault="00D34E37"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Proses internalisasi prinsip-prinsip Tata Kelola perusahaan yang baik dalam memimpin dan mengelola kegiatan operasional bisnis perusahaaan</w:t>
      </w:r>
    </w:p>
    <w:p w:rsidR="00D34E37" w:rsidRPr="009B3293" w:rsidRDefault="00D34E37"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Proses internalisasi prinsip-prinsip Tata Kelola Perusahaan yang baik dapat dilakukan melalui pendekatan secara formal dan informal. Pendekatan secara formal dilakukan dengan memulai menyusun manual sebagai pedoman, memasukkan prinsip-prinsip Tata Kelola Perusahaan yang baik atau </w:t>
      </w:r>
      <w:r w:rsidRPr="009B3293">
        <w:rPr>
          <w:rFonts w:ascii="Times New Roman" w:hAnsi="Times New Roman"/>
          <w:i/>
          <w:iCs/>
          <w:color w:val="000000" w:themeColor="text1"/>
          <w:sz w:val="24"/>
          <w:szCs w:val="24"/>
        </w:rPr>
        <w:t xml:space="preserve">strategicintent </w:t>
      </w:r>
      <w:r w:rsidRPr="009B3293">
        <w:rPr>
          <w:rFonts w:ascii="Times New Roman" w:hAnsi="Times New Roman"/>
          <w:color w:val="000000" w:themeColor="text1"/>
          <w:sz w:val="24"/>
          <w:szCs w:val="24"/>
        </w:rPr>
        <w:t xml:space="preserve">organ perusahaan dalam rangka penerapan Tata Kelola Perusahaan yang baik ke dalam anggaran dasar perusahaan, membuat kode etik, dan sampai kepada sistem evaluasi kinerja organ dan anggota perusahaan. Pendekatan  Informal ditempuh melalui upaya melakukan komunikasi dan edukasi kepada pihak-pihak yang terkait dengan proses bisnis perusahaan. Melalui kedua pendekatan tersebut dapat </w:t>
      </w:r>
      <w:r w:rsidRPr="009B3293">
        <w:rPr>
          <w:rFonts w:ascii="Times New Roman" w:hAnsi="Times New Roman"/>
          <w:color w:val="000000" w:themeColor="text1"/>
          <w:sz w:val="24"/>
          <w:szCs w:val="24"/>
        </w:rPr>
        <w:lastRenderedPageBreak/>
        <w:t>dikatakan bahwa paradigma yang dipergunakan untuk memandang perusahaan adalah perusahaan sebagai komunitas manusia pembelajar yang mampu menunjukkan sikap yang sangat adaptif dan responsif terhadap lingkungan eksternalnya, dan sekaligus memiliki integrasi internal yang sangat kuat</w:t>
      </w:r>
    </w:p>
    <w:p w:rsidR="00D34E37" w:rsidRPr="009B3293" w:rsidRDefault="00D34E37" w:rsidP="005C1AA8">
      <w:pPr>
        <w:spacing w:after="0" w:line="360" w:lineRule="auto"/>
        <w:ind w:left="709" w:firstLine="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Pada umumnya Badan hukum Dana Pensiun yang telah berhasil dalam menerapkan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menggunakan pentahapan sebagai berikut : </w:t>
      </w:r>
    </w:p>
    <w:p w:rsidR="00D34E37" w:rsidRPr="009B3293" w:rsidRDefault="00D34E37" w:rsidP="00D34E37">
      <w:pPr>
        <w:spacing w:after="0" w:line="360" w:lineRule="auto"/>
        <w:ind w:left="993" w:firstLine="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a) Tahap Persiapan</w:t>
      </w:r>
    </w:p>
    <w:p w:rsidR="00D34E37" w:rsidRPr="009B3293" w:rsidRDefault="00D34E37" w:rsidP="005C1AA8">
      <w:pPr>
        <w:autoSpaceDE w:val="0"/>
        <w:autoSpaceDN w:val="0"/>
        <w:adjustRightInd w:val="0"/>
        <w:spacing w:after="0" w:line="360" w:lineRule="auto"/>
        <w:ind w:left="709" w:firstLine="720"/>
        <w:jc w:val="both"/>
        <w:rPr>
          <w:rFonts w:ascii="Times New Roman" w:hAnsi="Times New Roman"/>
          <w:color w:val="000000" w:themeColor="text1"/>
          <w:sz w:val="24"/>
          <w:szCs w:val="24"/>
        </w:rPr>
      </w:pPr>
      <w:r w:rsidRPr="009B3293">
        <w:rPr>
          <w:rFonts w:ascii="Times New Roman" w:hAnsi="Times New Roman"/>
          <w:i/>
          <w:iCs/>
          <w:color w:val="000000" w:themeColor="text1"/>
          <w:sz w:val="24"/>
          <w:szCs w:val="24"/>
        </w:rPr>
        <w:t xml:space="preserve">Awareness Building </w:t>
      </w:r>
      <w:r w:rsidRPr="009B3293">
        <w:rPr>
          <w:rFonts w:ascii="Times New Roman" w:hAnsi="Times New Roman"/>
          <w:color w:val="000000" w:themeColor="text1"/>
          <w:sz w:val="24"/>
          <w:szCs w:val="24"/>
        </w:rPr>
        <w:t xml:space="preserve">merupakan langkah sosialisasi awal untuk membangun kesadaran mengenai arti penting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dan komitmen bersama dalam penerapannya. Upaya ini dapat dilakukan dengan meminta bantuan tenaga ahli independen dari luar perusahaan. Bentuk kegiatan dapat dilakukan melalui seminar, lokakarya, dan diskusi kelompok.</w:t>
      </w:r>
    </w:p>
    <w:p w:rsidR="00D34E37" w:rsidRPr="009B3293" w:rsidRDefault="00D34E37" w:rsidP="005C1AA8">
      <w:pPr>
        <w:autoSpaceDE w:val="0"/>
        <w:autoSpaceDN w:val="0"/>
        <w:adjustRightInd w:val="0"/>
        <w:spacing w:after="0" w:line="360" w:lineRule="auto"/>
        <w:ind w:left="709" w:firstLine="720"/>
        <w:jc w:val="both"/>
        <w:rPr>
          <w:rFonts w:ascii="Times New Roman" w:hAnsi="Times New Roman"/>
          <w:color w:val="000000" w:themeColor="text1"/>
          <w:sz w:val="24"/>
          <w:szCs w:val="24"/>
        </w:rPr>
      </w:pPr>
      <w:r w:rsidRPr="009B3293">
        <w:rPr>
          <w:rFonts w:ascii="Times New Roman" w:hAnsi="Times New Roman"/>
          <w:i/>
          <w:iCs/>
          <w:color w:val="000000" w:themeColor="text1"/>
          <w:sz w:val="24"/>
          <w:szCs w:val="24"/>
        </w:rPr>
        <w:t xml:space="preserve">Good Corporate Governance Assessment </w:t>
      </w:r>
      <w:r w:rsidRPr="009B3293">
        <w:rPr>
          <w:rFonts w:ascii="Times New Roman" w:hAnsi="Times New Roman"/>
          <w:color w:val="000000" w:themeColor="text1"/>
          <w:sz w:val="24"/>
          <w:szCs w:val="24"/>
        </w:rPr>
        <w:t xml:space="preserve">merupakan upaya untuk mengukur atau lebih tepatnya memetakan kondisi perusahaan dalam penerapan </w:t>
      </w:r>
      <w:r w:rsidRPr="009B3293">
        <w:rPr>
          <w:rFonts w:ascii="Times New Roman" w:hAnsi="Times New Roman"/>
          <w:i/>
          <w:iCs/>
          <w:color w:val="000000" w:themeColor="text1"/>
          <w:sz w:val="24"/>
          <w:szCs w:val="24"/>
        </w:rPr>
        <w:t xml:space="preserve">Good Corporate Governance </w:t>
      </w:r>
      <w:r w:rsidRPr="009B3293">
        <w:rPr>
          <w:rFonts w:ascii="Times New Roman" w:hAnsi="Times New Roman"/>
          <w:color w:val="000000" w:themeColor="text1"/>
          <w:sz w:val="24"/>
          <w:szCs w:val="24"/>
        </w:rPr>
        <w:t xml:space="preserve">saat ini. Langkah ini perlu guna memastikan titik awal atau level penerapan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dan untuk mengidentifikasikan langkah-langkah yang tepat guna mempersiapkan infrastruktur dan struktur perusahaan yang kondusif bagi penerapan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secara efektif. Dengan kata lain </w:t>
      </w:r>
      <w:r w:rsidRPr="009B3293">
        <w:rPr>
          <w:rFonts w:ascii="Times New Roman" w:hAnsi="Times New Roman"/>
          <w:i/>
          <w:iCs/>
          <w:color w:val="000000" w:themeColor="text1"/>
          <w:sz w:val="24"/>
          <w:szCs w:val="24"/>
        </w:rPr>
        <w:t xml:space="preserve">Good Corporate Governance Assessment </w:t>
      </w:r>
      <w:r w:rsidRPr="009B3293">
        <w:rPr>
          <w:rFonts w:ascii="Times New Roman" w:hAnsi="Times New Roman"/>
          <w:color w:val="000000" w:themeColor="text1"/>
          <w:sz w:val="24"/>
          <w:szCs w:val="24"/>
        </w:rPr>
        <w:t>dibutuhkan untuk mengidentifikasi aspek-aspek apa yang perlu mendapatkan perhatian terlebih dahulu, dan langkah-langkah apa yang dapat diambil untuk mewujudkannya.</w:t>
      </w:r>
    </w:p>
    <w:p w:rsidR="00D34E37" w:rsidRPr="009B3293" w:rsidRDefault="00D34E37" w:rsidP="005C1AA8">
      <w:pPr>
        <w:autoSpaceDE w:val="0"/>
        <w:autoSpaceDN w:val="0"/>
        <w:adjustRightInd w:val="0"/>
        <w:spacing w:after="0" w:line="360" w:lineRule="auto"/>
        <w:ind w:left="709" w:firstLine="720"/>
        <w:jc w:val="both"/>
        <w:rPr>
          <w:rFonts w:ascii="Times New Roman" w:hAnsi="Times New Roman"/>
          <w:color w:val="000000" w:themeColor="text1"/>
          <w:sz w:val="24"/>
          <w:szCs w:val="24"/>
        </w:rPr>
      </w:pPr>
      <w:r w:rsidRPr="009B3293">
        <w:rPr>
          <w:rFonts w:ascii="Times New Roman" w:hAnsi="Times New Roman"/>
          <w:i/>
          <w:iCs/>
          <w:color w:val="000000" w:themeColor="text1"/>
          <w:sz w:val="24"/>
          <w:szCs w:val="24"/>
        </w:rPr>
        <w:t xml:space="preserve">Good Corporate Governance Manual Building </w:t>
      </w:r>
      <w:r w:rsidRPr="009B3293">
        <w:rPr>
          <w:rFonts w:ascii="Times New Roman" w:hAnsi="Times New Roman"/>
          <w:color w:val="000000" w:themeColor="text1"/>
          <w:sz w:val="24"/>
          <w:szCs w:val="24"/>
        </w:rPr>
        <w:t xml:space="preserve">adalah langkah berikut setelah </w:t>
      </w:r>
      <w:r w:rsidRPr="009B3293">
        <w:rPr>
          <w:rFonts w:ascii="Times New Roman" w:hAnsi="Times New Roman"/>
          <w:i/>
          <w:iCs/>
          <w:color w:val="000000" w:themeColor="text1"/>
          <w:sz w:val="24"/>
          <w:szCs w:val="24"/>
        </w:rPr>
        <w:t xml:space="preserve">assessment </w:t>
      </w:r>
      <w:r w:rsidRPr="009B3293">
        <w:rPr>
          <w:rFonts w:ascii="Times New Roman" w:hAnsi="Times New Roman"/>
          <w:color w:val="000000" w:themeColor="text1"/>
          <w:sz w:val="24"/>
          <w:szCs w:val="24"/>
        </w:rPr>
        <w:t xml:space="preserve">dilakukan. Berdasarkan hasil pemetaan tingkat kesiapan perusahaan dan upaya identifikasi prioritas penerapannya, penyusunan manual atau pedoman implementasi </w:t>
      </w:r>
      <w:r w:rsidRPr="009B3293">
        <w:rPr>
          <w:rFonts w:ascii="Times New Roman" w:hAnsi="Times New Roman"/>
          <w:i/>
          <w:iCs/>
          <w:color w:val="000000" w:themeColor="text1"/>
          <w:sz w:val="24"/>
          <w:szCs w:val="24"/>
        </w:rPr>
        <w:t xml:space="preserve">Good Corporate Governance </w:t>
      </w:r>
      <w:r w:rsidRPr="009B3293">
        <w:rPr>
          <w:rFonts w:ascii="Times New Roman" w:hAnsi="Times New Roman"/>
          <w:color w:val="000000" w:themeColor="text1"/>
          <w:sz w:val="24"/>
          <w:szCs w:val="24"/>
        </w:rPr>
        <w:t xml:space="preserve">dapat disusun. Penyusunan manual dapat dilakukan dengan </w:t>
      </w:r>
      <w:r w:rsidRPr="009B3293">
        <w:rPr>
          <w:rFonts w:ascii="Times New Roman" w:hAnsi="Times New Roman"/>
          <w:color w:val="000000" w:themeColor="text1"/>
          <w:sz w:val="24"/>
          <w:szCs w:val="24"/>
        </w:rPr>
        <w:lastRenderedPageBreak/>
        <w:t>bantuan tenaga ahli independen dari luar perusahaan. Manual ini dapat dibedakan antara manual untuk organ-organ perusahaan dan manual untuk keseluruhan anggota perusahaan, mencakup berbagai aspek seperti :</w:t>
      </w:r>
    </w:p>
    <w:p w:rsidR="00D34E37" w:rsidRPr="009B3293" w:rsidRDefault="00D34E37" w:rsidP="00D34E37">
      <w:pPr>
        <w:autoSpaceDE w:val="0"/>
        <w:autoSpaceDN w:val="0"/>
        <w:adjustRightInd w:val="0"/>
        <w:spacing w:after="0" w:line="360" w:lineRule="auto"/>
        <w:ind w:left="2127" w:hanging="709"/>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(1) </w:t>
      </w:r>
      <w:r w:rsidRPr="009B3293">
        <w:rPr>
          <w:rFonts w:ascii="Times New Roman" w:hAnsi="Times New Roman"/>
          <w:color w:val="000000" w:themeColor="text1"/>
          <w:sz w:val="24"/>
          <w:szCs w:val="24"/>
        </w:rPr>
        <w:tab/>
        <w:t xml:space="preserve">Kebijakan </w:t>
      </w:r>
      <w:r w:rsidRPr="009B3293">
        <w:rPr>
          <w:rFonts w:ascii="Times New Roman" w:hAnsi="Times New Roman"/>
          <w:i/>
          <w:iCs/>
          <w:color w:val="000000" w:themeColor="text1"/>
          <w:sz w:val="24"/>
          <w:szCs w:val="24"/>
        </w:rPr>
        <w:t xml:space="preserve">Good Corporate Governance </w:t>
      </w:r>
      <w:r w:rsidRPr="009B3293">
        <w:rPr>
          <w:rFonts w:ascii="Times New Roman" w:hAnsi="Times New Roman"/>
          <w:color w:val="000000" w:themeColor="text1"/>
          <w:sz w:val="24"/>
          <w:szCs w:val="24"/>
        </w:rPr>
        <w:t>perusahaan;</w:t>
      </w:r>
    </w:p>
    <w:p w:rsidR="00D34E37" w:rsidRPr="009B3293" w:rsidRDefault="00D34E37" w:rsidP="00D34E37">
      <w:pPr>
        <w:autoSpaceDE w:val="0"/>
        <w:autoSpaceDN w:val="0"/>
        <w:adjustRightInd w:val="0"/>
        <w:spacing w:after="0" w:line="360" w:lineRule="auto"/>
        <w:ind w:left="2160" w:hanging="742"/>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(2) </w:t>
      </w:r>
      <w:r w:rsidRPr="009B3293">
        <w:rPr>
          <w:rFonts w:ascii="Times New Roman" w:hAnsi="Times New Roman"/>
          <w:color w:val="000000" w:themeColor="text1"/>
          <w:sz w:val="24"/>
          <w:szCs w:val="24"/>
        </w:rPr>
        <w:tab/>
        <w:t xml:space="preserve">Pedoman </w:t>
      </w:r>
      <w:r w:rsidRPr="009B3293">
        <w:rPr>
          <w:rFonts w:ascii="Times New Roman" w:hAnsi="Times New Roman"/>
          <w:i/>
          <w:iCs/>
          <w:color w:val="000000" w:themeColor="text1"/>
          <w:sz w:val="24"/>
          <w:szCs w:val="24"/>
        </w:rPr>
        <w:t xml:space="preserve">Good Corporate Governance </w:t>
      </w:r>
      <w:r w:rsidRPr="009B3293">
        <w:rPr>
          <w:rFonts w:ascii="Times New Roman" w:hAnsi="Times New Roman"/>
          <w:color w:val="000000" w:themeColor="text1"/>
          <w:sz w:val="24"/>
          <w:szCs w:val="24"/>
        </w:rPr>
        <w:t>bagi organ-organ perusahaan;</w:t>
      </w:r>
    </w:p>
    <w:p w:rsidR="00D34E37" w:rsidRPr="009B3293" w:rsidRDefault="00D34E37" w:rsidP="00D34E37">
      <w:pPr>
        <w:autoSpaceDE w:val="0"/>
        <w:autoSpaceDN w:val="0"/>
        <w:adjustRightInd w:val="0"/>
        <w:spacing w:after="0" w:line="360" w:lineRule="auto"/>
        <w:ind w:left="2160" w:hanging="742"/>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(3) </w:t>
      </w:r>
      <w:r w:rsidRPr="009B3293">
        <w:rPr>
          <w:rFonts w:ascii="Times New Roman" w:hAnsi="Times New Roman"/>
          <w:color w:val="000000" w:themeColor="text1"/>
          <w:sz w:val="24"/>
          <w:szCs w:val="24"/>
        </w:rPr>
        <w:tab/>
        <w:t>Pedoman Perilaku;</w:t>
      </w:r>
      <w:bookmarkStart w:id="0" w:name="_GoBack"/>
      <w:bookmarkEnd w:id="0"/>
    </w:p>
    <w:p w:rsidR="00D34E37" w:rsidRPr="009B3293" w:rsidRDefault="00D34E37" w:rsidP="00D34E37">
      <w:pPr>
        <w:autoSpaceDE w:val="0"/>
        <w:autoSpaceDN w:val="0"/>
        <w:adjustRightInd w:val="0"/>
        <w:spacing w:after="0" w:line="360" w:lineRule="auto"/>
        <w:ind w:left="2160" w:hanging="742"/>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(4)</w:t>
      </w:r>
      <w:r w:rsidRPr="009B3293">
        <w:rPr>
          <w:rFonts w:ascii="Times New Roman" w:hAnsi="Times New Roman"/>
          <w:color w:val="000000" w:themeColor="text1"/>
          <w:sz w:val="24"/>
          <w:szCs w:val="24"/>
        </w:rPr>
        <w:tab/>
      </w:r>
      <w:r w:rsidRPr="009B3293">
        <w:rPr>
          <w:rFonts w:ascii="Times New Roman" w:hAnsi="Times New Roman"/>
          <w:i/>
          <w:iCs/>
          <w:color w:val="000000" w:themeColor="text1"/>
          <w:sz w:val="24"/>
          <w:szCs w:val="24"/>
        </w:rPr>
        <w:t>Audit Committee Charter</w:t>
      </w:r>
      <w:r w:rsidRPr="009B3293">
        <w:rPr>
          <w:rFonts w:ascii="Times New Roman" w:hAnsi="Times New Roman"/>
          <w:color w:val="000000" w:themeColor="text1"/>
          <w:sz w:val="24"/>
          <w:szCs w:val="24"/>
        </w:rPr>
        <w:t>;</w:t>
      </w:r>
    </w:p>
    <w:p w:rsidR="00D34E37" w:rsidRPr="009B3293" w:rsidRDefault="00D34E37" w:rsidP="00D34E37">
      <w:pPr>
        <w:autoSpaceDE w:val="0"/>
        <w:autoSpaceDN w:val="0"/>
        <w:adjustRightInd w:val="0"/>
        <w:spacing w:after="0" w:line="360" w:lineRule="auto"/>
        <w:ind w:left="2160" w:hanging="742"/>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(5) </w:t>
      </w:r>
      <w:r w:rsidRPr="009B3293">
        <w:rPr>
          <w:rFonts w:ascii="Times New Roman" w:hAnsi="Times New Roman"/>
          <w:color w:val="000000" w:themeColor="text1"/>
          <w:sz w:val="24"/>
          <w:szCs w:val="24"/>
        </w:rPr>
        <w:tab/>
        <w:t>Kebijakan Disklosur dan transparansi;</w:t>
      </w:r>
    </w:p>
    <w:p w:rsidR="00D34E37" w:rsidRPr="009B3293" w:rsidRDefault="00D34E37" w:rsidP="00D34E37">
      <w:pPr>
        <w:autoSpaceDE w:val="0"/>
        <w:autoSpaceDN w:val="0"/>
        <w:adjustRightInd w:val="0"/>
        <w:spacing w:after="0" w:line="360" w:lineRule="auto"/>
        <w:ind w:left="2160" w:hanging="742"/>
        <w:jc w:val="both"/>
        <w:rPr>
          <w:rFonts w:ascii="Times New Roman" w:hAnsi="Times New Roman"/>
          <w:color w:val="000000" w:themeColor="text1"/>
          <w:sz w:val="23"/>
          <w:szCs w:val="23"/>
        </w:rPr>
      </w:pPr>
      <w:r w:rsidRPr="009B3293">
        <w:rPr>
          <w:rFonts w:ascii="SymbolMT" w:hAnsi="SymbolMT" w:cs="SymbolMT"/>
          <w:color w:val="000000" w:themeColor="text1"/>
          <w:sz w:val="23"/>
          <w:szCs w:val="23"/>
        </w:rPr>
        <w:t xml:space="preserve">(6) </w:t>
      </w:r>
      <w:r w:rsidRPr="009B3293">
        <w:rPr>
          <w:rFonts w:ascii="SymbolMT" w:hAnsi="SymbolMT" w:cs="SymbolMT"/>
          <w:color w:val="000000" w:themeColor="text1"/>
          <w:sz w:val="23"/>
          <w:szCs w:val="23"/>
        </w:rPr>
        <w:tab/>
      </w:r>
      <w:r w:rsidRPr="009B3293">
        <w:rPr>
          <w:rFonts w:ascii="Times New Roman" w:hAnsi="Times New Roman"/>
          <w:color w:val="000000" w:themeColor="text1"/>
          <w:sz w:val="23"/>
          <w:szCs w:val="23"/>
        </w:rPr>
        <w:t>Kebijakan dan Kerangka Manajemen Risiko</w:t>
      </w:r>
    </w:p>
    <w:p w:rsidR="00D34E37" w:rsidRPr="009B3293" w:rsidRDefault="00D34E37" w:rsidP="00D34E37">
      <w:pPr>
        <w:spacing w:after="0" w:line="360" w:lineRule="auto"/>
        <w:ind w:left="2160" w:hanging="742"/>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b) Tahap Implementasi</w:t>
      </w:r>
    </w:p>
    <w:p w:rsidR="00D34E37" w:rsidRPr="009B3293" w:rsidRDefault="00D34E37" w:rsidP="00D34E37">
      <w:pPr>
        <w:autoSpaceDE w:val="0"/>
        <w:autoSpaceDN w:val="0"/>
        <w:adjustRightInd w:val="0"/>
        <w:spacing w:after="0" w:line="360" w:lineRule="auto"/>
        <w:ind w:left="709" w:firstLine="85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Setelah badan hukum dana pensiun memiliki </w:t>
      </w:r>
      <w:r w:rsidRPr="009B3293">
        <w:rPr>
          <w:rFonts w:ascii="Times New Roman" w:hAnsi="Times New Roman"/>
          <w:i/>
          <w:iCs/>
          <w:color w:val="000000" w:themeColor="text1"/>
          <w:sz w:val="24"/>
          <w:szCs w:val="24"/>
        </w:rPr>
        <w:t xml:space="preserve">Good Corporate Governance </w:t>
      </w:r>
      <w:r w:rsidRPr="009B3293">
        <w:rPr>
          <w:rFonts w:ascii="Times New Roman" w:hAnsi="Times New Roman"/>
          <w:color w:val="000000" w:themeColor="text1"/>
          <w:sz w:val="24"/>
          <w:szCs w:val="24"/>
        </w:rPr>
        <w:t>Manual, langkah selanjutnya adalah memulai implementasi di perusahaan. Tahap ini terdiri atas 3 langkah utama yakni : (1) sosialisasi; (2) implementasi; (3) internalisasi.</w:t>
      </w:r>
    </w:p>
    <w:p w:rsidR="00D34E37" w:rsidRPr="009B3293" w:rsidRDefault="00D34E37" w:rsidP="00D34E37">
      <w:pPr>
        <w:autoSpaceDE w:val="0"/>
        <w:autoSpaceDN w:val="0"/>
        <w:adjustRightInd w:val="0"/>
        <w:spacing w:after="0" w:line="360" w:lineRule="auto"/>
        <w:ind w:left="709" w:firstLine="85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Sosialisasi diperlukan untuk memperkenalkan kepada seluruh perusahaan berbagai aspek yang terkait dengan implementasi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khususnya yang dibentuk untuk itu, langsung berada dibawah pengawasan Direktur Utama atau salah satu Direktur yang ditunjuk sebagai </w:t>
      </w:r>
      <w:r w:rsidRPr="009B3293">
        <w:rPr>
          <w:rFonts w:ascii="Times New Roman" w:hAnsi="Times New Roman"/>
          <w:i/>
          <w:iCs/>
          <w:color w:val="000000" w:themeColor="text1"/>
          <w:sz w:val="24"/>
          <w:szCs w:val="24"/>
        </w:rPr>
        <w:t xml:space="preserve">Good Corporate Governance champion </w:t>
      </w:r>
      <w:r w:rsidRPr="009B3293">
        <w:rPr>
          <w:rFonts w:ascii="Times New Roman" w:hAnsi="Times New Roman"/>
          <w:color w:val="000000" w:themeColor="text1"/>
          <w:sz w:val="24"/>
          <w:szCs w:val="24"/>
        </w:rPr>
        <w:t>di perusahaan.</w:t>
      </w:r>
    </w:p>
    <w:p w:rsidR="00D34E37" w:rsidRPr="009B3293" w:rsidRDefault="00D34E37" w:rsidP="00D34E37">
      <w:pPr>
        <w:autoSpaceDE w:val="0"/>
        <w:autoSpaceDN w:val="0"/>
        <w:adjustRightInd w:val="0"/>
        <w:spacing w:after="0" w:line="360" w:lineRule="auto"/>
        <w:ind w:left="709" w:firstLine="851"/>
        <w:jc w:val="both"/>
        <w:rPr>
          <w:rFonts w:ascii="Times New Roman" w:hAnsi="Times New Roman"/>
          <w:i/>
          <w:iCs/>
          <w:color w:val="000000" w:themeColor="text1"/>
          <w:sz w:val="24"/>
          <w:szCs w:val="24"/>
        </w:rPr>
      </w:pPr>
      <w:r w:rsidRPr="009B3293">
        <w:rPr>
          <w:rFonts w:ascii="Times New Roman" w:hAnsi="Times New Roman"/>
          <w:color w:val="000000" w:themeColor="text1"/>
          <w:sz w:val="24"/>
          <w:szCs w:val="24"/>
        </w:rPr>
        <w:t xml:space="preserve">Implementasi adalah kegiatan yang dilakukan sejalan dengan Pedoman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yang ada, berdasar </w:t>
      </w:r>
      <w:r w:rsidRPr="009B3293">
        <w:rPr>
          <w:rFonts w:ascii="Times New Roman" w:hAnsi="Times New Roman"/>
          <w:i/>
          <w:iCs/>
          <w:color w:val="000000" w:themeColor="text1"/>
          <w:sz w:val="24"/>
          <w:szCs w:val="24"/>
        </w:rPr>
        <w:t xml:space="preserve">roadmap </w:t>
      </w:r>
      <w:r w:rsidRPr="009B3293">
        <w:rPr>
          <w:rFonts w:ascii="Times New Roman" w:hAnsi="Times New Roman"/>
          <w:color w:val="000000" w:themeColor="text1"/>
          <w:sz w:val="24"/>
          <w:szCs w:val="24"/>
        </w:rPr>
        <w:t xml:space="preserve">yang telah disusun.Implementasi harus bersifat </w:t>
      </w:r>
      <w:r w:rsidRPr="009B3293">
        <w:rPr>
          <w:rFonts w:ascii="Times New Roman" w:hAnsi="Times New Roman"/>
          <w:i/>
          <w:iCs/>
          <w:color w:val="000000" w:themeColor="text1"/>
          <w:sz w:val="24"/>
          <w:szCs w:val="24"/>
        </w:rPr>
        <w:t xml:space="preserve">top down approach </w:t>
      </w:r>
      <w:r w:rsidRPr="009B3293">
        <w:rPr>
          <w:rFonts w:ascii="Times New Roman" w:hAnsi="Times New Roman"/>
          <w:color w:val="000000" w:themeColor="text1"/>
          <w:sz w:val="24"/>
          <w:szCs w:val="24"/>
        </w:rPr>
        <w:t xml:space="preserve">yang melibatkan Dewan Komisaris dan Direksi perusahaan. Implementasi hendaknya mencakup pulaupaya manajemen perubahan </w:t>
      </w:r>
      <w:r w:rsidRPr="009B3293">
        <w:rPr>
          <w:rFonts w:ascii="Times New Roman" w:hAnsi="Times New Roman"/>
          <w:i/>
          <w:iCs/>
          <w:color w:val="000000" w:themeColor="text1"/>
          <w:sz w:val="24"/>
          <w:szCs w:val="24"/>
        </w:rPr>
        <w:t>(change management</w:t>
      </w:r>
      <w:r w:rsidRPr="009B3293">
        <w:rPr>
          <w:rFonts w:ascii="Times New Roman" w:hAnsi="Times New Roman"/>
          <w:color w:val="000000" w:themeColor="text1"/>
          <w:sz w:val="24"/>
          <w:szCs w:val="24"/>
        </w:rPr>
        <w:t xml:space="preserve">) guna mengawal proses perubahan yang ditimbulkan oleh implementasi </w:t>
      </w:r>
      <w:r w:rsidRPr="009B3293">
        <w:rPr>
          <w:rFonts w:ascii="Times New Roman" w:hAnsi="Times New Roman"/>
          <w:i/>
          <w:iCs/>
          <w:color w:val="000000" w:themeColor="text1"/>
          <w:sz w:val="24"/>
          <w:szCs w:val="24"/>
        </w:rPr>
        <w:t>Good Pension Fund Governance</w:t>
      </w:r>
      <w:r w:rsidRPr="009B3293">
        <w:rPr>
          <w:rFonts w:ascii="Times New Roman" w:hAnsi="Times New Roman"/>
          <w:color w:val="000000" w:themeColor="text1"/>
          <w:sz w:val="24"/>
          <w:szCs w:val="24"/>
        </w:rPr>
        <w:t>.</w:t>
      </w:r>
    </w:p>
    <w:p w:rsidR="00D34E37" w:rsidRPr="009B3293" w:rsidRDefault="00D34E37" w:rsidP="00D34E37">
      <w:pPr>
        <w:autoSpaceDE w:val="0"/>
        <w:autoSpaceDN w:val="0"/>
        <w:adjustRightInd w:val="0"/>
        <w:spacing w:after="0" w:line="360" w:lineRule="auto"/>
        <w:ind w:left="709" w:firstLine="85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Internalisasi adalah tahap jangka panjang dalam implementasi. Internalisasi mencakup upaya-upaya untuk memperkenalkan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di dalam seluruh proses bisnis dana pensiun melalui berbagai prosedur operasi (misalnya prosedur pengadaan, dan lain-</w:t>
      </w:r>
      <w:r w:rsidRPr="009B3293">
        <w:rPr>
          <w:rFonts w:ascii="Times New Roman" w:hAnsi="Times New Roman"/>
          <w:color w:val="000000" w:themeColor="text1"/>
          <w:sz w:val="24"/>
          <w:szCs w:val="24"/>
        </w:rPr>
        <w:lastRenderedPageBreak/>
        <w:t xml:space="preserve">lain), sistem kerja, dan berbagai peraturan perusahaan. Dengan upaya ini dapat dipastikan bahwa penerapan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bukan sekadar dipermukaan atau sekadar suatu kepatuhan yang bersifat </w:t>
      </w:r>
      <w:r w:rsidRPr="009B3293">
        <w:rPr>
          <w:rFonts w:ascii="Times New Roman" w:hAnsi="Times New Roman"/>
          <w:i/>
          <w:iCs/>
          <w:color w:val="000000" w:themeColor="text1"/>
          <w:sz w:val="24"/>
          <w:szCs w:val="24"/>
        </w:rPr>
        <w:t xml:space="preserve">superficial, </w:t>
      </w:r>
      <w:r w:rsidRPr="009B3293">
        <w:rPr>
          <w:rFonts w:ascii="Times New Roman" w:hAnsi="Times New Roman"/>
          <w:color w:val="000000" w:themeColor="text1"/>
          <w:sz w:val="24"/>
          <w:szCs w:val="24"/>
        </w:rPr>
        <w:t>tetapi benar-benar tercermin dalam seluruh aktivitas perusahaan.</w:t>
      </w:r>
    </w:p>
    <w:p w:rsidR="00D34E37" w:rsidRPr="009B3293" w:rsidRDefault="00D34E37" w:rsidP="00D34E37">
      <w:pPr>
        <w:spacing w:after="0" w:line="360" w:lineRule="auto"/>
        <w:ind w:left="993" w:firstLine="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c)  Tahap Evaluasi</w:t>
      </w:r>
    </w:p>
    <w:p w:rsidR="00D34E37" w:rsidRPr="009B3293" w:rsidRDefault="00D34E37" w:rsidP="00D34E37">
      <w:pPr>
        <w:autoSpaceDE w:val="0"/>
        <w:autoSpaceDN w:val="0"/>
        <w:adjustRightInd w:val="0"/>
        <w:spacing w:after="0" w:line="360" w:lineRule="auto"/>
        <w:ind w:left="709" w:firstLine="851"/>
        <w:jc w:val="both"/>
        <w:rPr>
          <w:rFonts w:ascii="Times New Roman" w:hAnsi="Times New Roman"/>
          <w:i/>
          <w:iCs/>
          <w:color w:val="000000" w:themeColor="text1"/>
          <w:sz w:val="24"/>
          <w:szCs w:val="24"/>
        </w:rPr>
      </w:pPr>
      <w:r w:rsidRPr="009B3293">
        <w:rPr>
          <w:rFonts w:ascii="Times New Roman" w:hAnsi="Times New Roman"/>
          <w:color w:val="000000" w:themeColor="text1"/>
          <w:sz w:val="24"/>
          <w:szCs w:val="24"/>
        </w:rPr>
        <w:t xml:space="preserve">Tahap evaluasi adalah tahap yang perlu dilakukan secara teratur dari waktu ke waktu untuk mengukur sejauh mana efektivitas penerapan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telah dilakukan dengan meminta pihak independen melakukan audit implementasi dan </w:t>
      </w:r>
      <w:r w:rsidRPr="009B3293">
        <w:rPr>
          <w:rFonts w:ascii="Times New Roman" w:hAnsi="Times New Roman"/>
          <w:i/>
          <w:iCs/>
          <w:color w:val="000000" w:themeColor="text1"/>
          <w:sz w:val="24"/>
          <w:szCs w:val="24"/>
        </w:rPr>
        <w:t xml:space="preserve">scoring </w:t>
      </w:r>
      <w:r w:rsidRPr="009B3293">
        <w:rPr>
          <w:rFonts w:ascii="Times New Roman" w:hAnsi="Times New Roman"/>
          <w:color w:val="000000" w:themeColor="text1"/>
          <w:sz w:val="24"/>
          <w:szCs w:val="24"/>
        </w:rPr>
        <w:t xml:space="preserve">atas praktik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yang ada. Terdapat banyak perusahaan konsultan yang dapat memberikan jasa audit yang demikian, dan di Indonesia ada beberapa perusahaan yang melakukan scoring. Evaluasi dalam bentuk </w:t>
      </w:r>
      <w:r w:rsidRPr="009B3293">
        <w:rPr>
          <w:rFonts w:ascii="Times New Roman" w:hAnsi="Times New Roman"/>
          <w:i/>
          <w:iCs/>
          <w:color w:val="000000" w:themeColor="text1"/>
          <w:sz w:val="24"/>
          <w:szCs w:val="24"/>
        </w:rPr>
        <w:t>assessment,</w:t>
      </w:r>
    </w:p>
    <w:p w:rsidR="00D34E37" w:rsidRPr="009B3293" w:rsidRDefault="00D34E37" w:rsidP="00D34E37">
      <w:pPr>
        <w:autoSpaceDE w:val="0"/>
        <w:autoSpaceDN w:val="0"/>
        <w:adjustRightInd w:val="0"/>
        <w:spacing w:after="0" w:line="360" w:lineRule="auto"/>
        <w:ind w:left="709" w:firstLine="720"/>
        <w:jc w:val="both"/>
        <w:rPr>
          <w:rFonts w:ascii="Times New Roman" w:hAnsi="Times New Roman"/>
          <w:i/>
          <w:iCs/>
          <w:color w:val="000000" w:themeColor="text1"/>
          <w:sz w:val="24"/>
          <w:szCs w:val="24"/>
        </w:rPr>
      </w:pPr>
      <w:r w:rsidRPr="009B3293">
        <w:rPr>
          <w:rFonts w:ascii="Times New Roman" w:hAnsi="Times New Roman"/>
          <w:color w:val="000000" w:themeColor="text1"/>
          <w:sz w:val="24"/>
          <w:szCs w:val="24"/>
        </w:rPr>
        <w:t xml:space="preserve">Meskipun secara umum tidak ada hambatan didalam menerapkan tahapan-tahapan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iCs/>
          <w:color w:val="000000" w:themeColor="text1"/>
          <w:sz w:val="24"/>
          <w:szCs w:val="24"/>
        </w:rPr>
        <w:t>bagi dana pensiun Bank BCA</w:t>
      </w:r>
      <w:r w:rsidRPr="009B3293">
        <w:rPr>
          <w:rFonts w:ascii="Times New Roman" w:hAnsi="Times New Roman"/>
          <w:i/>
          <w:iCs/>
          <w:color w:val="000000" w:themeColor="text1"/>
          <w:sz w:val="24"/>
          <w:szCs w:val="24"/>
        </w:rPr>
        <w:t xml:space="preserve">. </w:t>
      </w:r>
      <w:r w:rsidRPr="009B3293">
        <w:rPr>
          <w:rFonts w:ascii="Times New Roman" w:hAnsi="Times New Roman"/>
          <w:color w:val="000000" w:themeColor="text1"/>
          <w:sz w:val="24"/>
          <w:szCs w:val="24"/>
        </w:rPr>
        <w:t xml:space="preserve">sehingga diharapkan Implementasi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bagi Dana Pensiun Bank BCA harus terus disosialisasikan. Implementasi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 xml:space="preserve">diperlukan agar Dana Pensiun dikelola secara amanah, efisien, professional dan tidak merugikan kepentingan </w:t>
      </w:r>
      <w:r w:rsidRPr="009B3293">
        <w:rPr>
          <w:rFonts w:ascii="Times New Roman" w:hAnsi="Times New Roman"/>
          <w:i/>
          <w:iCs/>
          <w:color w:val="000000" w:themeColor="text1"/>
          <w:sz w:val="24"/>
          <w:szCs w:val="24"/>
        </w:rPr>
        <w:t xml:space="preserve">stakeholders. </w:t>
      </w:r>
      <w:r w:rsidRPr="009B3293">
        <w:rPr>
          <w:rFonts w:ascii="Times New Roman" w:hAnsi="Times New Roman"/>
          <w:color w:val="000000" w:themeColor="text1"/>
          <w:sz w:val="24"/>
          <w:szCs w:val="24"/>
        </w:rPr>
        <w:t xml:space="preserve">Implementasi tahapan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harus diwujudkan tidak saja dalam bentuk slogan dan ajakan bersama, namun dijabarkan secara nyata dalam berbagai bentuk rencana yang signifikan</w:t>
      </w:r>
    </w:p>
    <w:p w:rsidR="00D34E37" w:rsidRPr="009B3293" w:rsidRDefault="00D34E37" w:rsidP="00D34E37">
      <w:pPr>
        <w:autoSpaceDE w:val="0"/>
        <w:autoSpaceDN w:val="0"/>
        <w:adjustRightInd w:val="0"/>
        <w:spacing w:after="0" w:line="360" w:lineRule="auto"/>
        <w:ind w:left="709"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Tata Kelola Perusahaan yang Baik dalam organisasi bisnis secara umum dapat dilakukan dengan formal dan informal. </w:t>
      </w:r>
    </w:p>
    <w:p w:rsidR="00D34E37" w:rsidRPr="009B3293" w:rsidRDefault="00D34E37" w:rsidP="00D34E37">
      <w:pPr>
        <w:autoSpaceDE w:val="0"/>
        <w:autoSpaceDN w:val="0"/>
        <w:adjustRightInd w:val="0"/>
        <w:spacing w:after="0" w:line="360" w:lineRule="auto"/>
        <w:ind w:left="709" w:firstLine="720"/>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Pendekatan secara formal dapat ditempuh dengan menyusun manual Tata Kelola Perusahaan yang baik, pemutakiran anggaran dasar perusahaan sesuai prinsip-prinsip penerapan Tata Kelola Perusahaan yang baik, pembuatan kode etik untuk anggota perusahaan, serta pembuatan sistem-sistem yang mencakup kebijakan dan prosedur operasional kerja </w:t>
      </w:r>
      <w:r w:rsidRPr="009B3293">
        <w:rPr>
          <w:rFonts w:ascii="Times New Roman" w:hAnsi="Times New Roman"/>
          <w:color w:val="000000" w:themeColor="text1"/>
          <w:sz w:val="24"/>
          <w:szCs w:val="24"/>
        </w:rPr>
        <w:lastRenderedPageBreak/>
        <w:t xml:space="preserve">yang berorientasi pada prinsip-prinsip penerapan Tata Kelola Perusahaan yang Baik. Pendekatan secara informal dapat ditempuh dengan melakukan kegiatan-kegiatan komunikasi dan edukasi kepada pihak-pihak yang berkaitan dengan kegiatan bisnis perusahaan tentang pengelolaan perusahaan yang berorientasi pada prinsip-prinsip penerapan Tata Kelola Perusahaan yang Baik. </w:t>
      </w:r>
    </w:p>
    <w:p w:rsidR="00D34E37" w:rsidRPr="009B3293" w:rsidRDefault="00D34E37" w:rsidP="00D34E37">
      <w:pPr>
        <w:autoSpaceDE w:val="0"/>
        <w:autoSpaceDN w:val="0"/>
        <w:adjustRightInd w:val="0"/>
        <w:spacing w:after="0" w:line="360" w:lineRule="auto"/>
        <w:ind w:left="709" w:firstLine="73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Dalam mekanisme proses penerapan Tata Kelola Perusahaan yang baik sangat penting bagi perusahaan untuk melakukan penahapan yang cermat berdasarkan analisis atas situasi dan kondisi perusahaan, sehingga penerapan konsep Tata Kelola Perusahaan yang Baik dapat berjalan dengan lancar dan memperoleh dukungan dari seluruh unsur organisasi perusahaan</w:t>
      </w:r>
    </w:p>
    <w:p w:rsidR="00113FDD" w:rsidRPr="009B3293" w:rsidRDefault="00D34E37" w:rsidP="00B22D38">
      <w:pPr>
        <w:autoSpaceDE w:val="0"/>
        <w:autoSpaceDN w:val="0"/>
        <w:adjustRightInd w:val="0"/>
        <w:spacing w:after="0" w:line="360" w:lineRule="auto"/>
        <w:ind w:left="709" w:firstLine="73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Prinsip-prinsip </w:t>
      </w:r>
      <w:r w:rsidRPr="009B3293">
        <w:rPr>
          <w:rFonts w:ascii="Times New Roman" w:hAnsi="Times New Roman"/>
          <w:i/>
          <w:iCs/>
          <w:color w:val="000000" w:themeColor="text1"/>
          <w:sz w:val="24"/>
          <w:szCs w:val="24"/>
        </w:rPr>
        <w:t xml:space="preserve">Good Pension Fund Governance </w:t>
      </w:r>
      <w:r w:rsidRPr="009B3293">
        <w:rPr>
          <w:rFonts w:ascii="Times New Roman" w:hAnsi="Times New Roman"/>
          <w:color w:val="000000" w:themeColor="text1"/>
          <w:sz w:val="24"/>
          <w:szCs w:val="24"/>
        </w:rPr>
        <w:t>juga berfungsi untuk mengendalikan perilaku pengelola perusahaan agar bertindak hanya menguntungkan dirinya sendiri, tetapi menguntungkan pemilik perusahaan</w:t>
      </w:r>
    </w:p>
    <w:p w:rsidR="00B22D38" w:rsidRPr="009B3293" w:rsidRDefault="00B22D38" w:rsidP="00B22D38">
      <w:pPr>
        <w:autoSpaceDE w:val="0"/>
        <w:autoSpaceDN w:val="0"/>
        <w:adjustRightInd w:val="0"/>
        <w:spacing w:after="0" w:line="360" w:lineRule="auto"/>
        <w:ind w:left="709" w:firstLine="731"/>
        <w:jc w:val="both"/>
        <w:rPr>
          <w:rFonts w:ascii="Times New Roman" w:hAnsi="Times New Roman"/>
          <w:color w:val="000000" w:themeColor="text1"/>
          <w:sz w:val="24"/>
          <w:szCs w:val="24"/>
        </w:rPr>
      </w:pPr>
    </w:p>
    <w:p w:rsidR="00F40496" w:rsidRPr="009B3293" w:rsidRDefault="00F40496" w:rsidP="00B22D38">
      <w:pPr>
        <w:autoSpaceDE w:val="0"/>
        <w:autoSpaceDN w:val="0"/>
        <w:adjustRightInd w:val="0"/>
        <w:spacing w:after="0" w:line="360" w:lineRule="auto"/>
        <w:ind w:left="709" w:firstLine="731"/>
        <w:jc w:val="both"/>
        <w:rPr>
          <w:rFonts w:ascii="Times New Roman" w:hAnsi="Times New Roman"/>
          <w:color w:val="000000" w:themeColor="text1"/>
          <w:sz w:val="24"/>
          <w:szCs w:val="24"/>
        </w:rPr>
      </w:pPr>
    </w:p>
    <w:p w:rsidR="00807032" w:rsidRPr="009B3293" w:rsidRDefault="00F34025" w:rsidP="003A6F43">
      <w:pPr>
        <w:pStyle w:val="ListParagraph"/>
        <w:numPr>
          <w:ilvl w:val="0"/>
          <w:numId w:val="1"/>
        </w:num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S</w:t>
      </w:r>
      <w:r w:rsidR="002C0FD2" w:rsidRPr="009B3293">
        <w:rPr>
          <w:rFonts w:ascii="Times New Roman" w:hAnsi="Times New Roman"/>
          <w:b/>
          <w:color w:val="000000" w:themeColor="text1"/>
          <w:sz w:val="24"/>
          <w:szCs w:val="24"/>
        </w:rPr>
        <w:t>impulan</w:t>
      </w:r>
    </w:p>
    <w:p w:rsidR="003A6F43" w:rsidRPr="009B3293" w:rsidRDefault="003A6F43" w:rsidP="003A6F43">
      <w:pPr>
        <w:pStyle w:val="ListParagraph"/>
        <w:spacing w:line="360" w:lineRule="auto"/>
        <w:ind w:left="1134" w:hanging="425"/>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lang w:val="id-ID"/>
        </w:rPr>
        <w:t>1.</w:t>
      </w:r>
      <w:r w:rsidRPr="009B3293">
        <w:rPr>
          <w:rFonts w:ascii="Times New Roman" w:hAnsi="Times New Roman"/>
          <w:color w:val="000000" w:themeColor="text1"/>
          <w:sz w:val="24"/>
          <w:szCs w:val="24"/>
          <w:lang w:val="id-ID"/>
        </w:rPr>
        <w:tab/>
      </w:r>
      <w:r w:rsidRPr="009B3293">
        <w:rPr>
          <w:rFonts w:ascii="Times New Roman" w:hAnsi="Times New Roman"/>
          <w:color w:val="000000" w:themeColor="text1"/>
          <w:sz w:val="24"/>
          <w:szCs w:val="24"/>
        </w:rPr>
        <w:t xml:space="preserve">Pada dasarnya </w:t>
      </w:r>
      <w:r w:rsidRPr="009B3293">
        <w:rPr>
          <w:rFonts w:ascii="Times New Roman" w:hAnsi="Times New Roman"/>
          <w:color w:val="000000" w:themeColor="text1"/>
          <w:sz w:val="24"/>
          <w:szCs w:val="24"/>
          <w:lang w:val="id-ID"/>
        </w:rPr>
        <w:t>Regulasi dan kebijakan peraturan tentang dana pensiun</w:t>
      </w:r>
      <w:r w:rsidRPr="009B3293">
        <w:rPr>
          <w:rFonts w:ascii="Times New Roman" w:hAnsi="Times New Roman"/>
          <w:color w:val="000000" w:themeColor="text1"/>
          <w:sz w:val="24"/>
          <w:szCs w:val="24"/>
        </w:rPr>
        <w:t xml:space="preserve"> cukup representatif untuk mendorong terwujudnya tata kelola dana pensiun yang baik (</w:t>
      </w:r>
      <w:r w:rsidRPr="009B3293">
        <w:rPr>
          <w:rFonts w:ascii="Times New Roman" w:hAnsi="Times New Roman"/>
          <w:i/>
          <w:color w:val="000000" w:themeColor="text1"/>
          <w:sz w:val="24"/>
          <w:szCs w:val="24"/>
        </w:rPr>
        <w:t>Good Pension Fund Governance</w:t>
      </w:r>
      <w:r w:rsidRPr="009B3293">
        <w:rPr>
          <w:rFonts w:ascii="Times New Roman" w:hAnsi="Times New Roman"/>
          <w:color w:val="000000" w:themeColor="text1"/>
          <w:sz w:val="24"/>
          <w:szCs w:val="24"/>
        </w:rPr>
        <w:t>). Materi di dalam kedua peraturan tersebut secara yuridis telah mengatur secara ideal bagaimana pengelolaan badan hukum dana pensiun seharusnya dilakukan. Prinsip dasar tata kelola dana pensiun yang baik (</w:t>
      </w:r>
      <w:r w:rsidRPr="009B3293">
        <w:rPr>
          <w:rFonts w:ascii="Times New Roman" w:hAnsi="Times New Roman"/>
          <w:i/>
          <w:color w:val="000000" w:themeColor="text1"/>
          <w:sz w:val="24"/>
          <w:szCs w:val="24"/>
        </w:rPr>
        <w:t>Good Pension Fund Governance</w:t>
      </w:r>
      <w:r w:rsidRPr="009B3293">
        <w:rPr>
          <w:rFonts w:ascii="Times New Roman" w:hAnsi="Times New Roman"/>
          <w:color w:val="000000" w:themeColor="text1"/>
          <w:sz w:val="24"/>
          <w:szCs w:val="24"/>
        </w:rPr>
        <w:t xml:space="preserve">) yakni terciptanya </w:t>
      </w:r>
      <w:r w:rsidRPr="009B3293">
        <w:rPr>
          <w:rFonts w:ascii="Times New Roman" w:hAnsi="Times New Roman"/>
          <w:i/>
          <w:color w:val="000000" w:themeColor="text1"/>
          <w:sz w:val="24"/>
          <w:szCs w:val="24"/>
        </w:rPr>
        <w:t xml:space="preserve">Fairness, Accountability, Responsibility, transperancy </w:t>
      </w:r>
      <w:r w:rsidRPr="009B3293">
        <w:rPr>
          <w:rFonts w:ascii="Times New Roman" w:hAnsi="Times New Roman"/>
          <w:color w:val="000000" w:themeColor="text1"/>
          <w:sz w:val="24"/>
          <w:szCs w:val="24"/>
        </w:rPr>
        <w:t xml:space="preserve">dan </w:t>
      </w:r>
      <w:r w:rsidRPr="009B3293">
        <w:rPr>
          <w:rFonts w:ascii="Times New Roman" w:hAnsi="Times New Roman"/>
          <w:i/>
          <w:color w:val="000000" w:themeColor="text1"/>
          <w:sz w:val="24"/>
          <w:szCs w:val="24"/>
        </w:rPr>
        <w:t xml:space="preserve">Independency </w:t>
      </w:r>
      <w:r w:rsidRPr="009B3293">
        <w:rPr>
          <w:rFonts w:ascii="Times New Roman" w:hAnsi="Times New Roman"/>
          <w:color w:val="000000" w:themeColor="text1"/>
          <w:sz w:val="24"/>
          <w:szCs w:val="24"/>
        </w:rPr>
        <w:t>dapat dengan jelas kita terjemahkan dari materi pasal-pasal yang terkandung dalam Undang-Undang Nomor 11 Tahun 1992 tentang Dana Pensiun dan Peraturan Pemerintah Nomor 76 Tahun 1992 tentang Dana Pensiun Pemberi Kerja</w:t>
      </w:r>
    </w:p>
    <w:p w:rsidR="00377E1F" w:rsidRPr="009B3293" w:rsidRDefault="001D5914" w:rsidP="006D2718">
      <w:pPr>
        <w:pStyle w:val="ListParagraph"/>
        <w:spacing w:line="360" w:lineRule="auto"/>
        <w:ind w:left="1134" w:hanging="425"/>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lang w:val="id-ID"/>
        </w:rPr>
        <w:lastRenderedPageBreak/>
        <w:t>2.</w:t>
      </w:r>
      <w:r w:rsidRPr="009B3293">
        <w:rPr>
          <w:rFonts w:ascii="Times New Roman" w:hAnsi="Times New Roman"/>
          <w:color w:val="000000" w:themeColor="text1"/>
          <w:sz w:val="24"/>
          <w:szCs w:val="24"/>
          <w:lang w:val="id-ID"/>
        </w:rPr>
        <w:tab/>
      </w:r>
      <w:r w:rsidR="003A6F43" w:rsidRPr="009B3293">
        <w:rPr>
          <w:rFonts w:ascii="Times New Roman" w:hAnsi="Times New Roman"/>
          <w:color w:val="000000" w:themeColor="text1"/>
          <w:sz w:val="24"/>
          <w:szCs w:val="24"/>
          <w:lang w:val="id-ID"/>
        </w:rPr>
        <w:t>Dana pensiun Bank BCA dalam melakukan pengelolaan badan hukum dana pensiun</w:t>
      </w:r>
      <w:r w:rsidR="00667AC4" w:rsidRPr="009B3293">
        <w:rPr>
          <w:rFonts w:ascii="Times New Roman" w:hAnsi="Times New Roman"/>
          <w:color w:val="000000" w:themeColor="text1"/>
          <w:sz w:val="24"/>
          <w:szCs w:val="24"/>
          <w:lang w:val="id-ID"/>
        </w:rPr>
        <w:t xml:space="preserve"> sudah melakukan penerapan yang </w:t>
      </w:r>
      <w:r w:rsidR="003A6F43" w:rsidRPr="009B3293">
        <w:rPr>
          <w:rFonts w:ascii="Times New Roman" w:hAnsi="Times New Roman"/>
          <w:color w:val="000000" w:themeColor="text1"/>
          <w:sz w:val="24"/>
          <w:szCs w:val="24"/>
          <w:lang w:val="id-ID"/>
        </w:rPr>
        <w:t xml:space="preserve"> didasarkan kepada prinsip-prinsip tata kelola dana pensiun yang baik (</w:t>
      </w:r>
      <w:r w:rsidR="003A6F43" w:rsidRPr="009B3293">
        <w:rPr>
          <w:rFonts w:ascii="Times New Roman" w:hAnsi="Times New Roman"/>
          <w:i/>
          <w:color w:val="000000" w:themeColor="text1"/>
          <w:sz w:val="24"/>
          <w:szCs w:val="24"/>
          <w:lang w:val="id-ID"/>
        </w:rPr>
        <w:t>Good Pension Fund Governance</w:t>
      </w:r>
      <w:r w:rsidR="003A6F43" w:rsidRPr="009B3293">
        <w:rPr>
          <w:rFonts w:ascii="Times New Roman" w:hAnsi="Times New Roman"/>
          <w:color w:val="000000" w:themeColor="text1"/>
          <w:sz w:val="24"/>
          <w:szCs w:val="24"/>
          <w:lang w:val="id-ID"/>
        </w:rPr>
        <w:t xml:space="preserve">). Hal ini dibuktikan dengan adanya </w:t>
      </w:r>
      <w:r w:rsidR="003A6F43" w:rsidRPr="009B3293">
        <w:rPr>
          <w:rFonts w:ascii="Times New Roman" w:hAnsi="Times New Roman"/>
          <w:i/>
          <w:color w:val="000000" w:themeColor="text1"/>
          <w:sz w:val="24"/>
          <w:szCs w:val="24"/>
          <w:lang w:val="id-ID"/>
        </w:rPr>
        <w:t>Code OfBCA Pension Fund Governance</w:t>
      </w:r>
      <w:r w:rsidR="00667AC4" w:rsidRPr="009B3293">
        <w:rPr>
          <w:rFonts w:ascii="Times New Roman" w:hAnsi="Times New Roman"/>
          <w:color w:val="000000" w:themeColor="text1"/>
          <w:sz w:val="24"/>
          <w:szCs w:val="24"/>
          <w:lang w:val="id-ID"/>
        </w:rPr>
        <w:t xml:space="preserve">yang berfungsi mengarahkan dan mengatur kepentingan bisnis dan sosial dana pensiun Bank BCA. Secara umum penerapan </w:t>
      </w:r>
      <w:r w:rsidR="00667AC4" w:rsidRPr="009B3293">
        <w:rPr>
          <w:rFonts w:ascii="Times New Roman" w:hAnsi="Times New Roman"/>
          <w:i/>
          <w:color w:val="000000" w:themeColor="text1"/>
          <w:sz w:val="24"/>
          <w:szCs w:val="24"/>
          <w:lang w:val="id-ID"/>
        </w:rPr>
        <w:t xml:space="preserve">Good Pension Fund Governance </w:t>
      </w:r>
      <w:r w:rsidR="00667AC4" w:rsidRPr="009B3293">
        <w:rPr>
          <w:rFonts w:ascii="Times New Roman" w:hAnsi="Times New Roman"/>
          <w:color w:val="000000" w:themeColor="text1"/>
          <w:sz w:val="24"/>
          <w:szCs w:val="24"/>
          <w:lang w:val="id-ID"/>
        </w:rPr>
        <w:t xml:space="preserve">telah sesuai dengan prinsip-prinsip : </w:t>
      </w:r>
      <w:r w:rsidR="00667AC4" w:rsidRPr="009B3293">
        <w:rPr>
          <w:rFonts w:ascii="Times New Roman" w:hAnsi="Times New Roman"/>
          <w:i/>
          <w:color w:val="000000" w:themeColor="text1"/>
          <w:sz w:val="24"/>
          <w:szCs w:val="24"/>
        </w:rPr>
        <w:t xml:space="preserve">Fairness, Accountability, Responsibility, transperancy </w:t>
      </w:r>
      <w:r w:rsidR="00667AC4" w:rsidRPr="009B3293">
        <w:rPr>
          <w:rFonts w:ascii="Times New Roman" w:hAnsi="Times New Roman"/>
          <w:color w:val="000000" w:themeColor="text1"/>
          <w:sz w:val="24"/>
          <w:szCs w:val="24"/>
        </w:rPr>
        <w:t xml:space="preserve">dan </w:t>
      </w:r>
      <w:r w:rsidR="00667AC4" w:rsidRPr="009B3293">
        <w:rPr>
          <w:rFonts w:ascii="Times New Roman" w:hAnsi="Times New Roman"/>
          <w:i/>
          <w:color w:val="000000" w:themeColor="text1"/>
          <w:sz w:val="24"/>
          <w:szCs w:val="24"/>
        </w:rPr>
        <w:t>Independency</w:t>
      </w:r>
      <w:r w:rsidR="00667AC4" w:rsidRPr="009B3293">
        <w:rPr>
          <w:rFonts w:ascii="Times New Roman" w:hAnsi="Times New Roman"/>
          <w:color w:val="000000" w:themeColor="text1"/>
          <w:sz w:val="24"/>
          <w:szCs w:val="24"/>
          <w:lang w:val="id-ID"/>
        </w:rPr>
        <w:t xml:space="preserve">. </w:t>
      </w:r>
    </w:p>
    <w:p w:rsidR="001D5914" w:rsidRPr="009B3293" w:rsidRDefault="006D2718" w:rsidP="00020156">
      <w:pPr>
        <w:pStyle w:val="ListParagraph"/>
        <w:spacing w:line="360" w:lineRule="auto"/>
        <w:ind w:left="1134" w:hanging="425"/>
        <w:jc w:val="both"/>
        <w:rPr>
          <w:rFonts w:ascii="Times New Roman" w:hAnsi="Times New Roman"/>
          <w:b/>
          <w:color w:val="000000" w:themeColor="text1"/>
          <w:sz w:val="24"/>
          <w:szCs w:val="24"/>
          <w:lang w:val="id-ID"/>
        </w:rPr>
      </w:pPr>
      <w:r w:rsidRPr="009B3293">
        <w:rPr>
          <w:rFonts w:ascii="Times New Roman" w:hAnsi="Times New Roman"/>
          <w:b/>
          <w:color w:val="000000" w:themeColor="text1"/>
          <w:sz w:val="24"/>
          <w:szCs w:val="24"/>
          <w:lang w:val="id-ID"/>
        </w:rPr>
        <w:t>E. Saran</w:t>
      </w:r>
    </w:p>
    <w:p w:rsidR="006D2718" w:rsidRPr="009B3293" w:rsidRDefault="006D2718" w:rsidP="006D2718">
      <w:pPr>
        <w:pStyle w:val="ListParagraph"/>
        <w:numPr>
          <w:ilvl w:val="1"/>
          <w:numId w:val="3"/>
        </w:numPr>
        <w:tabs>
          <w:tab w:val="clear" w:pos="1440"/>
        </w:tabs>
        <w:autoSpaceDE w:val="0"/>
        <w:autoSpaceDN w:val="0"/>
        <w:adjustRightInd w:val="0"/>
        <w:spacing w:after="0" w:line="360" w:lineRule="auto"/>
        <w:ind w:left="1134" w:hanging="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Pengelola dan pelaku usaha seharusnya dapat mematuhi dan ketentuan aturan yang berlaku, perlu adanya dukungan dari berbagai pihak untuk menerapkan prinsip-prinsip pengelolaan perusahaan yang baik. Dalam melaksanakan prinsip-prinsip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 xml:space="preserve">diperlukan komitmen yang tinggi dari pengurus dan manajemen agar </w:t>
      </w:r>
      <w:r w:rsidRPr="009B3293">
        <w:rPr>
          <w:rFonts w:ascii="Times New Roman" w:hAnsi="Times New Roman"/>
          <w:i/>
          <w:color w:val="000000" w:themeColor="text1"/>
          <w:sz w:val="24"/>
          <w:szCs w:val="24"/>
        </w:rPr>
        <w:t xml:space="preserve">Good Pension Fund Governance </w:t>
      </w:r>
      <w:r w:rsidRPr="009B3293">
        <w:rPr>
          <w:rFonts w:ascii="Times New Roman" w:hAnsi="Times New Roman"/>
          <w:color w:val="000000" w:themeColor="text1"/>
          <w:sz w:val="24"/>
          <w:szCs w:val="24"/>
        </w:rPr>
        <w:t>bukan hanya harus dilaksanakan, tetapi harus dilaksanakan dalam rangka mencapai tujuan yang telah ditetapkan</w:t>
      </w:r>
    </w:p>
    <w:p w:rsidR="006866A1" w:rsidRPr="009B3293" w:rsidRDefault="006D2718" w:rsidP="00496748">
      <w:pPr>
        <w:pStyle w:val="ListParagraph"/>
        <w:numPr>
          <w:ilvl w:val="1"/>
          <w:numId w:val="3"/>
        </w:numPr>
        <w:tabs>
          <w:tab w:val="clear" w:pos="1440"/>
        </w:tabs>
        <w:autoSpaceDE w:val="0"/>
        <w:autoSpaceDN w:val="0"/>
        <w:adjustRightInd w:val="0"/>
        <w:spacing w:after="0" w:line="360" w:lineRule="auto"/>
        <w:ind w:left="1134" w:hanging="425"/>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 Pimpinan dan direksi harus menjalankan prisnip-prinsip </w:t>
      </w:r>
      <w:r w:rsidRPr="009B3293">
        <w:rPr>
          <w:rFonts w:ascii="Times New Roman" w:hAnsi="Times New Roman"/>
          <w:i/>
          <w:color w:val="000000" w:themeColor="text1"/>
          <w:sz w:val="24"/>
          <w:szCs w:val="24"/>
        </w:rPr>
        <w:t>Good Pension Fund Governance</w:t>
      </w:r>
      <w:r w:rsidRPr="009B3293">
        <w:rPr>
          <w:rFonts w:ascii="Times New Roman" w:hAnsi="Times New Roman"/>
          <w:color w:val="000000" w:themeColor="text1"/>
          <w:sz w:val="24"/>
          <w:szCs w:val="24"/>
        </w:rPr>
        <w:t xml:space="preserve"> dalam jangka panjang</w:t>
      </w:r>
    </w:p>
    <w:p w:rsidR="00496748" w:rsidRPr="009B3293" w:rsidRDefault="00496748"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524290" w:rsidRPr="009B3293" w:rsidRDefault="00524290"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524290" w:rsidRPr="009B3293" w:rsidRDefault="00524290"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524290" w:rsidRPr="009B3293" w:rsidRDefault="00524290"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524290" w:rsidRPr="009B3293" w:rsidRDefault="00524290"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6E49F3" w:rsidRPr="009B3293" w:rsidRDefault="006E49F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6E49F3" w:rsidRDefault="006E49F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9B3293" w:rsidRDefault="009B329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9B3293" w:rsidRDefault="009B329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9B3293" w:rsidRDefault="009B329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9B3293" w:rsidRPr="009B3293" w:rsidRDefault="009B3293" w:rsidP="00496748">
      <w:pPr>
        <w:pStyle w:val="ListParagraph"/>
        <w:autoSpaceDE w:val="0"/>
        <w:autoSpaceDN w:val="0"/>
        <w:adjustRightInd w:val="0"/>
        <w:spacing w:after="0" w:line="360" w:lineRule="auto"/>
        <w:ind w:left="1134"/>
        <w:jc w:val="both"/>
        <w:rPr>
          <w:rFonts w:ascii="Times New Roman" w:hAnsi="Times New Roman"/>
          <w:color w:val="000000" w:themeColor="text1"/>
          <w:sz w:val="24"/>
          <w:szCs w:val="24"/>
          <w:lang w:val="id-ID"/>
        </w:rPr>
      </w:pPr>
    </w:p>
    <w:p w:rsidR="00D7746B" w:rsidRPr="009B3293" w:rsidRDefault="00667AC4" w:rsidP="006E49F3">
      <w:pPr>
        <w:rPr>
          <w:rFonts w:ascii="Times New Roman" w:hAnsi="Times New Roman"/>
          <w:b/>
          <w:color w:val="000000" w:themeColor="text1"/>
          <w:sz w:val="24"/>
          <w:szCs w:val="24"/>
        </w:rPr>
      </w:pPr>
      <w:r w:rsidRPr="009B3293">
        <w:rPr>
          <w:rFonts w:ascii="Times New Roman" w:hAnsi="Times New Roman"/>
          <w:b/>
          <w:color w:val="000000" w:themeColor="text1"/>
          <w:sz w:val="24"/>
          <w:szCs w:val="24"/>
        </w:rPr>
        <w:lastRenderedPageBreak/>
        <w:t xml:space="preserve">F. </w:t>
      </w:r>
      <w:r w:rsidR="000155F5" w:rsidRPr="009B3293">
        <w:rPr>
          <w:rFonts w:ascii="Times New Roman" w:hAnsi="Times New Roman"/>
          <w:b/>
          <w:color w:val="000000" w:themeColor="text1"/>
          <w:sz w:val="24"/>
          <w:szCs w:val="24"/>
        </w:rPr>
        <w:t>DAFTAR PUSTAKA</w:t>
      </w:r>
    </w:p>
    <w:p w:rsidR="00D7746B" w:rsidRPr="009B3293" w:rsidRDefault="00D7746B" w:rsidP="006E49F3">
      <w:pPr>
        <w:spacing w:line="360" w:lineRule="auto"/>
        <w:jc w:val="both"/>
        <w:rPr>
          <w:rFonts w:ascii="Times New Roman" w:hAnsi="Times New Roman"/>
          <w:b/>
          <w:color w:val="000000" w:themeColor="text1"/>
          <w:sz w:val="24"/>
          <w:szCs w:val="24"/>
          <w:u w:val="single"/>
        </w:rPr>
      </w:pPr>
      <w:r w:rsidRPr="009B3293">
        <w:rPr>
          <w:rFonts w:ascii="Times New Roman" w:hAnsi="Times New Roman"/>
          <w:b/>
          <w:color w:val="000000" w:themeColor="text1"/>
          <w:sz w:val="24"/>
          <w:szCs w:val="24"/>
          <w:u w:val="single"/>
        </w:rPr>
        <w:t>BUKU</w:t>
      </w:r>
    </w:p>
    <w:p w:rsidR="00020156" w:rsidRPr="009B3293" w:rsidRDefault="00020156"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Budi Santoso, Totok, dan Sigit Triandari. 2008. </w:t>
      </w:r>
      <w:r w:rsidRPr="009B3293">
        <w:rPr>
          <w:rFonts w:ascii="Times New Roman" w:hAnsi="Times New Roman"/>
          <w:i/>
          <w:color w:val="000000" w:themeColor="text1"/>
          <w:sz w:val="24"/>
          <w:szCs w:val="24"/>
        </w:rPr>
        <w:t>Bank dan Lembaga Keuangan Lainnya</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Jakarta</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Salemba Empat</w:t>
      </w:r>
    </w:p>
    <w:p w:rsidR="00C36550" w:rsidRPr="009B3293" w:rsidRDefault="00C36550" w:rsidP="00C36550">
      <w:pPr>
        <w:pStyle w:val="ListParagraph"/>
        <w:spacing w:line="240" w:lineRule="auto"/>
        <w:ind w:left="1701" w:hanging="1701"/>
        <w:jc w:val="both"/>
        <w:rPr>
          <w:rFonts w:ascii="Times New Roman" w:hAnsi="Times New Roman"/>
          <w:color w:val="000000" w:themeColor="text1"/>
          <w:sz w:val="24"/>
          <w:szCs w:val="24"/>
          <w:lang w:val="id-ID"/>
        </w:rPr>
      </w:pPr>
    </w:p>
    <w:p w:rsidR="00D7746B" w:rsidRPr="009B3293" w:rsidRDefault="00020156"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Daniri Achmad. 2005. </w:t>
      </w:r>
      <w:r w:rsidRPr="009B3293">
        <w:rPr>
          <w:rFonts w:ascii="Times New Roman" w:hAnsi="Times New Roman"/>
          <w:i/>
          <w:color w:val="000000" w:themeColor="text1"/>
          <w:sz w:val="24"/>
          <w:szCs w:val="24"/>
        </w:rPr>
        <w:t>Good Corporate Governance Konsep dan Penerapannya</w:t>
      </w:r>
      <w:r w:rsidR="00CC7C76" w:rsidRPr="009B3293">
        <w:rPr>
          <w:rFonts w:ascii="Times New Roman" w:hAnsi="Times New Roman"/>
          <w:color w:val="000000" w:themeColor="text1"/>
          <w:sz w:val="24"/>
          <w:szCs w:val="24"/>
          <w:lang w:val="id-ID"/>
        </w:rPr>
        <w:t>.</w:t>
      </w:r>
      <w:r w:rsidRPr="009B3293">
        <w:rPr>
          <w:rFonts w:ascii="Times New Roman" w:hAnsi="Times New Roman"/>
          <w:color w:val="000000" w:themeColor="text1"/>
          <w:sz w:val="24"/>
          <w:szCs w:val="24"/>
        </w:rPr>
        <w:t>Rai Indonesia.</w:t>
      </w:r>
    </w:p>
    <w:p w:rsidR="00C36550" w:rsidRPr="009B3293" w:rsidRDefault="00C36550" w:rsidP="00C36550">
      <w:pPr>
        <w:pStyle w:val="ListParagraph"/>
        <w:spacing w:line="240" w:lineRule="auto"/>
        <w:ind w:left="1701" w:hanging="1701"/>
        <w:jc w:val="both"/>
        <w:rPr>
          <w:rFonts w:ascii="Times New Roman" w:hAnsi="Times New Roman"/>
          <w:color w:val="000000" w:themeColor="text1"/>
          <w:sz w:val="24"/>
          <w:szCs w:val="24"/>
          <w:lang w:val="id-ID"/>
        </w:rPr>
      </w:pPr>
    </w:p>
    <w:p w:rsidR="00020156" w:rsidRPr="009B3293" w:rsidRDefault="00020156"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G. Supriyatno dkk. 2005. </w:t>
      </w:r>
      <w:r w:rsidRPr="009B3293">
        <w:rPr>
          <w:rFonts w:ascii="Times New Roman" w:hAnsi="Times New Roman"/>
          <w:i/>
          <w:color w:val="000000" w:themeColor="text1"/>
          <w:sz w:val="24"/>
          <w:szCs w:val="24"/>
        </w:rPr>
        <w:t>Internalisasi Good Corporate</w:t>
      </w:r>
      <w:r w:rsidR="00C36550" w:rsidRPr="009B3293">
        <w:rPr>
          <w:rFonts w:ascii="Times New Roman" w:hAnsi="Times New Roman"/>
          <w:i/>
          <w:color w:val="000000" w:themeColor="text1"/>
          <w:sz w:val="24"/>
          <w:szCs w:val="24"/>
        </w:rPr>
        <w:t xml:space="preserve"> Governance dalam Proses Bisnis</w:t>
      </w:r>
      <w:r w:rsidR="00C36550" w:rsidRPr="009B3293">
        <w:rPr>
          <w:rFonts w:ascii="Times New Roman" w:hAnsi="Times New Roman"/>
          <w:i/>
          <w:color w:val="000000" w:themeColor="text1"/>
          <w:sz w:val="24"/>
          <w:szCs w:val="24"/>
          <w:lang w:val="id-ID"/>
        </w:rPr>
        <w:t xml:space="preserve">. </w:t>
      </w:r>
      <w:r w:rsidR="00C36550" w:rsidRPr="009B3293">
        <w:rPr>
          <w:rFonts w:ascii="Times New Roman" w:hAnsi="Times New Roman"/>
          <w:color w:val="000000" w:themeColor="text1"/>
          <w:sz w:val="24"/>
          <w:szCs w:val="24"/>
        </w:rPr>
        <w:t>Jakarta</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PT. Raja Grafindo Persada</w:t>
      </w:r>
    </w:p>
    <w:p w:rsidR="00020156" w:rsidRPr="009B3293" w:rsidRDefault="00020156" w:rsidP="00C36550">
      <w:pPr>
        <w:pStyle w:val="ListParagraph"/>
        <w:spacing w:line="240" w:lineRule="auto"/>
        <w:ind w:left="1701" w:hanging="1701"/>
        <w:jc w:val="both"/>
        <w:rPr>
          <w:rFonts w:ascii="Times New Roman" w:hAnsi="Times New Roman"/>
          <w:color w:val="000000" w:themeColor="text1"/>
          <w:sz w:val="24"/>
          <w:szCs w:val="24"/>
        </w:rPr>
      </w:pPr>
    </w:p>
    <w:p w:rsidR="00020156" w:rsidRPr="009B3293" w:rsidRDefault="00020156"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Hermasyah. 2014. </w:t>
      </w:r>
      <w:r w:rsidRPr="009B3293">
        <w:rPr>
          <w:rFonts w:ascii="Times New Roman" w:hAnsi="Times New Roman"/>
          <w:i/>
          <w:color w:val="000000" w:themeColor="text1"/>
          <w:sz w:val="24"/>
          <w:szCs w:val="24"/>
        </w:rPr>
        <w:t xml:space="preserve">Hukum Perbankan Nasional Indonesia, </w:t>
      </w:r>
      <w:r w:rsidR="00C36550" w:rsidRPr="009B3293">
        <w:rPr>
          <w:rFonts w:ascii="Times New Roman" w:hAnsi="Times New Roman"/>
          <w:color w:val="000000" w:themeColor="text1"/>
          <w:sz w:val="24"/>
          <w:szCs w:val="24"/>
        </w:rPr>
        <w:t>Ctk. Keenam</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Jakarta</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PT. Raja Grafindo Persada</w:t>
      </w:r>
    </w:p>
    <w:p w:rsidR="00C36550" w:rsidRPr="009B3293" w:rsidRDefault="00C36550" w:rsidP="00C36550">
      <w:pPr>
        <w:pStyle w:val="ListParagraph"/>
        <w:spacing w:line="240" w:lineRule="auto"/>
        <w:ind w:left="1701" w:hanging="1701"/>
        <w:jc w:val="both"/>
        <w:rPr>
          <w:rFonts w:ascii="Times New Roman" w:hAnsi="Times New Roman"/>
          <w:color w:val="000000" w:themeColor="text1"/>
          <w:sz w:val="24"/>
          <w:szCs w:val="24"/>
          <w:lang w:val="id-ID"/>
        </w:rPr>
      </w:pPr>
    </w:p>
    <w:p w:rsidR="00807032" w:rsidRPr="009B3293" w:rsidRDefault="00807032"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Muhammad Arif Efendi. 2009. </w:t>
      </w:r>
      <w:r w:rsidR="00C36550" w:rsidRPr="009B3293">
        <w:rPr>
          <w:rFonts w:ascii="Times New Roman" w:hAnsi="Times New Roman"/>
          <w:i/>
          <w:color w:val="000000" w:themeColor="text1"/>
          <w:sz w:val="24"/>
          <w:szCs w:val="24"/>
        </w:rPr>
        <w:t>Good Corporate Governance</w:t>
      </w:r>
      <w:r w:rsidR="00C36550" w:rsidRPr="009B3293">
        <w:rPr>
          <w:rFonts w:ascii="Times New Roman" w:hAnsi="Times New Roman"/>
          <w:i/>
          <w:color w:val="000000" w:themeColor="text1"/>
          <w:sz w:val="24"/>
          <w:szCs w:val="24"/>
          <w:lang w:val="id-ID"/>
        </w:rPr>
        <w:t>.</w:t>
      </w:r>
      <w:r w:rsidRPr="009B3293">
        <w:rPr>
          <w:rFonts w:ascii="Times New Roman" w:hAnsi="Times New Roman"/>
          <w:i/>
          <w:color w:val="000000" w:themeColor="text1"/>
          <w:sz w:val="24"/>
          <w:szCs w:val="24"/>
        </w:rPr>
        <w:t>Teori dan Implementasi</w:t>
      </w:r>
      <w:r w:rsidR="00C36550" w:rsidRPr="009B3293">
        <w:rPr>
          <w:rFonts w:ascii="Times New Roman" w:hAnsi="Times New Roman"/>
          <w:color w:val="000000" w:themeColor="text1"/>
          <w:sz w:val="24"/>
          <w:szCs w:val="24"/>
          <w:lang w:val="id-ID"/>
        </w:rPr>
        <w:t>.</w:t>
      </w:r>
      <w:r w:rsidR="00C36550" w:rsidRPr="009B3293">
        <w:rPr>
          <w:rFonts w:ascii="Times New Roman" w:hAnsi="Times New Roman"/>
          <w:color w:val="000000" w:themeColor="text1"/>
          <w:sz w:val="24"/>
          <w:szCs w:val="24"/>
        </w:rPr>
        <w:t>Jakarta</w:t>
      </w:r>
      <w:r w:rsidR="00C36550" w:rsidRPr="009B3293">
        <w:rPr>
          <w:rFonts w:ascii="Times New Roman" w:hAnsi="Times New Roman"/>
          <w:color w:val="000000" w:themeColor="text1"/>
          <w:sz w:val="24"/>
          <w:szCs w:val="24"/>
          <w:lang w:val="id-ID"/>
        </w:rPr>
        <w:t xml:space="preserve"> :</w:t>
      </w:r>
      <w:r w:rsidR="00C36550" w:rsidRPr="009B3293">
        <w:rPr>
          <w:rFonts w:ascii="Times New Roman" w:hAnsi="Times New Roman"/>
          <w:color w:val="000000" w:themeColor="text1"/>
          <w:sz w:val="24"/>
          <w:szCs w:val="24"/>
        </w:rPr>
        <w:t>Penerbit Salemba Empat</w:t>
      </w:r>
    </w:p>
    <w:p w:rsidR="00C36550" w:rsidRPr="009B3293" w:rsidRDefault="00C36550" w:rsidP="00C36550">
      <w:pPr>
        <w:pStyle w:val="ListParagraph"/>
        <w:spacing w:line="240" w:lineRule="auto"/>
        <w:ind w:left="1701" w:hanging="1701"/>
        <w:jc w:val="both"/>
        <w:rPr>
          <w:rFonts w:ascii="Times New Roman" w:hAnsi="Times New Roman"/>
          <w:color w:val="000000" w:themeColor="text1"/>
          <w:sz w:val="24"/>
          <w:szCs w:val="24"/>
          <w:lang w:val="id-ID"/>
        </w:rPr>
      </w:pPr>
    </w:p>
    <w:p w:rsidR="00807032" w:rsidRPr="009B3293" w:rsidRDefault="00807032"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Peter Mahmud Marzuki. 2014. </w:t>
      </w:r>
      <w:r w:rsidR="00C36550" w:rsidRPr="009B3293">
        <w:rPr>
          <w:rFonts w:ascii="Times New Roman" w:hAnsi="Times New Roman"/>
          <w:i/>
          <w:color w:val="000000" w:themeColor="text1"/>
          <w:sz w:val="24"/>
          <w:szCs w:val="24"/>
        </w:rPr>
        <w:t>Penelitian Hukum</w:t>
      </w:r>
      <w:r w:rsidR="00CC7C76" w:rsidRPr="009B3293">
        <w:rPr>
          <w:rFonts w:ascii="Times New Roman" w:hAnsi="Times New Roman"/>
          <w:i/>
          <w:color w:val="000000" w:themeColor="text1"/>
          <w:sz w:val="24"/>
          <w:szCs w:val="24"/>
          <w:lang w:val="id-ID"/>
        </w:rPr>
        <w:t>.</w:t>
      </w:r>
      <w:r w:rsidRPr="009B3293">
        <w:rPr>
          <w:rFonts w:ascii="Times New Roman" w:hAnsi="Times New Roman"/>
          <w:color w:val="000000" w:themeColor="text1"/>
          <w:sz w:val="24"/>
          <w:szCs w:val="24"/>
        </w:rPr>
        <w:t>Jakarta</w:t>
      </w:r>
      <w:r w:rsidR="00CC7C76" w:rsidRPr="009B3293">
        <w:rPr>
          <w:rFonts w:ascii="Times New Roman" w:hAnsi="Times New Roman"/>
          <w:color w:val="000000" w:themeColor="text1"/>
          <w:sz w:val="24"/>
          <w:szCs w:val="24"/>
          <w:lang w:val="id-ID"/>
        </w:rPr>
        <w:t xml:space="preserve"> :</w:t>
      </w:r>
      <w:r w:rsidR="00CC7C76" w:rsidRPr="009B3293">
        <w:rPr>
          <w:rFonts w:ascii="Times New Roman" w:hAnsi="Times New Roman"/>
          <w:color w:val="000000" w:themeColor="text1"/>
          <w:sz w:val="24"/>
          <w:szCs w:val="24"/>
        </w:rPr>
        <w:t>Penerbit Prenadamedia Group</w:t>
      </w:r>
    </w:p>
    <w:p w:rsidR="00807032" w:rsidRPr="009B3293" w:rsidRDefault="00807032" w:rsidP="00807032">
      <w:pPr>
        <w:pStyle w:val="ListParagraph"/>
        <w:spacing w:line="360" w:lineRule="auto"/>
        <w:ind w:left="1701" w:hanging="1701"/>
        <w:jc w:val="both"/>
        <w:rPr>
          <w:rFonts w:ascii="Times New Roman" w:hAnsi="Times New Roman"/>
          <w:color w:val="000000" w:themeColor="text1"/>
          <w:sz w:val="24"/>
          <w:szCs w:val="24"/>
        </w:rPr>
      </w:pPr>
    </w:p>
    <w:p w:rsidR="00DF5B05" w:rsidRPr="009B3293" w:rsidRDefault="00807032" w:rsidP="00C36550">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Ridwan Khairandy dan Camelia Malik. 2007. </w:t>
      </w:r>
      <w:r w:rsidRPr="009B3293">
        <w:rPr>
          <w:rFonts w:ascii="Times New Roman" w:hAnsi="Times New Roman"/>
          <w:i/>
          <w:color w:val="000000" w:themeColor="text1"/>
          <w:sz w:val="24"/>
          <w:szCs w:val="24"/>
        </w:rPr>
        <w:t>Good Corporate Governance Perkembangan Pemikiran dan Implementasinya di Indonesia Dalam Perspektif Hukum</w:t>
      </w:r>
      <w:r w:rsidR="00CC7C76" w:rsidRPr="009B3293">
        <w:rPr>
          <w:rFonts w:ascii="Times New Roman" w:hAnsi="Times New Roman"/>
          <w:color w:val="000000" w:themeColor="text1"/>
          <w:sz w:val="24"/>
          <w:szCs w:val="24"/>
          <w:lang w:val="id-ID"/>
        </w:rPr>
        <w:t xml:space="preserve">. </w:t>
      </w:r>
      <w:r w:rsidR="00CC7C76" w:rsidRPr="009B3293">
        <w:rPr>
          <w:rFonts w:ascii="Times New Roman" w:hAnsi="Times New Roman"/>
          <w:color w:val="000000" w:themeColor="text1"/>
          <w:sz w:val="24"/>
          <w:szCs w:val="24"/>
        </w:rPr>
        <w:t>Yogyakarta</w:t>
      </w:r>
      <w:r w:rsidR="00CC7C76" w:rsidRPr="009B3293">
        <w:rPr>
          <w:rFonts w:ascii="Times New Roman" w:hAnsi="Times New Roman"/>
          <w:color w:val="000000" w:themeColor="text1"/>
          <w:sz w:val="24"/>
          <w:szCs w:val="24"/>
          <w:lang w:val="id-ID"/>
        </w:rPr>
        <w:t xml:space="preserve"> :</w:t>
      </w:r>
      <w:r w:rsidR="00CC7C76" w:rsidRPr="009B3293">
        <w:rPr>
          <w:rFonts w:ascii="Times New Roman" w:hAnsi="Times New Roman"/>
          <w:color w:val="000000" w:themeColor="text1"/>
          <w:sz w:val="24"/>
          <w:szCs w:val="24"/>
        </w:rPr>
        <w:t>Total Media</w:t>
      </w:r>
    </w:p>
    <w:p w:rsidR="00D7746B" w:rsidRPr="009B3293" w:rsidRDefault="00D7746B" w:rsidP="0094102C">
      <w:pPr>
        <w:spacing w:line="240" w:lineRule="auto"/>
        <w:jc w:val="both"/>
        <w:rPr>
          <w:rFonts w:ascii="Times New Roman" w:hAnsi="Times New Roman"/>
          <w:b/>
          <w:color w:val="000000" w:themeColor="text1"/>
          <w:sz w:val="24"/>
          <w:szCs w:val="24"/>
          <w:u w:val="single"/>
        </w:rPr>
      </w:pPr>
      <w:r w:rsidRPr="009B3293">
        <w:rPr>
          <w:rFonts w:ascii="Times New Roman" w:hAnsi="Times New Roman"/>
          <w:b/>
          <w:color w:val="000000" w:themeColor="text1"/>
          <w:sz w:val="24"/>
          <w:szCs w:val="24"/>
          <w:u w:val="single"/>
        </w:rPr>
        <w:t xml:space="preserve">Jurnal, Majalah Hukum </w:t>
      </w:r>
    </w:p>
    <w:p w:rsidR="006D2718" w:rsidRPr="009B3293" w:rsidRDefault="006D2718"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Boaz Allen &amp; Hamilton. 1998. “ Good Corporate Governance</w:t>
      </w:r>
      <w:r w:rsidRPr="009B3293">
        <w:rPr>
          <w:rFonts w:ascii="Times New Roman" w:hAnsi="Times New Roman"/>
          <w:i/>
          <w:color w:val="000000" w:themeColor="text1"/>
          <w:sz w:val="24"/>
          <w:szCs w:val="24"/>
        </w:rPr>
        <w:t xml:space="preserve"> ”</w:t>
      </w:r>
      <w:r w:rsidRPr="009B3293">
        <w:rPr>
          <w:rFonts w:ascii="Times New Roman" w:hAnsi="Times New Roman"/>
          <w:color w:val="000000" w:themeColor="text1"/>
          <w:sz w:val="24"/>
          <w:szCs w:val="24"/>
        </w:rPr>
        <w:t xml:space="preserve">. </w:t>
      </w:r>
      <w:r w:rsidRPr="009B3293">
        <w:rPr>
          <w:rFonts w:ascii="Times New Roman" w:hAnsi="Times New Roman"/>
          <w:i/>
          <w:color w:val="000000" w:themeColor="text1"/>
          <w:sz w:val="24"/>
          <w:szCs w:val="24"/>
        </w:rPr>
        <w:t>Journal Of Envilonmental Law</w:t>
      </w:r>
      <w:r w:rsidRPr="009B3293">
        <w:rPr>
          <w:rFonts w:ascii="Times New Roman" w:hAnsi="Times New Roman"/>
          <w:color w:val="000000" w:themeColor="text1"/>
          <w:sz w:val="24"/>
          <w:szCs w:val="24"/>
        </w:rPr>
        <w:t>. Vol. 2, No. 1.</w:t>
      </w:r>
    </w:p>
    <w:p w:rsidR="006D2718" w:rsidRPr="009B3293" w:rsidRDefault="006D2718" w:rsidP="00CB0362">
      <w:pPr>
        <w:pStyle w:val="ListParagraph"/>
        <w:spacing w:line="240" w:lineRule="auto"/>
        <w:ind w:left="1701" w:hanging="1701"/>
        <w:jc w:val="both"/>
        <w:rPr>
          <w:rFonts w:ascii="Times New Roman" w:hAnsi="Times New Roman"/>
          <w:color w:val="000000" w:themeColor="text1"/>
          <w:sz w:val="24"/>
          <w:szCs w:val="24"/>
        </w:rPr>
      </w:pPr>
    </w:p>
    <w:p w:rsidR="006D2718" w:rsidRPr="009B3293" w:rsidRDefault="006D2718" w:rsidP="00CB0362">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 xml:space="preserve">David K Linan. 2005. Prinsip-Prinsip OECD Mengenai Pengelolaan Perusahaan (Corporate Governance) </w:t>
      </w:r>
      <w:r w:rsidR="00CB0362" w:rsidRPr="009B3293">
        <w:rPr>
          <w:rFonts w:ascii="Times New Roman" w:hAnsi="Times New Roman"/>
          <w:color w:val="000000" w:themeColor="text1"/>
          <w:sz w:val="24"/>
          <w:szCs w:val="24"/>
        </w:rPr>
        <w:t>Dalam Pengelolaan Perusahaa</w:t>
      </w:r>
      <w:r w:rsidR="00B81864" w:rsidRPr="009B3293">
        <w:rPr>
          <w:rFonts w:ascii="Times New Roman" w:hAnsi="Times New Roman"/>
          <w:color w:val="000000" w:themeColor="text1"/>
          <w:sz w:val="24"/>
          <w:szCs w:val="24"/>
          <w:lang w:val="id-ID"/>
        </w:rPr>
        <w:t>n</w:t>
      </w:r>
      <w:r w:rsidR="00CB0362" w:rsidRPr="009B3293">
        <w:rPr>
          <w:rFonts w:ascii="Times New Roman" w:hAnsi="Times New Roman"/>
          <w:i/>
          <w:color w:val="000000" w:themeColor="text1"/>
          <w:sz w:val="24"/>
          <w:szCs w:val="24"/>
          <w:lang w:val="id-ID"/>
        </w:rPr>
        <w:t>.</w:t>
      </w:r>
      <w:r w:rsidR="00B81864" w:rsidRPr="009B3293">
        <w:rPr>
          <w:rFonts w:ascii="Times New Roman" w:hAnsi="Times New Roman"/>
          <w:i/>
          <w:color w:val="000000" w:themeColor="text1"/>
          <w:sz w:val="24"/>
          <w:szCs w:val="24"/>
          <w:lang w:val="id-ID"/>
        </w:rPr>
        <w:t xml:space="preserve">Indonesia </w:t>
      </w:r>
      <w:r w:rsidR="00CB0362" w:rsidRPr="009B3293">
        <w:rPr>
          <w:rFonts w:ascii="Times New Roman" w:hAnsi="Times New Roman"/>
          <w:i/>
          <w:color w:val="000000" w:themeColor="text1"/>
          <w:sz w:val="24"/>
          <w:szCs w:val="24"/>
        </w:rPr>
        <w:t>Law Review</w:t>
      </w:r>
      <w:r w:rsidR="00CB0362" w:rsidRPr="009B3293">
        <w:rPr>
          <w:rFonts w:ascii="Times New Roman" w:hAnsi="Times New Roman"/>
          <w:color w:val="000000" w:themeColor="text1"/>
          <w:sz w:val="24"/>
          <w:szCs w:val="24"/>
          <w:lang w:val="id-ID"/>
        </w:rPr>
        <w:t>.</w:t>
      </w:r>
      <w:r w:rsidRPr="009B3293">
        <w:rPr>
          <w:rFonts w:ascii="Times New Roman" w:hAnsi="Times New Roman"/>
          <w:color w:val="000000" w:themeColor="text1"/>
          <w:sz w:val="24"/>
          <w:szCs w:val="24"/>
        </w:rPr>
        <w:t>Vol. I Issue 01, Fakultas Hukum, Universitas Indonesia</w:t>
      </w:r>
    </w:p>
    <w:p w:rsidR="006D2718" w:rsidRPr="009B3293" w:rsidRDefault="006D2718" w:rsidP="00CB0362">
      <w:pPr>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Dorodjatun Kuncoro Jakti. 2006. Pentingnya Good Governance pada Government Governance</w:t>
      </w:r>
      <w:r w:rsidR="00CB0362" w:rsidRPr="009B3293">
        <w:rPr>
          <w:rFonts w:ascii="Times New Roman" w:hAnsi="Times New Roman"/>
          <w:color w:val="000000" w:themeColor="text1"/>
          <w:sz w:val="24"/>
          <w:szCs w:val="24"/>
        </w:rPr>
        <w:t>.</w:t>
      </w:r>
      <w:r w:rsidR="00B81864" w:rsidRPr="009B3293">
        <w:rPr>
          <w:rFonts w:ascii="Times New Roman" w:hAnsi="Times New Roman"/>
          <w:i/>
          <w:color w:val="000000" w:themeColor="text1"/>
          <w:sz w:val="24"/>
          <w:szCs w:val="24"/>
        </w:rPr>
        <w:t xml:space="preserve">Indonesia </w:t>
      </w:r>
      <w:r w:rsidRPr="009B3293">
        <w:rPr>
          <w:rFonts w:ascii="Times New Roman" w:hAnsi="Times New Roman"/>
          <w:i/>
          <w:color w:val="000000" w:themeColor="text1"/>
          <w:sz w:val="24"/>
          <w:szCs w:val="24"/>
        </w:rPr>
        <w:t>Law Review</w:t>
      </w:r>
      <w:r w:rsidR="00CB0362" w:rsidRPr="009B3293">
        <w:rPr>
          <w:rFonts w:ascii="Times New Roman" w:hAnsi="Times New Roman"/>
          <w:color w:val="000000" w:themeColor="text1"/>
          <w:sz w:val="24"/>
          <w:szCs w:val="24"/>
        </w:rPr>
        <w:t>.</w:t>
      </w:r>
      <w:r w:rsidRPr="009B3293">
        <w:rPr>
          <w:rFonts w:ascii="Times New Roman" w:hAnsi="Times New Roman"/>
          <w:color w:val="000000" w:themeColor="text1"/>
          <w:sz w:val="24"/>
          <w:szCs w:val="24"/>
        </w:rPr>
        <w:t xml:space="preserve"> Vol. XIII, No. 1, Fakultas Hukum, Universitas</w:t>
      </w:r>
      <w:r w:rsidR="00FE0637" w:rsidRPr="009B3293">
        <w:rPr>
          <w:rFonts w:ascii="Times New Roman" w:hAnsi="Times New Roman"/>
          <w:color w:val="000000" w:themeColor="text1"/>
          <w:sz w:val="24"/>
          <w:szCs w:val="24"/>
        </w:rPr>
        <w:t xml:space="preserve"> Indonesia</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Herwidiyatmo, 2008, Implementasi Good Corporate Governance Untuk Perusahaan Publik di Indonesia</w:t>
      </w:r>
      <w:r w:rsidR="00CB0362" w:rsidRPr="009B3293">
        <w:rPr>
          <w:rFonts w:ascii="Times New Roman" w:hAnsi="Times New Roman"/>
          <w:i/>
          <w:color w:val="000000" w:themeColor="text1"/>
          <w:sz w:val="24"/>
          <w:szCs w:val="24"/>
          <w:lang w:val="id-ID"/>
        </w:rPr>
        <w:t>.</w:t>
      </w:r>
      <w:r w:rsidRPr="009B3293">
        <w:rPr>
          <w:rFonts w:ascii="Times New Roman" w:hAnsi="Times New Roman"/>
          <w:i/>
          <w:color w:val="000000" w:themeColor="text1"/>
          <w:sz w:val="24"/>
          <w:szCs w:val="24"/>
        </w:rPr>
        <w:t xml:space="preserve"> Jurnal Ilmu Hukum</w:t>
      </w:r>
      <w:r w:rsidR="00CB0362" w:rsidRPr="009B3293">
        <w:rPr>
          <w:rFonts w:ascii="Times New Roman" w:hAnsi="Times New Roman"/>
          <w:color w:val="000000" w:themeColor="text1"/>
          <w:sz w:val="24"/>
          <w:szCs w:val="24"/>
        </w:rPr>
        <w:t>, Vol III, No. 1</w:t>
      </w:r>
      <w:r w:rsidR="00CB0362" w:rsidRPr="009B3293">
        <w:rPr>
          <w:rFonts w:ascii="Times New Roman" w:hAnsi="Times New Roman"/>
          <w:color w:val="000000" w:themeColor="text1"/>
          <w:sz w:val="24"/>
          <w:szCs w:val="24"/>
          <w:lang w:val="id-ID"/>
        </w:rPr>
        <w:t>.</w:t>
      </w:r>
      <w:r w:rsidRPr="009B3293">
        <w:rPr>
          <w:rFonts w:ascii="Times New Roman" w:hAnsi="Times New Roman"/>
          <w:color w:val="000000" w:themeColor="text1"/>
          <w:sz w:val="24"/>
          <w:szCs w:val="24"/>
        </w:rPr>
        <w:t xml:space="preserve"> Fakultas Hukum, Universitas Diponegoro</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p>
    <w:p w:rsidR="00DF5B05"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Saifuddien Hasan, 2000, Peran Good Corporate Governance Dalam Industri Perbankan</w:t>
      </w:r>
      <w:r w:rsidR="00CB0362" w:rsidRPr="009B3293">
        <w:rPr>
          <w:rFonts w:ascii="Times New Roman" w:hAnsi="Times New Roman"/>
          <w:i/>
          <w:color w:val="000000" w:themeColor="text1"/>
          <w:sz w:val="24"/>
          <w:szCs w:val="24"/>
          <w:lang w:val="id-ID"/>
        </w:rPr>
        <w:t>.</w:t>
      </w:r>
      <w:r w:rsidR="00B81864" w:rsidRPr="009B3293">
        <w:rPr>
          <w:rFonts w:ascii="Times New Roman" w:hAnsi="Times New Roman"/>
          <w:i/>
          <w:color w:val="000000" w:themeColor="text1"/>
          <w:sz w:val="24"/>
          <w:szCs w:val="24"/>
          <w:lang w:val="id-ID"/>
        </w:rPr>
        <w:t xml:space="preserve">Indonesia </w:t>
      </w:r>
      <w:r w:rsidRPr="009B3293">
        <w:rPr>
          <w:rFonts w:ascii="Times New Roman" w:hAnsi="Times New Roman"/>
          <w:i/>
          <w:color w:val="000000" w:themeColor="text1"/>
          <w:sz w:val="24"/>
          <w:szCs w:val="24"/>
        </w:rPr>
        <w:t>Law Review</w:t>
      </w:r>
      <w:r w:rsidR="00CB0362" w:rsidRPr="009B3293">
        <w:rPr>
          <w:rFonts w:ascii="Times New Roman" w:hAnsi="Times New Roman"/>
          <w:color w:val="000000" w:themeColor="text1"/>
          <w:sz w:val="24"/>
          <w:szCs w:val="24"/>
          <w:lang w:val="id-ID"/>
        </w:rPr>
        <w:t>.</w:t>
      </w:r>
      <w:r w:rsidRPr="009B3293">
        <w:rPr>
          <w:rFonts w:ascii="Times New Roman" w:hAnsi="Times New Roman"/>
          <w:color w:val="000000" w:themeColor="text1"/>
          <w:sz w:val="24"/>
          <w:szCs w:val="24"/>
        </w:rPr>
        <w:t xml:space="preserve"> Vol IV, No. 55, Fakultas Hukum, Universitas Indonesia</w:t>
      </w:r>
    </w:p>
    <w:p w:rsidR="00D7746B" w:rsidRPr="009B3293" w:rsidRDefault="00D7746B" w:rsidP="0094102C">
      <w:pPr>
        <w:spacing w:line="240" w:lineRule="auto"/>
        <w:jc w:val="both"/>
        <w:rPr>
          <w:rFonts w:ascii="Times New Roman" w:hAnsi="Times New Roman"/>
          <w:b/>
          <w:color w:val="000000" w:themeColor="text1"/>
          <w:sz w:val="24"/>
          <w:szCs w:val="24"/>
          <w:u w:val="single"/>
        </w:rPr>
      </w:pPr>
      <w:r w:rsidRPr="009B3293">
        <w:rPr>
          <w:rFonts w:ascii="Times New Roman" w:hAnsi="Times New Roman"/>
          <w:b/>
          <w:color w:val="000000" w:themeColor="text1"/>
          <w:sz w:val="24"/>
          <w:szCs w:val="24"/>
          <w:u w:val="single"/>
        </w:rPr>
        <w:lastRenderedPageBreak/>
        <w:t>Data Elektronik</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Financial Governance : OECD </w:t>
      </w:r>
      <w:r w:rsidRPr="009B3293">
        <w:rPr>
          <w:rFonts w:ascii="Times New Roman" w:hAnsi="Times New Roman"/>
          <w:i/>
          <w:color w:val="000000" w:themeColor="text1"/>
          <w:sz w:val="24"/>
          <w:szCs w:val="24"/>
        </w:rPr>
        <w:t>Guidelines for Pension Fund Governance</w:t>
      </w:r>
      <w:r w:rsidRPr="009B3293">
        <w:rPr>
          <w:rFonts w:ascii="Times New Roman" w:hAnsi="Times New Roman"/>
          <w:color w:val="000000" w:themeColor="text1"/>
          <w:sz w:val="24"/>
          <w:szCs w:val="24"/>
        </w:rPr>
        <w:t xml:space="preserve">, </w:t>
      </w:r>
      <w:hyperlink r:id="rId13" w:history="1">
        <w:r w:rsidRPr="009B3293">
          <w:rPr>
            <w:rStyle w:val="Hyperlink"/>
            <w:rFonts w:ascii="Times New Roman" w:hAnsi="Times New Roman"/>
            <w:color w:val="000000" w:themeColor="text1"/>
            <w:sz w:val="24"/>
            <w:szCs w:val="24"/>
          </w:rPr>
          <w:t>http://oecd.com</w:t>
        </w:r>
      </w:hyperlink>
      <w:r w:rsidRPr="009B3293">
        <w:rPr>
          <w:rFonts w:ascii="Times New Roman" w:hAnsi="Times New Roman"/>
          <w:color w:val="000000" w:themeColor="text1"/>
          <w:sz w:val="24"/>
          <w:szCs w:val="24"/>
        </w:rPr>
        <w:t>, Diakses 10 September 2016, Jam 13.00</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 xml:space="preserve">ADPI </w:t>
      </w:r>
      <w:hyperlink r:id="rId14" w:history="1">
        <w:r w:rsidRPr="009B3293">
          <w:rPr>
            <w:rStyle w:val="Hyperlink"/>
            <w:rFonts w:ascii="Times New Roman" w:hAnsi="Times New Roman"/>
            <w:color w:val="000000" w:themeColor="text1"/>
            <w:sz w:val="24"/>
            <w:szCs w:val="24"/>
          </w:rPr>
          <w:t>http://www.adpi-online.com</w:t>
        </w:r>
      </w:hyperlink>
      <w:r w:rsidRPr="009B3293">
        <w:rPr>
          <w:rFonts w:ascii="Times New Roman" w:hAnsi="Times New Roman"/>
          <w:color w:val="000000" w:themeColor="text1"/>
          <w:sz w:val="24"/>
          <w:szCs w:val="24"/>
        </w:rPr>
        <w:t>, Diakses 20 September 2016. Jam 17.00</w:t>
      </w:r>
    </w:p>
    <w:p w:rsidR="00020156" w:rsidRPr="009B3293" w:rsidRDefault="00D7746B" w:rsidP="006D2718">
      <w:pPr>
        <w:spacing w:before="100" w:beforeAutospacing="1" w:after="100" w:afterAutospacing="1" w:line="240" w:lineRule="auto"/>
        <w:outlineLvl w:val="0"/>
        <w:rPr>
          <w:rFonts w:ascii="Times New Roman" w:hAnsi="Times New Roman"/>
          <w:bCs/>
          <w:color w:val="000000" w:themeColor="text1"/>
          <w:kern w:val="36"/>
          <w:sz w:val="24"/>
          <w:szCs w:val="24"/>
        </w:rPr>
      </w:pPr>
      <w:r w:rsidRPr="009B3293">
        <w:rPr>
          <w:rFonts w:ascii="Times New Roman" w:hAnsi="Times New Roman"/>
          <w:b/>
          <w:color w:val="000000" w:themeColor="text1"/>
          <w:sz w:val="24"/>
          <w:szCs w:val="24"/>
          <w:u w:val="single"/>
        </w:rPr>
        <w:t>Peraturan Perundang-undangan</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Undang-Undang Nomor 11 Tahun 1992 tentang Dana Pensiun</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r w:rsidRPr="009B3293">
        <w:rPr>
          <w:rFonts w:ascii="Times New Roman" w:hAnsi="Times New Roman"/>
          <w:color w:val="000000" w:themeColor="text1"/>
          <w:sz w:val="24"/>
          <w:szCs w:val="24"/>
        </w:rPr>
        <w:t>Undang-Undang Nomor 10 Tahun 1998 jo. Undang-Undang Nomor 7 Tahun 1992 tentang Perbankan</w:t>
      </w: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rPr>
      </w:pPr>
    </w:p>
    <w:p w:rsidR="00020156" w:rsidRPr="009B3293" w:rsidRDefault="00020156" w:rsidP="00CB0362">
      <w:pPr>
        <w:pStyle w:val="ListParagraph"/>
        <w:spacing w:line="240" w:lineRule="auto"/>
        <w:ind w:left="1701" w:hanging="1701"/>
        <w:jc w:val="both"/>
        <w:rPr>
          <w:rFonts w:ascii="Times New Roman" w:hAnsi="Times New Roman"/>
          <w:color w:val="000000" w:themeColor="text1"/>
          <w:sz w:val="24"/>
          <w:szCs w:val="24"/>
          <w:lang w:val="id-ID"/>
        </w:rPr>
      </w:pPr>
      <w:r w:rsidRPr="009B3293">
        <w:rPr>
          <w:rFonts w:ascii="Times New Roman" w:hAnsi="Times New Roman"/>
          <w:color w:val="000000" w:themeColor="text1"/>
          <w:sz w:val="24"/>
          <w:szCs w:val="24"/>
        </w:rPr>
        <w:t>Peraturan Pemerintah Nomor 76 Tahun 1992 tentang Dana Pensiun Pemberi Kerja</w:t>
      </w:r>
    </w:p>
    <w:p w:rsidR="006D2718" w:rsidRPr="009B3293" w:rsidRDefault="006D2718" w:rsidP="00377E1F">
      <w:pPr>
        <w:jc w:val="both"/>
        <w:rPr>
          <w:rFonts w:ascii="Times New Roman" w:hAnsi="Times New Roman"/>
          <w:b/>
          <w:color w:val="000000" w:themeColor="text1"/>
          <w:sz w:val="24"/>
          <w:szCs w:val="24"/>
          <w:u w:val="single"/>
        </w:rPr>
      </w:pPr>
    </w:p>
    <w:sectPr w:rsidR="006D2718" w:rsidRPr="009B3293" w:rsidSect="00A57E78">
      <w:headerReference w:type="even" r:id="rId15"/>
      <w:headerReference w:type="default" r:id="rId16"/>
      <w:footerReference w:type="even" r:id="rId17"/>
      <w:footerReference w:type="default" r:id="rId18"/>
      <w:headerReference w:type="first" r:id="rId19"/>
      <w:footerReference w:type="first" r:id="rId20"/>
      <w:pgSz w:w="11906" w:h="16838"/>
      <w:pgMar w:top="2268" w:right="1701" w:bottom="1701" w:left="2268" w:header="708" w:footer="708" w:gutter="0"/>
      <w:pgNumType w:start="16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D18" w:rsidRDefault="00A83D18" w:rsidP="00AB2CD8">
      <w:pPr>
        <w:pStyle w:val="ListParagraph"/>
        <w:spacing w:after="0" w:line="240" w:lineRule="auto"/>
      </w:pPr>
      <w:r>
        <w:separator/>
      </w:r>
    </w:p>
  </w:endnote>
  <w:endnote w:type="continuationSeparator" w:id="1">
    <w:p w:rsidR="00A83D18" w:rsidRDefault="00A83D18" w:rsidP="00AB2CD8">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78" w:rsidRDefault="00A57E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77"/>
      <w:docPartObj>
        <w:docPartGallery w:val="Page Numbers (Bottom of Page)"/>
        <w:docPartUnique/>
      </w:docPartObj>
    </w:sdtPr>
    <w:sdtContent>
      <w:p w:rsidR="00A57E78" w:rsidRDefault="00A57E78">
        <w:pPr>
          <w:pStyle w:val="Footer"/>
          <w:jc w:val="right"/>
        </w:pPr>
        <w:fldSimple w:instr=" PAGE   \* MERGEFORMAT ">
          <w:r>
            <w:rPr>
              <w:noProof/>
            </w:rPr>
            <w:t>161</w:t>
          </w:r>
        </w:fldSimple>
      </w:p>
    </w:sdtContent>
  </w:sdt>
  <w:p w:rsidR="00600CC0" w:rsidRDefault="00600C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78" w:rsidRDefault="00A57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D18" w:rsidRDefault="00A83D18" w:rsidP="00AB2CD8">
      <w:pPr>
        <w:pStyle w:val="ListParagraph"/>
        <w:spacing w:after="0" w:line="240" w:lineRule="auto"/>
      </w:pPr>
      <w:r>
        <w:separator/>
      </w:r>
    </w:p>
  </w:footnote>
  <w:footnote w:type="continuationSeparator" w:id="1">
    <w:p w:rsidR="00A83D18" w:rsidRDefault="00A83D18" w:rsidP="00AB2CD8">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78" w:rsidRDefault="00A57E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78" w:rsidRDefault="00A57E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78" w:rsidRDefault="00A57E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D2E69"/>
    <w:multiLevelType w:val="hybridMultilevel"/>
    <w:tmpl w:val="D88635C2"/>
    <w:lvl w:ilvl="0" w:tplc="A3E63288">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50365EEA"/>
    <w:multiLevelType w:val="hybridMultilevel"/>
    <w:tmpl w:val="D7AC7A3A"/>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AD3DC3"/>
    <w:multiLevelType w:val="hybridMultilevel"/>
    <w:tmpl w:val="F4B8D830"/>
    <w:lvl w:ilvl="0" w:tplc="04090015">
      <w:start w:val="1"/>
      <w:numFmt w:val="upperLetter"/>
      <w:lvlText w:val="%1."/>
      <w:lvlJc w:val="left"/>
      <w:pPr>
        <w:ind w:left="720" w:hanging="360"/>
      </w:pPr>
      <w:rPr>
        <w:rFonts w:cs="Times New Roman" w:hint="default"/>
      </w:rPr>
    </w:lvl>
    <w:lvl w:ilvl="1" w:tplc="04210017">
      <w:start w:val="1"/>
      <w:numFmt w:val="lowerLetter"/>
      <w:lvlText w:val="%2)"/>
      <w:lvlJc w:val="left"/>
      <w:pPr>
        <w:ind w:left="1440" w:hanging="360"/>
      </w:pPr>
      <w:rPr>
        <w:rFonts w:cs="Times New Roman"/>
      </w:rPr>
    </w:lvl>
    <w:lvl w:ilvl="2" w:tplc="0421000F">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4B5E"/>
    <w:rsid w:val="0000509E"/>
    <w:rsid w:val="000060B3"/>
    <w:rsid w:val="000067F6"/>
    <w:rsid w:val="000068BF"/>
    <w:rsid w:val="00010F65"/>
    <w:rsid w:val="00014EE2"/>
    <w:rsid w:val="000155F5"/>
    <w:rsid w:val="00017800"/>
    <w:rsid w:val="00017F1E"/>
    <w:rsid w:val="00020156"/>
    <w:rsid w:val="00023770"/>
    <w:rsid w:val="000247CB"/>
    <w:rsid w:val="00024F9B"/>
    <w:rsid w:val="00025626"/>
    <w:rsid w:val="000302FC"/>
    <w:rsid w:val="00032DDA"/>
    <w:rsid w:val="0003315F"/>
    <w:rsid w:val="00044E28"/>
    <w:rsid w:val="000471DD"/>
    <w:rsid w:val="0005217A"/>
    <w:rsid w:val="00053010"/>
    <w:rsid w:val="00053A60"/>
    <w:rsid w:val="000605CC"/>
    <w:rsid w:val="00066863"/>
    <w:rsid w:val="00072D26"/>
    <w:rsid w:val="00073299"/>
    <w:rsid w:val="00073FCA"/>
    <w:rsid w:val="00083A2B"/>
    <w:rsid w:val="0008666C"/>
    <w:rsid w:val="000905E0"/>
    <w:rsid w:val="00091205"/>
    <w:rsid w:val="0009571F"/>
    <w:rsid w:val="00095EEB"/>
    <w:rsid w:val="00097100"/>
    <w:rsid w:val="00097305"/>
    <w:rsid w:val="00097A48"/>
    <w:rsid w:val="000A3F8A"/>
    <w:rsid w:val="000A54BB"/>
    <w:rsid w:val="000A57CC"/>
    <w:rsid w:val="000B07DF"/>
    <w:rsid w:val="000B5377"/>
    <w:rsid w:val="000D2E49"/>
    <w:rsid w:val="000D3F64"/>
    <w:rsid w:val="000D6056"/>
    <w:rsid w:val="000E02DB"/>
    <w:rsid w:val="000E041C"/>
    <w:rsid w:val="000E0C59"/>
    <w:rsid w:val="000E6089"/>
    <w:rsid w:val="000E6382"/>
    <w:rsid w:val="000E63C4"/>
    <w:rsid w:val="000F1690"/>
    <w:rsid w:val="000F2E15"/>
    <w:rsid w:val="000F2ED4"/>
    <w:rsid w:val="001005BC"/>
    <w:rsid w:val="00100A68"/>
    <w:rsid w:val="001011B3"/>
    <w:rsid w:val="00102199"/>
    <w:rsid w:val="00102E2B"/>
    <w:rsid w:val="001035D7"/>
    <w:rsid w:val="001039CB"/>
    <w:rsid w:val="001045DD"/>
    <w:rsid w:val="001134D5"/>
    <w:rsid w:val="00113FDD"/>
    <w:rsid w:val="00116D71"/>
    <w:rsid w:val="00120BA7"/>
    <w:rsid w:val="00123B37"/>
    <w:rsid w:val="00123FE5"/>
    <w:rsid w:val="00123FFC"/>
    <w:rsid w:val="00127510"/>
    <w:rsid w:val="001301E9"/>
    <w:rsid w:val="00133DB5"/>
    <w:rsid w:val="00133F7B"/>
    <w:rsid w:val="00134D0F"/>
    <w:rsid w:val="001400A9"/>
    <w:rsid w:val="00140AF1"/>
    <w:rsid w:val="001413CB"/>
    <w:rsid w:val="001425EB"/>
    <w:rsid w:val="00146999"/>
    <w:rsid w:val="00147B14"/>
    <w:rsid w:val="00151755"/>
    <w:rsid w:val="00154B58"/>
    <w:rsid w:val="001559B6"/>
    <w:rsid w:val="001569AE"/>
    <w:rsid w:val="00157147"/>
    <w:rsid w:val="00160805"/>
    <w:rsid w:val="00165B4F"/>
    <w:rsid w:val="00166DEA"/>
    <w:rsid w:val="00167D4D"/>
    <w:rsid w:val="00171E4F"/>
    <w:rsid w:val="0017399F"/>
    <w:rsid w:val="0017472C"/>
    <w:rsid w:val="00177011"/>
    <w:rsid w:val="0017712B"/>
    <w:rsid w:val="0018080F"/>
    <w:rsid w:val="0018419F"/>
    <w:rsid w:val="00184C6F"/>
    <w:rsid w:val="001856D8"/>
    <w:rsid w:val="001863E2"/>
    <w:rsid w:val="0018669D"/>
    <w:rsid w:val="00187B4F"/>
    <w:rsid w:val="001926EE"/>
    <w:rsid w:val="00196E36"/>
    <w:rsid w:val="00197ABB"/>
    <w:rsid w:val="001A08CA"/>
    <w:rsid w:val="001A7270"/>
    <w:rsid w:val="001A7B89"/>
    <w:rsid w:val="001B1836"/>
    <w:rsid w:val="001B1973"/>
    <w:rsid w:val="001B4EA8"/>
    <w:rsid w:val="001B57B2"/>
    <w:rsid w:val="001B77C5"/>
    <w:rsid w:val="001C1911"/>
    <w:rsid w:val="001C2AE8"/>
    <w:rsid w:val="001C2E54"/>
    <w:rsid w:val="001C634B"/>
    <w:rsid w:val="001C74C4"/>
    <w:rsid w:val="001D1663"/>
    <w:rsid w:val="001D5914"/>
    <w:rsid w:val="001D5C83"/>
    <w:rsid w:val="001D6673"/>
    <w:rsid w:val="001D6967"/>
    <w:rsid w:val="001E0199"/>
    <w:rsid w:val="001E08A5"/>
    <w:rsid w:val="001E10C1"/>
    <w:rsid w:val="001E122C"/>
    <w:rsid w:val="001E1995"/>
    <w:rsid w:val="001E4084"/>
    <w:rsid w:val="001E4733"/>
    <w:rsid w:val="001E4913"/>
    <w:rsid w:val="001E7504"/>
    <w:rsid w:val="001F1124"/>
    <w:rsid w:val="001F1C60"/>
    <w:rsid w:val="001F1CD2"/>
    <w:rsid w:val="001F45F6"/>
    <w:rsid w:val="00200352"/>
    <w:rsid w:val="00201299"/>
    <w:rsid w:val="002014C1"/>
    <w:rsid w:val="002029E4"/>
    <w:rsid w:val="00203644"/>
    <w:rsid w:val="00204C98"/>
    <w:rsid w:val="002070FC"/>
    <w:rsid w:val="00210299"/>
    <w:rsid w:val="00210965"/>
    <w:rsid w:val="00210DA9"/>
    <w:rsid w:val="00212616"/>
    <w:rsid w:val="00216A48"/>
    <w:rsid w:val="002207A1"/>
    <w:rsid w:val="00222A0D"/>
    <w:rsid w:val="00222A9C"/>
    <w:rsid w:val="0022481C"/>
    <w:rsid w:val="00224DD2"/>
    <w:rsid w:val="0023024F"/>
    <w:rsid w:val="002310B1"/>
    <w:rsid w:val="00231A7F"/>
    <w:rsid w:val="0023285A"/>
    <w:rsid w:val="0023344D"/>
    <w:rsid w:val="002337CB"/>
    <w:rsid w:val="00234B53"/>
    <w:rsid w:val="002356DE"/>
    <w:rsid w:val="00236706"/>
    <w:rsid w:val="00237276"/>
    <w:rsid w:val="00240AF7"/>
    <w:rsid w:val="002421B0"/>
    <w:rsid w:val="00243E0C"/>
    <w:rsid w:val="0024514B"/>
    <w:rsid w:val="00245A91"/>
    <w:rsid w:val="00246F41"/>
    <w:rsid w:val="002472A6"/>
    <w:rsid w:val="002524BD"/>
    <w:rsid w:val="002528E0"/>
    <w:rsid w:val="0025614F"/>
    <w:rsid w:val="00257805"/>
    <w:rsid w:val="002677BE"/>
    <w:rsid w:val="002756DA"/>
    <w:rsid w:val="00283314"/>
    <w:rsid w:val="00285312"/>
    <w:rsid w:val="002860DD"/>
    <w:rsid w:val="00286147"/>
    <w:rsid w:val="00291BE4"/>
    <w:rsid w:val="0029399D"/>
    <w:rsid w:val="00293F58"/>
    <w:rsid w:val="002A017B"/>
    <w:rsid w:val="002A36B1"/>
    <w:rsid w:val="002A39DE"/>
    <w:rsid w:val="002A54FD"/>
    <w:rsid w:val="002B0233"/>
    <w:rsid w:val="002B21CA"/>
    <w:rsid w:val="002B28C8"/>
    <w:rsid w:val="002B3F78"/>
    <w:rsid w:val="002B4ABA"/>
    <w:rsid w:val="002B4DF5"/>
    <w:rsid w:val="002B6E6B"/>
    <w:rsid w:val="002B6E9D"/>
    <w:rsid w:val="002B73F0"/>
    <w:rsid w:val="002B79D3"/>
    <w:rsid w:val="002C030F"/>
    <w:rsid w:val="002C0FD2"/>
    <w:rsid w:val="002C228A"/>
    <w:rsid w:val="002C49E7"/>
    <w:rsid w:val="002D1D65"/>
    <w:rsid w:val="002D1EFC"/>
    <w:rsid w:val="002D2FBC"/>
    <w:rsid w:val="002D6CAE"/>
    <w:rsid w:val="002E1181"/>
    <w:rsid w:val="002E1371"/>
    <w:rsid w:val="002E1DFF"/>
    <w:rsid w:val="002E6684"/>
    <w:rsid w:val="002E6D5D"/>
    <w:rsid w:val="002E74C4"/>
    <w:rsid w:val="002F1348"/>
    <w:rsid w:val="002F24E5"/>
    <w:rsid w:val="002F675E"/>
    <w:rsid w:val="00301C07"/>
    <w:rsid w:val="00301FCC"/>
    <w:rsid w:val="00305073"/>
    <w:rsid w:val="00306A4B"/>
    <w:rsid w:val="00306FFA"/>
    <w:rsid w:val="0031019A"/>
    <w:rsid w:val="00311310"/>
    <w:rsid w:val="0031497E"/>
    <w:rsid w:val="00320E69"/>
    <w:rsid w:val="00321135"/>
    <w:rsid w:val="00321C81"/>
    <w:rsid w:val="003256EB"/>
    <w:rsid w:val="00335B60"/>
    <w:rsid w:val="00340035"/>
    <w:rsid w:val="00341ADA"/>
    <w:rsid w:val="00343DDA"/>
    <w:rsid w:val="00345B3A"/>
    <w:rsid w:val="00345FA5"/>
    <w:rsid w:val="0035341D"/>
    <w:rsid w:val="003536C7"/>
    <w:rsid w:val="00354CBC"/>
    <w:rsid w:val="00356122"/>
    <w:rsid w:val="00357FA2"/>
    <w:rsid w:val="0036025D"/>
    <w:rsid w:val="00360906"/>
    <w:rsid w:val="00360C2C"/>
    <w:rsid w:val="003611BE"/>
    <w:rsid w:val="0036297E"/>
    <w:rsid w:val="003663A4"/>
    <w:rsid w:val="0036658A"/>
    <w:rsid w:val="00366638"/>
    <w:rsid w:val="00366842"/>
    <w:rsid w:val="0037147E"/>
    <w:rsid w:val="00372399"/>
    <w:rsid w:val="00377E1F"/>
    <w:rsid w:val="00381623"/>
    <w:rsid w:val="0038260A"/>
    <w:rsid w:val="003834B9"/>
    <w:rsid w:val="00390A14"/>
    <w:rsid w:val="0039429A"/>
    <w:rsid w:val="0039625E"/>
    <w:rsid w:val="00396355"/>
    <w:rsid w:val="00397C35"/>
    <w:rsid w:val="00397F52"/>
    <w:rsid w:val="003A0B36"/>
    <w:rsid w:val="003A0DA2"/>
    <w:rsid w:val="003A6F43"/>
    <w:rsid w:val="003B0516"/>
    <w:rsid w:val="003B3860"/>
    <w:rsid w:val="003B414C"/>
    <w:rsid w:val="003C0103"/>
    <w:rsid w:val="003C1371"/>
    <w:rsid w:val="003C46E0"/>
    <w:rsid w:val="003C54B9"/>
    <w:rsid w:val="003C54D9"/>
    <w:rsid w:val="003D09B2"/>
    <w:rsid w:val="003D1B51"/>
    <w:rsid w:val="003D28BE"/>
    <w:rsid w:val="003D7731"/>
    <w:rsid w:val="003E3842"/>
    <w:rsid w:val="003E7D7A"/>
    <w:rsid w:val="003F0E8E"/>
    <w:rsid w:val="003F15D4"/>
    <w:rsid w:val="003F1AD2"/>
    <w:rsid w:val="003F2A5F"/>
    <w:rsid w:val="003F2D78"/>
    <w:rsid w:val="003F318A"/>
    <w:rsid w:val="003F6E0C"/>
    <w:rsid w:val="003F7ECA"/>
    <w:rsid w:val="004022AA"/>
    <w:rsid w:val="004027F5"/>
    <w:rsid w:val="00402BA3"/>
    <w:rsid w:val="00404CF2"/>
    <w:rsid w:val="004248FF"/>
    <w:rsid w:val="00424F65"/>
    <w:rsid w:val="00425AB0"/>
    <w:rsid w:val="00431333"/>
    <w:rsid w:val="00442A13"/>
    <w:rsid w:val="00443286"/>
    <w:rsid w:val="0044476F"/>
    <w:rsid w:val="00447326"/>
    <w:rsid w:val="00447FE3"/>
    <w:rsid w:val="00450E09"/>
    <w:rsid w:val="00451F1D"/>
    <w:rsid w:val="00457BFD"/>
    <w:rsid w:val="00462931"/>
    <w:rsid w:val="004629FF"/>
    <w:rsid w:val="00462E21"/>
    <w:rsid w:val="00465F03"/>
    <w:rsid w:val="0046650B"/>
    <w:rsid w:val="00466C08"/>
    <w:rsid w:val="004707FB"/>
    <w:rsid w:val="004763C8"/>
    <w:rsid w:val="0048050E"/>
    <w:rsid w:val="00482A25"/>
    <w:rsid w:val="004849A6"/>
    <w:rsid w:val="004855EB"/>
    <w:rsid w:val="00494E5B"/>
    <w:rsid w:val="00496748"/>
    <w:rsid w:val="004979FF"/>
    <w:rsid w:val="004A5761"/>
    <w:rsid w:val="004A6272"/>
    <w:rsid w:val="004B0C3D"/>
    <w:rsid w:val="004B39F5"/>
    <w:rsid w:val="004B6AF8"/>
    <w:rsid w:val="004B781D"/>
    <w:rsid w:val="004C0160"/>
    <w:rsid w:val="004C3C58"/>
    <w:rsid w:val="004C3CB3"/>
    <w:rsid w:val="004C6D0F"/>
    <w:rsid w:val="004C74B2"/>
    <w:rsid w:val="004D00FF"/>
    <w:rsid w:val="004D1AF5"/>
    <w:rsid w:val="004D2406"/>
    <w:rsid w:val="004D3CC5"/>
    <w:rsid w:val="004D6FF5"/>
    <w:rsid w:val="004E001E"/>
    <w:rsid w:val="004E0F91"/>
    <w:rsid w:val="004E2401"/>
    <w:rsid w:val="004E2A00"/>
    <w:rsid w:val="004E3B98"/>
    <w:rsid w:val="004E405D"/>
    <w:rsid w:val="004E4B20"/>
    <w:rsid w:val="004E58FA"/>
    <w:rsid w:val="004E747B"/>
    <w:rsid w:val="004F0ED0"/>
    <w:rsid w:val="004F1C87"/>
    <w:rsid w:val="004F2F91"/>
    <w:rsid w:val="004F50AC"/>
    <w:rsid w:val="0050090D"/>
    <w:rsid w:val="00501B48"/>
    <w:rsid w:val="00501F17"/>
    <w:rsid w:val="005043A3"/>
    <w:rsid w:val="005053EF"/>
    <w:rsid w:val="005117D9"/>
    <w:rsid w:val="00514AF4"/>
    <w:rsid w:val="00520F5D"/>
    <w:rsid w:val="00524290"/>
    <w:rsid w:val="0052543A"/>
    <w:rsid w:val="005301D9"/>
    <w:rsid w:val="005311AF"/>
    <w:rsid w:val="00532ED4"/>
    <w:rsid w:val="00533720"/>
    <w:rsid w:val="00534CF6"/>
    <w:rsid w:val="005372E2"/>
    <w:rsid w:val="0054661D"/>
    <w:rsid w:val="0054724C"/>
    <w:rsid w:val="00547F0A"/>
    <w:rsid w:val="00551535"/>
    <w:rsid w:val="00556F05"/>
    <w:rsid w:val="00563788"/>
    <w:rsid w:val="00565803"/>
    <w:rsid w:val="005705E5"/>
    <w:rsid w:val="00571D3A"/>
    <w:rsid w:val="00573B28"/>
    <w:rsid w:val="00574E71"/>
    <w:rsid w:val="00576E4D"/>
    <w:rsid w:val="005804C9"/>
    <w:rsid w:val="00583FEB"/>
    <w:rsid w:val="00587385"/>
    <w:rsid w:val="00587EDC"/>
    <w:rsid w:val="00590270"/>
    <w:rsid w:val="005908C8"/>
    <w:rsid w:val="005913BB"/>
    <w:rsid w:val="0059270A"/>
    <w:rsid w:val="00592995"/>
    <w:rsid w:val="00593EBB"/>
    <w:rsid w:val="0059413A"/>
    <w:rsid w:val="005A135A"/>
    <w:rsid w:val="005A2371"/>
    <w:rsid w:val="005A2FE6"/>
    <w:rsid w:val="005A5111"/>
    <w:rsid w:val="005A5EEE"/>
    <w:rsid w:val="005B027E"/>
    <w:rsid w:val="005B19F0"/>
    <w:rsid w:val="005B2233"/>
    <w:rsid w:val="005B2CE3"/>
    <w:rsid w:val="005B4D3A"/>
    <w:rsid w:val="005B4EEF"/>
    <w:rsid w:val="005C1AA8"/>
    <w:rsid w:val="005C344A"/>
    <w:rsid w:val="005C3550"/>
    <w:rsid w:val="005C5989"/>
    <w:rsid w:val="005D3126"/>
    <w:rsid w:val="005D6DE5"/>
    <w:rsid w:val="005E072E"/>
    <w:rsid w:val="005E1058"/>
    <w:rsid w:val="005E3DE4"/>
    <w:rsid w:val="005F3D22"/>
    <w:rsid w:val="00600CC0"/>
    <w:rsid w:val="006037D6"/>
    <w:rsid w:val="00606D16"/>
    <w:rsid w:val="006077AB"/>
    <w:rsid w:val="006101CC"/>
    <w:rsid w:val="00610A32"/>
    <w:rsid w:val="00611F40"/>
    <w:rsid w:val="00614D22"/>
    <w:rsid w:val="0061648D"/>
    <w:rsid w:val="00616C64"/>
    <w:rsid w:val="00623081"/>
    <w:rsid w:val="006257BF"/>
    <w:rsid w:val="006268D3"/>
    <w:rsid w:val="00630688"/>
    <w:rsid w:val="006332AA"/>
    <w:rsid w:val="006339A3"/>
    <w:rsid w:val="00640C65"/>
    <w:rsid w:val="006411A6"/>
    <w:rsid w:val="0064278A"/>
    <w:rsid w:val="00642F94"/>
    <w:rsid w:val="00643543"/>
    <w:rsid w:val="006439C5"/>
    <w:rsid w:val="00646C68"/>
    <w:rsid w:val="00654282"/>
    <w:rsid w:val="00656AD7"/>
    <w:rsid w:val="00665CDB"/>
    <w:rsid w:val="006675D5"/>
    <w:rsid w:val="00667AC4"/>
    <w:rsid w:val="00667BD6"/>
    <w:rsid w:val="00670A33"/>
    <w:rsid w:val="00675848"/>
    <w:rsid w:val="00676ACE"/>
    <w:rsid w:val="00677736"/>
    <w:rsid w:val="00677F4B"/>
    <w:rsid w:val="00682350"/>
    <w:rsid w:val="006829B6"/>
    <w:rsid w:val="006849EE"/>
    <w:rsid w:val="006866A1"/>
    <w:rsid w:val="00691325"/>
    <w:rsid w:val="00691995"/>
    <w:rsid w:val="006A0A80"/>
    <w:rsid w:val="006A368A"/>
    <w:rsid w:val="006A4854"/>
    <w:rsid w:val="006C0DB3"/>
    <w:rsid w:val="006C1CC1"/>
    <w:rsid w:val="006C2A03"/>
    <w:rsid w:val="006C2ACC"/>
    <w:rsid w:val="006C507B"/>
    <w:rsid w:val="006D183F"/>
    <w:rsid w:val="006D2718"/>
    <w:rsid w:val="006D4BCA"/>
    <w:rsid w:val="006D6F5B"/>
    <w:rsid w:val="006E2FC6"/>
    <w:rsid w:val="006E345C"/>
    <w:rsid w:val="006E49F3"/>
    <w:rsid w:val="006E601E"/>
    <w:rsid w:val="006F16BC"/>
    <w:rsid w:val="006F205B"/>
    <w:rsid w:val="006F5688"/>
    <w:rsid w:val="006F58FB"/>
    <w:rsid w:val="006F5F3B"/>
    <w:rsid w:val="006F6274"/>
    <w:rsid w:val="00700338"/>
    <w:rsid w:val="00700762"/>
    <w:rsid w:val="00702BD3"/>
    <w:rsid w:val="00702FD4"/>
    <w:rsid w:val="00704B63"/>
    <w:rsid w:val="0070545D"/>
    <w:rsid w:val="007054E9"/>
    <w:rsid w:val="00712791"/>
    <w:rsid w:val="00712A2A"/>
    <w:rsid w:val="00712DAF"/>
    <w:rsid w:val="00712F91"/>
    <w:rsid w:val="0071430D"/>
    <w:rsid w:val="0071603A"/>
    <w:rsid w:val="0072052A"/>
    <w:rsid w:val="007260D0"/>
    <w:rsid w:val="00730037"/>
    <w:rsid w:val="00733C19"/>
    <w:rsid w:val="00734A22"/>
    <w:rsid w:val="007359B3"/>
    <w:rsid w:val="007407D5"/>
    <w:rsid w:val="00740D1B"/>
    <w:rsid w:val="007426C3"/>
    <w:rsid w:val="00742B4A"/>
    <w:rsid w:val="00744D86"/>
    <w:rsid w:val="007451C4"/>
    <w:rsid w:val="00745C85"/>
    <w:rsid w:val="0074654B"/>
    <w:rsid w:val="00746EC6"/>
    <w:rsid w:val="00747016"/>
    <w:rsid w:val="00750DCA"/>
    <w:rsid w:val="00751F5D"/>
    <w:rsid w:val="00754B3D"/>
    <w:rsid w:val="00754C57"/>
    <w:rsid w:val="00756E74"/>
    <w:rsid w:val="00760F81"/>
    <w:rsid w:val="007613C8"/>
    <w:rsid w:val="0076194D"/>
    <w:rsid w:val="00763FAF"/>
    <w:rsid w:val="00765FDF"/>
    <w:rsid w:val="00772A3E"/>
    <w:rsid w:val="00777608"/>
    <w:rsid w:val="00781160"/>
    <w:rsid w:val="00784996"/>
    <w:rsid w:val="00790791"/>
    <w:rsid w:val="00791BB3"/>
    <w:rsid w:val="007963A0"/>
    <w:rsid w:val="00796C80"/>
    <w:rsid w:val="007A2441"/>
    <w:rsid w:val="007A2915"/>
    <w:rsid w:val="007A4904"/>
    <w:rsid w:val="007A5E89"/>
    <w:rsid w:val="007A6314"/>
    <w:rsid w:val="007B0CBB"/>
    <w:rsid w:val="007B3E99"/>
    <w:rsid w:val="007B499E"/>
    <w:rsid w:val="007B566C"/>
    <w:rsid w:val="007C1F43"/>
    <w:rsid w:val="007C681E"/>
    <w:rsid w:val="007C6DA9"/>
    <w:rsid w:val="007C7EC7"/>
    <w:rsid w:val="007D37F8"/>
    <w:rsid w:val="007D3A78"/>
    <w:rsid w:val="007D4C7B"/>
    <w:rsid w:val="007D787E"/>
    <w:rsid w:val="007E1543"/>
    <w:rsid w:val="007E332D"/>
    <w:rsid w:val="007E4786"/>
    <w:rsid w:val="007E524E"/>
    <w:rsid w:val="007E5A94"/>
    <w:rsid w:val="007E5D69"/>
    <w:rsid w:val="007F0CC2"/>
    <w:rsid w:val="007F287C"/>
    <w:rsid w:val="007F45B9"/>
    <w:rsid w:val="007F4A9F"/>
    <w:rsid w:val="007F554E"/>
    <w:rsid w:val="007F7465"/>
    <w:rsid w:val="007F7BC1"/>
    <w:rsid w:val="00800212"/>
    <w:rsid w:val="0080055E"/>
    <w:rsid w:val="00807032"/>
    <w:rsid w:val="008075B7"/>
    <w:rsid w:val="0081311E"/>
    <w:rsid w:val="008165F4"/>
    <w:rsid w:val="008217F0"/>
    <w:rsid w:val="00825DDA"/>
    <w:rsid w:val="0083059F"/>
    <w:rsid w:val="00830D23"/>
    <w:rsid w:val="008406DD"/>
    <w:rsid w:val="00841039"/>
    <w:rsid w:val="00842132"/>
    <w:rsid w:val="00844CE3"/>
    <w:rsid w:val="00847570"/>
    <w:rsid w:val="0084769A"/>
    <w:rsid w:val="0085394B"/>
    <w:rsid w:val="00856BB9"/>
    <w:rsid w:val="00860687"/>
    <w:rsid w:val="00862D29"/>
    <w:rsid w:val="00863854"/>
    <w:rsid w:val="0086390F"/>
    <w:rsid w:val="0086492B"/>
    <w:rsid w:val="00870E81"/>
    <w:rsid w:val="00873576"/>
    <w:rsid w:val="00875669"/>
    <w:rsid w:val="00875AEC"/>
    <w:rsid w:val="0087668C"/>
    <w:rsid w:val="00876A91"/>
    <w:rsid w:val="00880689"/>
    <w:rsid w:val="00881B63"/>
    <w:rsid w:val="00885933"/>
    <w:rsid w:val="008859A5"/>
    <w:rsid w:val="0088647E"/>
    <w:rsid w:val="00891458"/>
    <w:rsid w:val="008977FC"/>
    <w:rsid w:val="008A27E6"/>
    <w:rsid w:val="008A547E"/>
    <w:rsid w:val="008A61C2"/>
    <w:rsid w:val="008B5510"/>
    <w:rsid w:val="008B5620"/>
    <w:rsid w:val="008B69F7"/>
    <w:rsid w:val="008C289D"/>
    <w:rsid w:val="008C2E22"/>
    <w:rsid w:val="008C347A"/>
    <w:rsid w:val="008C4374"/>
    <w:rsid w:val="008C6393"/>
    <w:rsid w:val="008C77F7"/>
    <w:rsid w:val="008C7FB8"/>
    <w:rsid w:val="008D008C"/>
    <w:rsid w:val="008D1F61"/>
    <w:rsid w:val="008D31AD"/>
    <w:rsid w:val="008D45CD"/>
    <w:rsid w:val="008D507D"/>
    <w:rsid w:val="008D6211"/>
    <w:rsid w:val="008D62B0"/>
    <w:rsid w:val="008D6E00"/>
    <w:rsid w:val="008E248D"/>
    <w:rsid w:val="008E533A"/>
    <w:rsid w:val="008E59B5"/>
    <w:rsid w:val="008F296F"/>
    <w:rsid w:val="008F34DE"/>
    <w:rsid w:val="008F36BF"/>
    <w:rsid w:val="009058AC"/>
    <w:rsid w:val="00906723"/>
    <w:rsid w:val="00911943"/>
    <w:rsid w:val="00911E0E"/>
    <w:rsid w:val="00917EE8"/>
    <w:rsid w:val="00917F3F"/>
    <w:rsid w:val="00922C72"/>
    <w:rsid w:val="0092365E"/>
    <w:rsid w:val="00927966"/>
    <w:rsid w:val="00937556"/>
    <w:rsid w:val="00937B03"/>
    <w:rsid w:val="0094102C"/>
    <w:rsid w:val="00944467"/>
    <w:rsid w:val="009469A1"/>
    <w:rsid w:val="009470F0"/>
    <w:rsid w:val="009500A6"/>
    <w:rsid w:val="0095634D"/>
    <w:rsid w:val="00965545"/>
    <w:rsid w:val="009672F1"/>
    <w:rsid w:val="009725FE"/>
    <w:rsid w:val="00975FC8"/>
    <w:rsid w:val="00977FDA"/>
    <w:rsid w:val="009805D5"/>
    <w:rsid w:val="0098139F"/>
    <w:rsid w:val="00983DE3"/>
    <w:rsid w:val="00986C44"/>
    <w:rsid w:val="009924F3"/>
    <w:rsid w:val="0099487A"/>
    <w:rsid w:val="009A090E"/>
    <w:rsid w:val="009A0A98"/>
    <w:rsid w:val="009A1DCD"/>
    <w:rsid w:val="009A2892"/>
    <w:rsid w:val="009A2D36"/>
    <w:rsid w:val="009B104B"/>
    <w:rsid w:val="009B3293"/>
    <w:rsid w:val="009B408B"/>
    <w:rsid w:val="009B6B1A"/>
    <w:rsid w:val="009B75AB"/>
    <w:rsid w:val="009C0015"/>
    <w:rsid w:val="009C49EF"/>
    <w:rsid w:val="009C4D8C"/>
    <w:rsid w:val="009C70E1"/>
    <w:rsid w:val="009D0AC1"/>
    <w:rsid w:val="009D0D36"/>
    <w:rsid w:val="009D2450"/>
    <w:rsid w:val="009D2FEE"/>
    <w:rsid w:val="009D4586"/>
    <w:rsid w:val="009D5735"/>
    <w:rsid w:val="009D78FF"/>
    <w:rsid w:val="009E3459"/>
    <w:rsid w:val="009E5504"/>
    <w:rsid w:val="009E57F4"/>
    <w:rsid w:val="009E5F3A"/>
    <w:rsid w:val="009E7BA7"/>
    <w:rsid w:val="009F1C7B"/>
    <w:rsid w:val="009F2405"/>
    <w:rsid w:val="009F7098"/>
    <w:rsid w:val="00A06043"/>
    <w:rsid w:val="00A1099E"/>
    <w:rsid w:val="00A1122D"/>
    <w:rsid w:val="00A13542"/>
    <w:rsid w:val="00A152F4"/>
    <w:rsid w:val="00A1759C"/>
    <w:rsid w:val="00A17962"/>
    <w:rsid w:val="00A22B7C"/>
    <w:rsid w:val="00A231F8"/>
    <w:rsid w:val="00A24714"/>
    <w:rsid w:val="00A26C8F"/>
    <w:rsid w:val="00A26E1A"/>
    <w:rsid w:val="00A31171"/>
    <w:rsid w:val="00A316B3"/>
    <w:rsid w:val="00A34C7C"/>
    <w:rsid w:val="00A373FF"/>
    <w:rsid w:val="00A41395"/>
    <w:rsid w:val="00A41F88"/>
    <w:rsid w:val="00A456D2"/>
    <w:rsid w:val="00A52A47"/>
    <w:rsid w:val="00A5326F"/>
    <w:rsid w:val="00A56498"/>
    <w:rsid w:val="00A57754"/>
    <w:rsid w:val="00A57E78"/>
    <w:rsid w:val="00A61F28"/>
    <w:rsid w:val="00A7080A"/>
    <w:rsid w:val="00A70F59"/>
    <w:rsid w:val="00A737D0"/>
    <w:rsid w:val="00A741BB"/>
    <w:rsid w:val="00A76A7A"/>
    <w:rsid w:val="00A8026C"/>
    <w:rsid w:val="00A83D18"/>
    <w:rsid w:val="00A87708"/>
    <w:rsid w:val="00A90594"/>
    <w:rsid w:val="00A9143B"/>
    <w:rsid w:val="00A95AF0"/>
    <w:rsid w:val="00AA69E4"/>
    <w:rsid w:val="00AA7D76"/>
    <w:rsid w:val="00AB1235"/>
    <w:rsid w:val="00AB2A09"/>
    <w:rsid w:val="00AB2CD8"/>
    <w:rsid w:val="00AB458B"/>
    <w:rsid w:val="00AB4B5A"/>
    <w:rsid w:val="00AB5A85"/>
    <w:rsid w:val="00AB655E"/>
    <w:rsid w:val="00AB70AA"/>
    <w:rsid w:val="00AC02DA"/>
    <w:rsid w:val="00AC0BA8"/>
    <w:rsid w:val="00AC6C86"/>
    <w:rsid w:val="00AD0E16"/>
    <w:rsid w:val="00AD1D20"/>
    <w:rsid w:val="00AD7152"/>
    <w:rsid w:val="00AD7174"/>
    <w:rsid w:val="00AE0193"/>
    <w:rsid w:val="00AE1C7E"/>
    <w:rsid w:val="00AE3CC6"/>
    <w:rsid w:val="00AE7B2B"/>
    <w:rsid w:val="00AF051A"/>
    <w:rsid w:val="00AF084E"/>
    <w:rsid w:val="00AF15D4"/>
    <w:rsid w:val="00AF5363"/>
    <w:rsid w:val="00AF6615"/>
    <w:rsid w:val="00AF67E2"/>
    <w:rsid w:val="00AF76C0"/>
    <w:rsid w:val="00B0140A"/>
    <w:rsid w:val="00B03164"/>
    <w:rsid w:val="00B047A0"/>
    <w:rsid w:val="00B06875"/>
    <w:rsid w:val="00B10EEC"/>
    <w:rsid w:val="00B11B2B"/>
    <w:rsid w:val="00B134C8"/>
    <w:rsid w:val="00B20CBB"/>
    <w:rsid w:val="00B22D38"/>
    <w:rsid w:val="00B26873"/>
    <w:rsid w:val="00B26D88"/>
    <w:rsid w:val="00B27044"/>
    <w:rsid w:val="00B30FF1"/>
    <w:rsid w:val="00B32AC3"/>
    <w:rsid w:val="00B366B2"/>
    <w:rsid w:val="00B373AF"/>
    <w:rsid w:val="00B40028"/>
    <w:rsid w:val="00B41201"/>
    <w:rsid w:val="00B416AF"/>
    <w:rsid w:val="00B45D6D"/>
    <w:rsid w:val="00B51B34"/>
    <w:rsid w:val="00B52F67"/>
    <w:rsid w:val="00B551A8"/>
    <w:rsid w:val="00B57567"/>
    <w:rsid w:val="00B6704B"/>
    <w:rsid w:val="00B67A73"/>
    <w:rsid w:val="00B72B6D"/>
    <w:rsid w:val="00B72BB2"/>
    <w:rsid w:val="00B75970"/>
    <w:rsid w:val="00B75B3C"/>
    <w:rsid w:val="00B75CFB"/>
    <w:rsid w:val="00B762C3"/>
    <w:rsid w:val="00B77612"/>
    <w:rsid w:val="00B8018C"/>
    <w:rsid w:val="00B81864"/>
    <w:rsid w:val="00B83605"/>
    <w:rsid w:val="00B84A4F"/>
    <w:rsid w:val="00B8554C"/>
    <w:rsid w:val="00B875ED"/>
    <w:rsid w:val="00B9054B"/>
    <w:rsid w:val="00B95452"/>
    <w:rsid w:val="00B96C25"/>
    <w:rsid w:val="00B9732D"/>
    <w:rsid w:val="00B978EF"/>
    <w:rsid w:val="00BA0A30"/>
    <w:rsid w:val="00BA2391"/>
    <w:rsid w:val="00BA6926"/>
    <w:rsid w:val="00BA6FE8"/>
    <w:rsid w:val="00BB0F5C"/>
    <w:rsid w:val="00BB1CF0"/>
    <w:rsid w:val="00BB5E4D"/>
    <w:rsid w:val="00BB77F9"/>
    <w:rsid w:val="00BC20C8"/>
    <w:rsid w:val="00BC2564"/>
    <w:rsid w:val="00BC29AF"/>
    <w:rsid w:val="00BC2B2B"/>
    <w:rsid w:val="00BD0699"/>
    <w:rsid w:val="00BD3B0C"/>
    <w:rsid w:val="00BD58C9"/>
    <w:rsid w:val="00BE00CD"/>
    <w:rsid w:val="00BE0A3F"/>
    <w:rsid w:val="00BE1DEC"/>
    <w:rsid w:val="00BE4BAE"/>
    <w:rsid w:val="00BE4E2E"/>
    <w:rsid w:val="00BE7744"/>
    <w:rsid w:val="00BF15EC"/>
    <w:rsid w:val="00BF2AEE"/>
    <w:rsid w:val="00BF440D"/>
    <w:rsid w:val="00BF6FDF"/>
    <w:rsid w:val="00C014CC"/>
    <w:rsid w:val="00C06DB0"/>
    <w:rsid w:val="00C07E64"/>
    <w:rsid w:val="00C157B0"/>
    <w:rsid w:val="00C17925"/>
    <w:rsid w:val="00C20AA0"/>
    <w:rsid w:val="00C21C05"/>
    <w:rsid w:val="00C24B7E"/>
    <w:rsid w:val="00C254C7"/>
    <w:rsid w:val="00C27015"/>
    <w:rsid w:val="00C30140"/>
    <w:rsid w:val="00C343F4"/>
    <w:rsid w:val="00C355D0"/>
    <w:rsid w:val="00C35AB8"/>
    <w:rsid w:val="00C36550"/>
    <w:rsid w:val="00C403FB"/>
    <w:rsid w:val="00C41DA3"/>
    <w:rsid w:val="00C4302C"/>
    <w:rsid w:val="00C46F53"/>
    <w:rsid w:val="00C47F5D"/>
    <w:rsid w:val="00C518BF"/>
    <w:rsid w:val="00C53F59"/>
    <w:rsid w:val="00C5496A"/>
    <w:rsid w:val="00C601BF"/>
    <w:rsid w:val="00C60D08"/>
    <w:rsid w:val="00C61061"/>
    <w:rsid w:val="00C61160"/>
    <w:rsid w:val="00C61462"/>
    <w:rsid w:val="00C641DE"/>
    <w:rsid w:val="00C6640E"/>
    <w:rsid w:val="00C70ACE"/>
    <w:rsid w:val="00C7256F"/>
    <w:rsid w:val="00C72BD5"/>
    <w:rsid w:val="00C72C2E"/>
    <w:rsid w:val="00C72FC2"/>
    <w:rsid w:val="00C77E5F"/>
    <w:rsid w:val="00C80442"/>
    <w:rsid w:val="00C80659"/>
    <w:rsid w:val="00C83196"/>
    <w:rsid w:val="00C86351"/>
    <w:rsid w:val="00C9143A"/>
    <w:rsid w:val="00C91AE1"/>
    <w:rsid w:val="00C92684"/>
    <w:rsid w:val="00CA120B"/>
    <w:rsid w:val="00CA1CC4"/>
    <w:rsid w:val="00CA30C9"/>
    <w:rsid w:val="00CB0362"/>
    <w:rsid w:val="00CB09D8"/>
    <w:rsid w:val="00CB0B29"/>
    <w:rsid w:val="00CB1528"/>
    <w:rsid w:val="00CB1786"/>
    <w:rsid w:val="00CB36D3"/>
    <w:rsid w:val="00CB3AB6"/>
    <w:rsid w:val="00CB4C5D"/>
    <w:rsid w:val="00CB5C39"/>
    <w:rsid w:val="00CB70FA"/>
    <w:rsid w:val="00CB7234"/>
    <w:rsid w:val="00CC06F6"/>
    <w:rsid w:val="00CC57E7"/>
    <w:rsid w:val="00CC7C76"/>
    <w:rsid w:val="00CD0973"/>
    <w:rsid w:val="00CD5129"/>
    <w:rsid w:val="00CD76FE"/>
    <w:rsid w:val="00CD7D68"/>
    <w:rsid w:val="00CE0A1A"/>
    <w:rsid w:val="00CE3BDE"/>
    <w:rsid w:val="00CE4D90"/>
    <w:rsid w:val="00CE4F2E"/>
    <w:rsid w:val="00CF1788"/>
    <w:rsid w:val="00CF2965"/>
    <w:rsid w:val="00CF3528"/>
    <w:rsid w:val="00CF398A"/>
    <w:rsid w:val="00CF5F40"/>
    <w:rsid w:val="00CF6324"/>
    <w:rsid w:val="00D035B4"/>
    <w:rsid w:val="00D03A5D"/>
    <w:rsid w:val="00D170E3"/>
    <w:rsid w:val="00D20731"/>
    <w:rsid w:val="00D22A5F"/>
    <w:rsid w:val="00D2585A"/>
    <w:rsid w:val="00D31CA9"/>
    <w:rsid w:val="00D33B1C"/>
    <w:rsid w:val="00D34E37"/>
    <w:rsid w:val="00D3567E"/>
    <w:rsid w:val="00D407E3"/>
    <w:rsid w:val="00D4321F"/>
    <w:rsid w:val="00D44381"/>
    <w:rsid w:val="00D447BB"/>
    <w:rsid w:val="00D54577"/>
    <w:rsid w:val="00D61E0B"/>
    <w:rsid w:val="00D6577B"/>
    <w:rsid w:val="00D65A1C"/>
    <w:rsid w:val="00D67C45"/>
    <w:rsid w:val="00D75A9C"/>
    <w:rsid w:val="00D7746B"/>
    <w:rsid w:val="00D80FA1"/>
    <w:rsid w:val="00D82B88"/>
    <w:rsid w:val="00D84DD6"/>
    <w:rsid w:val="00D85331"/>
    <w:rsid w:val="00D8694D"/>
    <w:rsid w:val="00D86ADE"/>
    <w:rsid w:val="00D86CCC"/>
    <w:rsid w:val="00D9037A"/>
    <w:rsid w:val="00D94C45"/>
    <w:rsid w:val="00D94E1E"/>
    <w:rsid w:val="00D95014"/>
    <w:rsid w:val="00DA13FD"/>
    <w:rsid w:val="00DA222D"/>
    <w:rsid w:val="00DA4BE2"/>
    <w:rsid w:val="00DA5738"/>
    <w:rsid w:val="00DB0416"/>
    <w:rsid w:val="00DB23F4"/>
    <w:rsid w:val="00DB7B08"/>
    <w:rsid w:val="00DC56FE"/>
    <w:rsid w:val="00DC74A3"/>
    <w:rsid w:val="00DC767C"/>
    <w:rsid w:val="00DC7D95"/>
    <w:rsid w:val="00DD051E"/>
    <w:rsid w:val="00DD2338"/>
    <w:rsid w:val="00DD3AFC"/>
    <w:rsid w:val="00DD67ED"/>
    <w:rsid w:val="00DE0396"/>
    <w:rsid w:val="00DE18E3"/>
    <w:rsid w:val="00DE4D3A"/>
    <w:rsid w:val="00DE5111"/>
    <w:rsid w:val="00DF0901"/>
    <w:rsid w:val="00DF379E"/>
    <w:rsid w:val="00DF5B05"/>
    <w:rsid w:val="00DF73E2"/>
    <w:rsid w:val="00DF750E"/>
    <w:rsid w:val="00E01254"/>
    <w:rsid w:val="00E04B5E"/>
    <w:rsid w:val="00E07DA1"/>
    <w:rsid w:val="00E10353"/>
    <w:rsid w:val="00E214E1"/>
    <w:rsid w:val="00E26BFE"/>
    <w:rsid w:val="00E32DBD"/>
    <w:rsid w:val="00E3332E"/>
    <w:rsid w:val="00E33DB8"/>
    <w:rsid w:val="00E351DA"/>
    <w:rsid w:val="00E407AB"/>
    <w:rsid w:val="00E40915"/>
    <w:rsid w:val="00E47057"/>
    <w:rsid w:val="00E47AE1"/>
    <w:rsid w:val="00E50613"/>
    <w:rsid w:val="00E5095C"/>
    <w:rsid w:val="00E52E0E"/>
    <w:rsid w:val="00E555EC"/>
    <w:rsid w:val="00E600AF"/>
    <w:rsid w:val="00E677EC"/>
    <w:rsid w:val="00E74FC9"/>
    <w:rsid w:val="00E75101"/>
    <w:rsid w:val="00E751D3"/>
    <w:rsid w:val="00E81AC1"/>
    <w:rsid w:val="00E83832"/>
    <w:rsid w:val="00E854BF"/>
    <w:rsid w:val="00E8629E"/>
    <w:rsid w:val="00E8718E"/>
    <w:rsid w:val="00E92C32"/>
    <w:rsid w:val="00E93401"/>
    <w:rsid w:val="00E96A27"/>
    <w:rsid w:val="00E97C49"/>
    <w:rsid w:val="00EA384E"/>
    <w:rsid w:val="00EA3DA2"/>
    <w:rsid w:val="00EA3EEA"/>
    <w:rsid w:val="00EB0AD4"/>
    <w:rsid w:val="00EB1061"/>
    <w:rsid w:val="00EB218F"/>
    <w:rsid w:val="00EC0664"/>
    <w:rsid w:val="00EC190F"/>
    <w:rsid w:val="00EC2AF1"/>
    <w:rsid w:val="00EC43FF"/>
    <w:rsid w:val="00EC4876"/>
    <w:rsid w:val="00EC5646"/>
    <w:rsid w:val="00ED3683"/>
    <w:rsid w:val="00ED518E"/>
    <w:rsid w:val="00ED70A6"/>
    <w:rsid w:val="00ED799E"/>
    <w:rsid w:val="00EE5664"/>
    <w:rsid w:val="00EE7A38"/>
    <w:rsid w:val="00EE7FB1"/>
    <w:rsid w:val="00EF3303"/>
    <w:rsid w:val="00EF5F6D"/>
    <w:rsid w:val="00F00B57"/>
    <w:rsid w:val="00F02FA3"/>
    <w:rsid w:val="00F0404F"/>
    <w:rsid w:val="00F047CC"/>
    <w:rsid w:val="00F04D46"/>
    <w:rsid w:val="00F06559"/>
    <w:rsid w:val="00F10037"/>
    <w:rsid w:val="00F10D87"/>
    <w:rsid w:val="00F13745"/>
    <w:rsid w:val="00F1456D"/>
    <w:rsid w:val="00F1533C"/>
    <w:rsid w:val="00F21387"/>
    <w:rsid w:val="00F22B9F"/>
    <w:rsid w:val="00F23158"/>
    <w:rsid w:val="00F23CB3"/>
    <w:rsid w:val="00F2533C"/>
    <w:rsid w:val="00F256C3"/>
    <w:rsid w:val="00F30D1F"/>
    <w:rsid w:val="00F31533"/>
    <w:rsid w:val="00F31674"/>
    <w:rsid w:val="00F34025"/>
    <w:rsid w:val="00F40496"/>
    <w:rsid w:val="00F43B73"/>
    <w:rsid w:val="00F44399"/>
    <w:rsid w:val="00F45FA9"/>
    <w:rsid w:val="00F51982"/>
    <w:rsid w:val="00F51E2E"/>
    <w:rsid w:val="00F54966"/>
    <w:rsid w:val="00F549A0"/>
    <w:rsid w:val="00F553EE"/>
    <w:rsid w:val="00F57AAD"/>
    <w:rsid w:val="00F57E79"/>
    <w:rsid w:val="00F71FBD"/>
    <w:rsid w:val="00F722E8"/>
    <w:rsid w:val="00F728DD"/>
    <w:rsid w:val="00F72E75"/>
    <w:rsid w:val="00F82055"/>
    <w:rsid w:val="00F8341F"/>
    <w:rsid w:val="00F8379E"/>
    <w:rsid w:val="00F84721"/>
    <w:rsid w:val="00F8705B"/>
    <w:rsid w:val="00F92D35"/>
    <w:rsid w:val="00F959DA"/>
    <w:rsid w:val="00F9623A"/>
    <w:rsid w:val="00F974B6"/>
    <w:rsid w:val="00FA36D0"/>
    <w:rsid w:val="00FA50F0"/>
    <w:rsid w:val="00FA70BA"/>
    <w:rsid w:val="00FA7F5D"/>
    <w:rsid w:val="00FB0290"/>
    <w:rsid w:val="00FB243F"/>
    <w:rsid w:val="00FB3080"/>
    <w:rsid w:val="00FB4019"/>
    <w:rsid w:val="00FB4141"/>
    <w:rsid w:val="00FB4C04"/>
    <w:rsid w:val="00FB5C2B"/>
    <w:rsid w:val="00FC056A"/>
    <w:rsid w:val="00FC505B"/>
    <w:rsid w:val="00FC51F2"/>
    <w:rsid w:val="00FC6BCD"/>
    <w:rsid w:val="00FD166C"/>
    <w:rsid w:val="00FD3F2B"/>
    <w:rsid w:val="00FD49BE"/>
    <w:rsid w:val="00FD6BB5"/>
    <w:rsid w:val="00FE0637"/>
    <w:rsid w:val="00FE65E4"/>
    <w:rsid w:val="00FE73CA"/>
    <w:rsid w:val="00FF0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132"/>
    <w:rPr>
      <w:rFonts w:cs="Times New Roman"/>
    </w:rPr>
  </w:style>
  <w:style w:type="paragraph" w:styleId="Heading1">
    <w:name w:val="heading 1"/>
    <w:basedOn w:val="Normal"/>
    <w:next w:val="Normal"/>
    <w:link w:val="Heading1Char"/>
    <w:uiPriority w:val="9"/>
    <w:qFormat/>
    <w:rsid w:val="00C70ACE"/>
    <w:pPr>
      <w:keepNext/>
      <w:keepLines/>
      <w:spacing w:before="240" w:after="0"/>
      <w:jc w:val="center"/>
      <w:outlineLvl w:val="0"/>
    </w:pPr>
    <w:rPr>
      <w:rFonts w:ascii="Times New Roman" w:hAnsi="Times New Roman"/>
      <w:b/>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D8"/>
    <w:pPr>
      <w:ind w:left="720"/>
      <w:contextualSpacing/>
    </w:pPr>
    <w:rPr>
      <w:lang w:val="en-US"/>
    </w:rPr>
  </w:style>
  <w:style w:type="paragraph" w:styleId="FootnoteText">
    <w:name w:val="footnote text"/>
    <w:basedOn w:val="Normal"/>
    <w:link w:val="FootnoteTextChar"/>
    <w:uiPriority w:val="99"/>
    <w:unhideWhenUsed/>
    <w:rsid w:val="00AB2CD8"/>
    <w:pPr>
      <w:spacing w:after="0" w:line="240" w:lineRule="auto"/>
    </w:pPr>
    <w:rPr>
      <w:sz w:val="20"/>
      <w:szCs w:val="20"/>
      <w:lang w:val="en-US"/>
    </w:rPr>
  </w:style>
  <w:style w:type="character" w:customStyle="1" w:styleId="FootnoteTextChar">
    <w:name w:val="Footnote Text Char"/>
    <w:basedOn w:val="DefaultParagraphFont"/>
    <w:link w:val="FootnoteText"/>
    <w:uiPriority w:val="99"/>
    <w:locked/>
    <w:rsid w:val="00AB2CD8"/>
    <w:rPr>
      <w:rFonts w:eastAsia="Times New Roman" w:cs="Times New Roman"/>
      <w:sz w:val="20"/>
      <w:szCs w:val="20"/>
      <w:lang w:val="en-US"/>
    </w:rPr>
  </w:style>
  <w:style w:type="character" w:styleId="FootnoteReference">
    <w:name w:val="footnote reference"/>
    <w:basedOn w:val="DefaultParagraphFont"/>
    <w:uiPriority w:val="99"/>
    <w:semiHidden/>
    <w:unhideWhenUsed/>
    <w:rsid w:val="00AB2CD8"/>
    <w:rPr>
      <w:rFonts w:cs="Times New Roman"/>
      <w:vertAlign w:val="superscript"/>
    </w:rPr>
  </w:style>
  <w:style w:type="paragraph" w:styleId="BalloonText">
    <w:name w:val="Balloon Text"/>
    <w:basedOn w:val="Normal"/>
    <w:link w:val="BalloonTextChar"/>
    <w:uiPriority w:val="99"/>
    <w:semiHidden/>
    <w:unhideWhenUsed/>
    <w:rsid w:val="00BA2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391"/>
    <w:rPr>
      <w:rFonts w:ascii="Tahoma" w:hAnsi="Tahoma" w:cs="Tahoma"/>
      <w:sz w:val="16"/>
      <w:szCs w:val="16"/>
    </w:rPr>
  </w:style>
  <w:style w:type="paragraph" w:styleId="Header">
    <w:name w:val="header"/>
    <w:basedOn w:val="Normal"/>
    <w:link w:val="HeaderChar"/>
    <w:uiPriority w:val="99"/>
    <w:unhideWhenUsed/>
    <w:rsid w:val="00BA239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2391"/>
    <w:rPr>
      <w:rFonts w:cs="Times New Roman"/>
    </w:rPr>
  </w:style>
  <w:style w:type="paragraph" w:styleId="Footer">
    <w:name w:val="footer"/>
    <w:basedOn w:val="Normal"/>
    <w:link w:val="FooterChar"/>
    <w:uiPriority w:val="99"/>
    <w:unhideWhenUsed/>
    <w:rsid w:val="00BA239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2391"/>
    <w:rPr>
      <w:rFonts w:cs="Times New Roman"/>
    </w:rPr>
  </w:style>
  <w:style w:type="character" w:styleId="Hyperlink">
    <w:name w:val="Hyperlink"/>
    <w:basedOn w:val="DefaultParagraphFont"/>
    <w:uiPriority w:val="99"/>
    <w:unhideWhenUsed/>
    <w:rsid w:val="000155F5"/>
    <w:rPr>
      <w:rFonts w:cs="Times New Roman"/>
      <w:color w:val="0000FF"/>
      <w:u w:val="single"/>
    </w:rPr>
  </w:style>
  <w:style w:type="table" w:styleId="TableGrid">
    <w:name w:val="Table Grid"/>
    <w:basedOn w:val="TableNormal"/>
    <w:uiPriority w:val="59"/>
    <w:rsid w:val="00D7746B"/>
    <w:pPr>
      <w:spacing w:after="0" w:line="240" w:lineRule="auto"/>
    </w:pPr>
    <w:rPr>
      <w:rFonts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4C3C58"/>
    <w:rPr>
      <w:rFonts w:cs="Times New Roman"/>
    </w:rPr>
  </w:style>
  <w:style w:type="paragraph" w:styleId="HTMLPreformatted">
    <w:name w:val="HTML Preformatted"/>
    <w:basedOn w:val="Normal"/>
    <w:link w:val="HTMLPreformattedChar"/>
    <w:uiPriority w:val="99"/>
    <w:semiHidden/>
    <w:unhideWhenUsed/>
    <w:rsid w:val="00EC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C4876"/>
    <w:rPr>
      <w:rFonts w:ascii="Courier New" w:hAnsi="Courier New" w:cs="Courier New"/>
      <w:sz w:val="20"/>
      <w:szCs w:val="20"/>
      <w:lang w:val="en-US"/>
    </w:rPr>
  </w:style>
  <w:style w:type="character" w:customStyle="1" w:styleId="Heading1Char">
    <w:name w:val="Heading 1 Char"/>
    <w:basedOn w:val="DefaultParagraphFont"/>
    <w:link w:val="Heading1"/>
    <w:uiPriority w:val="9"/>
    <w:rsid w:val="00C70ACE"/>
    <w:rPr>
      <w:rFonts w:ascii="Times New Roman" w:hAnsi="Times New Roman" w:cs="Times New Roman"/>
      <w:b/>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2132"/>
    <w:rPr>
      <w:rFonts w:cs="Times New Roman"/>
    </w:rPr>
  </w:style>
  <w:style w:type="paragraph" w:styleId="Heading1">
    <w:name w:val="heading 1"/>
    <w:basedOn w:val="Normal"/>
    <w:next w:val="Normal"/>
    <w:link w:val="Heading1Char"/>
    <w:uiPriority w:val="9"/>
    <w:qFormat/>
    <w:rsid w:val="00C70ACE"/>
    <w:pPr>
      <w:keepNext/>
      <w:keepLines/>
      <w:spacing w:before="240" w:after="0"/>
      <w:jc w:val="center"/>
      <w:outlineLvl w:val="0"/>
    </w:pPr>
    <w:rPr>
      <w:rFonts w:ascii="Times New Roman" w:hAnsi="Times New Roman"/>
      <w:b/>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D8"/>
    <w:pPr>
      <w:ind w:left="720"/>
      <w:contextualSpacing/>
    </w:pPr>
    <w:rPr>
      <w:lang w:val="en-US"/>
    </w:rPr>
  </w:style>
  <w:style w:type="paragraph" w:styleId="FootnoteText">
    <w:name w:val="footnote text"/>
    <w:basedOn w:val="Normal"/>
    <w:link w:val="FootnoteTextChar"/>
    <w:uiPriority w:val="99"/>
    <w:unhideWhenUsed/>
    <w:rsid w:val="00AB2CD8"/>
    <w:pPr>
      <w:spacing w:after="0" w:line="240" w:lineRule="auto"/>
    </w:pPr>
    <w:rPr>
      <w:sz w:val="20"/>
      <w:szCs w:val="20"/>
      <w:lang w:val="en-US"/>
    </w:rPr>
  </w:style>
  <w:style w:type="character" w:customStyle="1" w:styleId="FootnoteTextChar">
    <w:name w:val="Footnote Text Char"/>
    <w:basedOn w:val="DefaultParagraphFont"/>
    <w:link w:val="FootnoteText"/>
    <w:uiPriority w:val="99"/>
    <w:locked/>
    <w:rsid w:val="00AB2CD8"/>
    <w:rPr>
      <w:rFonts w:eastAsia="Times New Roman" w:cs="Times New Roman"/>
      <w:sz w:val="20"/>
      <w:szCs w:val="20"/>
      <w:lang w:val="en-US"/>
    </w:rPr>
  </w:style>
  <w:style w:type="character" w:styleId="FootnoteReference">
    <w:name w:val="footnote reference"/>
    <w:basedOn w:val="DefaultParagraphFont"/>
    <w:uiPriority w:val="99"/>
    <w:semiHidden/>
    <w:unhideWhenUsed/>
    <w:rsid w:val="00AB2CD8"/>
    <w:rPr>
      <w:rFonts w:cs="Times New Roman"/>
      <w:vertAlign w:val="superscript"/>
    </w:rPr>
  </w:style>
  <w:style w:type="paragraph" w:styleId="BalloonText">
    <w:name w:val="Balloon Text"/>
    <w:basedOn w:val="Normal"/>
    <w:link w:val="BalloonTextChar"/>
    <w:uiPriority w:val="99"/>
    <w:semiHidden/>
    <w:unhideWhenUsed/>
    <w:rsid w:val="00BA2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391"/>
    <w:rPr>
      <w:rFonts w:ascii="Tahoma" w:hAnsi="Tahoma" w:cs="Tahoma"/>
      <w:sz w:val="16"/>
      <w:szCs w:val="16"/>
    </w:rPr>
  </w:style>
  <w:style w:type="paragraph" w:styleId="Header">
    <w:name w:val="header"/>
    <w:basedOn w:val="Normal"/>
    <w:link w:val="HeaderChar"/>
    <w:uiPriority w:val="99"/>
    <w:unhideWhenUsed/>
    <w:rsid w:val="00BA239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2391"/>
    <w:rPr>
      <w:rFonts w:cs="Times New Roman"/>
    </w:rPr>
  </w:style>
  <w:style w:type="paragraph" w:styleId="Footer">
    <w:name w:val="footer"/>
    <w:basedOn w:val="Normal"/>
    <w:link w:val="FooterChar"/>
    <w:uiPriority w:val="99"/>
    <w:unhideWhenUsed/>
    <w:rsid w:val="00BA239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2391"/>
    <w:rPr>
      <w:rFonts w:cs="Times New Roman"/>
    </w:rPr>
  </w:style>
  <w:style w:type="character" w:styleId="Hyperlink">
    <w:name w:val="Hyperlink"/>
    <w:basedOn w:val="DefaultParagraphFont"/>
    <w:uiPriority w:val="99"/>
    <w:unhideWhenUsed/>
    <w:rsid w:val="000155F5"/>
    <w:rPr>
      <w:rFonts w:cs="Times New Roman"/>
      <w:color w:val="0000FF"/>
      <w:u w:val="single"/>
    </w:rPr>
  </w:style>
  <w:style w:type="table" w:styleId="TableGrid">
    <w:name w:val="Table Grid"/>
    <w:basedOn w:val="TableNormal"/>
    <w:uiPriority w:val="59"/>
    <w:rsid w:val="00D7746B"/>
    <w:pPr>
      <w:spacing w:after="0" w:line="240" w:lineRule="auto"/>
    </w:pPr>
    <w:rPr>
      <w:rFonts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4C3C58"/>
    <w:rPr>
      <w:rFonts w:cs="Times New Roman"/>
    </w:rPr>
  </w:style>
  <w:style w:type="paragraph" w:styleId="HTMLPreformatted">
    <w:name w:val="HTML Preformatted"/>
    <w:basedOn w:val="Normal"/>
    <w:link w:val="HTMLPreformattedChar"/>
    <w:uiPriority w:val="99"/>
    <w:semiHidden/>
    <w:unhideWhenUsed/>
    <w:rsid w:val="00EC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C4876"/>
    <w:rPr>
      <w:rFonts w:ascii="Courier New" w:hAnsi="Courier New" w:cs="Courier New"/>
      <w:sz w:val="20"/>
      <w:szCs w:val="20"/>
      <w:lang w:val="en-US"/>
    </w:rPr>
  </w:style>
  <w:style w:type="character" w:customStyle="1" w:styleId="Heading1Char">
    <w:name w:val="Heading 1 Char"/>
    <w:basedOn w:val="DefaultParagraphFont"/>
    <w:link w:val="Heading1"/>
    <w:uiPriority w:val="9"/>
    <w:rsid w:val="00C70ACE"/>
    <w:rPr>
      <w:rFonts w:ascii="Times New Roman" w:hAnsi="Times New Roman" w:cs="Times New Roman"/>
      <w:b/>
      <w:sz w:val="32"/>
      <w:szCs w:val="32"/>
      <w:lang w:val="en-US"/>
    </w:rPr>
  </w:style>
</w:styles>
</file>

<file path=word/webSettings.xml><?xml version="1.0" encoding="utf-8"?>
<w:webSettings xmlns:r="http://schemas.openxmlformats.org/officeDocument/2006/relationships" xmlns:w="http://schemas.openxmlformats.org/wordprocessingml/2006/main">
  <w:divs>
    <w:div w:id="423650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angsj@gmail.com" TargetMode="External"/><Relationship Id="rId13" Type="http://schemas.openxmlformats.org/officeDocument/2006/relationships/hyperlink" Target="http://oecd.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pbca.co.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dho_fhuns@yahoo.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mailto:najibimanullah@staff.uns.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rajinotosuwarno@yahoo.co.id" TargetMode="External"/><Relationship Id="rId14" Type="http://schemas.openxmlformats.org/officeDocument/2006/relationships/hyperlink" Target="http://www.adpi-onlin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6275-EFCA-444B-958E-C2E052F7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SURAJI</dc:creator>
  <cp:lastModifiedBy>Windows User</cp:lastModifiedBy>
  <cp:revision>3</cp:revision>
  <cp:lastPrinted>2017-07-13T00:17:00Z</cp:lastPrinted>
  <dcterms:created xsi:type="dcterms:W3CDTF">2018-01-18T07:12:00Z</dcterms:created>
  <dcterms:modified xsi:type="dcterms:W3CDTF">2018-01-22T04:12:00Z</dcterms:modified>
</cp:coreProperties>
</file>