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FB8DB" w14:textId="77777777" w:rsidR="00CF21C2" w:rsidRPr="00CF21C2" w:rsidRDefault="00CF21C2" w:rsidP="00CF21C2">
      <w:pPr>
        <w:spacing w:after="0" w:line="240" w:lineRule="auto"/>
        <w:contextualSpacing/>
        <w:jc w:val="center"/>
        <w:rPr>
          <w:rFonts w:ascii="Times New Roman" w:eastAsia="Times New Roman" w:hAnsi="Times New Roman" w:cs="Times New Roman"/>
          <w:b/>
          <w:sz w:val="24"/>
          <w:szCs w:val="20"/>
          <w:lang w:val="en-US"/>
        </w:rPr>
      </w:pPr>
      <w:r w:rsidRPr="00CF21C2">
        <w:rPr>
          <w:rFonts w:ascii="Times New Roman" w:eastAsia="Times New Roman" w:hAnsi="Times New Roman" w:cs="Times New Roman"/>
          <w:b/>
          <w:color w:val="222222"/>
          <w:sz w:val="24"/>
          <w:szCs w:val="20"/>
          <w:lang w:val="en-US"/>
        </w:rPr>
        <w:t>COVERING LETTER</w:t>
      </w:r>
    </w:p>
    <w:p w14:paraId="362385B9" w14:textId="77777777" w:rsidR="00CF21C2" w:rsidRPr="00CF21C2" w:rsidRDefault="00CF21C2" w:rsidP="00CF21C2">
      <w:pPr>
        <w:spacing w:after="0" w:line="240" w:lineRule="auto"/>
        <w:contextualSpacing/>
        <w:jc w:val="center"/>
        <w:rPr>
          <w:rFonts w:ascii="Times New Roman" w:eastAsia="Times New Roman" w:hAnsi="Times New Roman" w:cs="Times New Roman"/>
          <w:b/>
          <w:sz w:val="24"/>
          <w:szCs w:val="20"/>
          <w:lang w:val="en-US"/>
        </w:rPr>
      </w:pPr>
    </w:p>
    <w:p w14:paraId="0BCDCDB9" w14:textId="38D085CE" w:rsidR="00CF21C2" w:rsidRPr="00713F74" w:rsidRDefault="00286ACA" w:rsidP="00CF21C2">
      <w:pPr>
        <w:spacing w:after="0" w:line="240" w:lineRule="auto"/>
        <w:contextualSpacing/>
        <w:jc w:val="center"/>
        <w:rPr>
          <w:rFonts w:ascii="Times New Roman" w:eastAsia="Times New Roman" w:hAnsi="Times New Roman" w:cs="Times New Roman"/>
          <w:b/>
          <w:sz w:val="24"/>
          <w:szCs w:val="20"/>
          <w:lang w:val="en-US"/>
        </w:rPr>
      </w:pPr>
      <w:r>
        <w:rPr>
          <w:rFonts w:ascii="Times New Roman" w:eastAsia="Times New Roman" w:hAnsi="Times New Roman" w:cs="Times New Roman"/>
          <w:b/>
          <w:sz w:val="20"/>
          <w:szCs w:val="20"/>
        </w:rPr>
        <w:t>Maulana Tamyiz</w:t>
      </w:r>
      <w:r w:rsidR="00CF21C2" w:rsidRPr="00CF21C2">
        <w:rPr>
          <w:rFonts w:ascii="Times New Roman" w:eastAsia="Times New Roman" w:hAnsi="Times New Roman" w:cs="Times New Roman"/>
          <w:b/>
          <w:sz w:val="20"/>
          <w:szCs w:val="20"/>
          <w:vertAlign w:val="superscript"/>
          <w:lang w:val="en-US"/>
        </w:rPr>
        <w:t>1</w:t>
      </w:r>
      <w:r w:rsidR="00CF21C2" w:rsidRPr="00CF21C2">
        <w:rPr>
          <w:rFonts w:ascii="Times New Roman" w:eastAsia="Times New Roman" w:hAnsi="Times New Roman" w:cs="Times New Roman"/>
          <w:b/>
          <w:sz w:val="20"/>
          <w:szCs w:val="20"/>
          <w:lang w:val="en-US"/>
        </w:rPr>
        <w:t xml:space="preserve">, </w:t>
      </w:r>
      <w:r w:rsidR="00B476B8">
        <w:rPr>
          <w:rFonts w:ascii="Times New Roman" w:eastAsia="Times New Roman" w:hAnsi="Times New Roman" w:cs="Times New Roman"/>
          <w:b/>
          <w:sz w:val="20"/>
          <w:szCs w:val="20"/>
        </w:rPr>
        <w:t>Lucky Prayoga</w:t>
      </w:r>
      <w:r w:rsidR="00B476B8" w:rsidRPr="00CF21C2">
        <w:rPr>
          <w:rFonts w:ascii="Times New Roman" w:eastAsia="Times New Roman" w:hAnsi="Times New Roman" w:cs="Times New Roman"/>
          <w:b/>
          <w:sz w:val="20"/>
          <w:szCs w:val="20"/>
          <w:vertAlign w:val="superscript"/>
          <w:lang w:val="en-US"/>
        </w:rPr>
        <w:t>1</w:t>
      </w:r>
      <w:r w:rsidR="00B476B8">
        <w:rPr>
          <w:rFonts w:ascii="Times New Roman" w:eastAsia="Times New Roman" w:hAnsi="Times New Roman" w:cs="Times New Roman"/>
          <w:b/>
          <w:sz w:val="20"/>
          <w:szCs w:val="20"/>
        </w:rPr>
        <w:t>,</w:t>
      </w:r>
      <w:r w:rsidR="00B476B8" w:rsidRPr="00CF21C2">
        <w:rPr>
          <w:rFonts w:ascii="Times New Roman" w:eastAsia="Times New Roman" w:hAnsi="Times New Roman" w:cs="Times New Roman"/>
          <w:b/>
          <w:sz w:val="20"/>
          <w:szCs w:val="20"/>
          <w:vertAlign w:val="superscript"/>
          <w:lang w:val="en-US"/>
        </w:rPr>
        <w:t xml:space="preserve"> </w:t>
      </w:r>
      <w:r w:rsidR="00B476B8" w:rsidRPr="00CF21C2">
        <w:rPr>
          <w:rFonts w:ascii="Times New Roman" w:eastAsia="Times New Roman" w:hAnsi="Times New Roman" w:cs="Times New Roman"/>
          <w:b/>
          <w:sz w:val="20"/>
          <w:szCs w:val="20"/>
          <w:lang w:val="en-US"/>
        </w:rPr>
        <w:t xml:space="preserve">Rendie </w:t>
      </w:r>
      <w:r w:rsidR="00B476B8" w:rsidRPr="00B476B8">
        <w:rPr>
          <w:rFonts w:ascii="Times New Roman" w:eastAsia="Times New Roman" w:hAnsi="Times New Roman" w:cs="Times New Roman"/>
          <w:b/>
          <w:sz w:val="20"/>
          <w:szCs w:val="20"/>
          <w:lang w:val="en-US"/>
        </w:rPr>
        <w:t>Prasetyo</w:t>
      </w:r>
      <w:r w:rsidR="00B476B8" w:rsidRPr="00B476B8">
        <w:rPr>
          <w:rFonts w:ascii="Times New Roman" w:eastAsia="Times New Roman" w:hAnsi="Times New Roman" w:cs="Times New Roman"/>
          <w:b/>
          <w:sz w:val="20"/>
          <w:szCs w:val="20"/>
          <w:vertAlign w:val="superscript"/>
          <w:lang w:val="en-US"/>
        </w:rPr>
        <w:t>1</w:t>
      </w:r>
      <w:r w:rsidR="00B476B8">
        <w:rPr>
          <w:rFonts w:ascii="Times New Roman" w:eastAsia="Times New Roman" w:hAnsi="Times New Roman" w:cs="Times New Roman"/>
          <w:b/>
          <w:sz w:val="20"/>
          <w:szCs w:val="20"/>
          <w:lang w:val="en-US"/>
        </w:rPr>
        <w:t xml:space="preserve">, </w:t>
      </w:r>
      <w:r w:rsidR="00386B5E" w:rsidRPr="00B476B8">
        <w:rPr>
          <w:rFonts w:ascii="Times New Roman" w:eastAsia="Times New Roman" w:hAnsi="Times New Roman" w:cs="Times New Roman"/>
          <w:b/>
          <w:sz w:val="20"/>
          <w:szCs w:val="20"/>
          <w:lang w:val="en-US"/>
        </w:rPr>
        <w:t>Erik</w:t>
      </w:r>
      <w:r w:rsidR="00386B5E">
        <w:rPr>
          <w:rFonts w:ascii="Times New Roman" w:eastAsia="Times New Roman" w:hAnsi="Times New Roman" w:cs="Times New Roman"/>
          <w:b/>
          <w:sz w:val="20"/>
          <w:szCs w:val="20"/>
          <w:lang w:val="en-US"/>
        </w:rPr>
        <w:t xml:space="preserve"> H. Murchie</w:t>
      </w:r>
      <w:r w:rsidR="00386B5E" w:rsidRPr="00713F74">
        <w:rPr>
          <w:rFonts w:ascii="Times New Roman" w:eastAsia="Times New Roman" w:hAnsi="Times New Roman" w:cs="Times New Roman"/>
          <w:b/>
          <w:sz w:val="20"/>
          <w:szCs w:val="20"/>
          <w:vertAlign w:val="superscript"/>
          <w:lang w:val="en-US"/>
        </w:rPr>
        <w:t>2</w:t>
      </w:r>
      <w:r w:rsidR="00386B5E">
        <w:rPr>
          <w:rFonts w:ascii="Times New Roman" w:eastAsia="Times New Roman" w:hAnsi="Times New Roman" w:cs="Times New Roman"/>
          <w:b/>
          <w:sz w:val="20"/>
          <w:szCs w:val="20"/>
          <w:vertAlign w:val="superscript"/>
          <w:lang w:val="en-US"/>
        </w:rPr>
        <w:t xml:space="preserve">, </w:t>
      </w:r>
      <w:r w:rsidR="00CF21C2" w:rsidRPr="00CF21C2">
        <w:rPr>
          <w:rFonts w:ascii="Times New Roman" w:eastAsia="Times New Roman" w:hAnsi="Times New Roman" w:cs="Times New Roman"/>
          <w:b/>
          <w:sz w:val="20"/>
          <w:szCs w:val="20"/>
          <w:lang w:val="en-US"/>
        </w:rPr>
        <w:t>,</w:t>
      </w:r>
      <w:r w:rsidR="00E76248">
        <w:rPr>
          <w:rFonts w:ascii="Times New Roman" w:eastAsia="Times New Roman" w:hAnsi="Times New Roman" w:cs="Times New Roman"/>
          <w:b/>
          <w:sz w:val="20"/>
          <w:szCs w:val="20"/>
        </w:rPr>
        <w:t xml:space="preserve"> </w:t>
      </w:r>
      <w:r w:rsidR="00B476B8">
        <w:rPr>
          <w:rFonts w:ascii="Times New Roman" w:eastAsia="Times New Roman" w:hAnsi="Times New Roman" w:cs="Times New Roman"/>
          <w:b/>
          <w:sz w:val="20"/>
          <w:szCs w:val="20"/>
        </w:rPr>
        <w:t>Sugiyono*</w:t>
      </w:r>
      <w:r w:rsidR="00B476B8">
        <w:rPr>
          <w:rFonts w:ascii="Times New Roman" w:eastAsia="Times New Roman" w:hAnsi="Times New Roman" w:cs="Times New Roman"/>
          <w:b/>
          <w:sz w:val="20"/>
          <w:szCs w:val="20"/>
          <w:vertAlign w:val="superscript"/>
          <w:lang w:val="en-US"/>
        </w:rPr>
        <w:t>1</w:t>
      </w:r>
    </w:p>
    <w:p w14:paraId="7159D891" w14:textId="77777777" w:rsidR="00CF21C2" w:rsidRPr="00CF21C2" w:rsidRDefault="00CF21C2" w:rsidP="00CF21C2">
      <w:pPr>
        <w:spacing w:after="0" w:line="240" w:lineRule="auto"/>
        <w:jc w:val="both"/>
        <w:rPr>
          <w:rFonts w:ascii="Times New Roman" w:eastAsia="Times New Roman" w:hAnsi="Times New Roman" w:cs="Times New Roman"/>
          <w:sz w:val="24"/>
          <w:szCs w:val="20"/>
          <w:lang w:val="en-US"/>
        </w:rPr>
      </w:pPr>
    </w:p>
    <w:p w14:paraId="1ED632E1" w14:textId="77777777" w:rsidR="00CF21C2" w:rsidRPr="00CF21C2" w:rsidRDefault="00CF21C2" w:rsidP="00CF21C2">
      <w:pPr>
        <w:spacing w:after="0" w:line="240" w:lineRule="auto"/>
        <w:jc w:val="both"/>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 xml:space="preserve">Manuscript has main author and co-authors. Author names should not contain academic title or rank. Indicate the corresponding author clearly for handling all stages of pre-publication and post-publication. Consist of full name author and co-authors. </w:t>
      </w:r>
      <w:r w:rsidRPr="00CF21C2">
        <w:rPr>
          <w:rFonts w:ascii="Times New Roman" w:eastAsia="Times New Roman" w:hAnsi="Times New Roman" w:cs="Times New Roman"/>
          <w:b/>
          <w:szCs w:val="20"/>
          <w:lang w:val="en-US"/>
        </w:rPr>
        <w:t>Corresponding author</w:t>
      </w:r>
      <w:r w:rsidRPr="00CF21C2">
        <w:rPr>
          <w:rFonts w:ascii="Times New Roman" w:eastAsia="Times New Roman" w:hAnsi="Times New Roman" w:cs="Times New Roman"/>
          <w:szCs w:val="20"/>
          <w:lang w:val="en-US"/>
        </w:rPr>
        <w:t xml:space="preserve"> is a person who is willing to handle correspondence at all stages of refereeing and publication, also post publication. </w:t>
      </w:r>
    </w:p>
    <w:p w14:paraId="1A6AB37D" w14:textId="77777777" w:rsidR="00CF21C2" w:rsidRPr="00CF21C2" w:rsidRDefault="00CF21C2" w:rsidP="00CF21C2">
      <w:pPr>
        <w:spacing w:after="0" w:line="240" w:lineRule="auto"/>
        <w:jc w:val="both"/>
        <w:rPr>
          <w:rFonts w:ascii="Times New Roman" w:eastAsia="Times New Roman" w:hAnsi="Times New Roman" w:cs="Times New Roman"/>
          <w:szCs w:val="20"/>
          <w:lang w:val="en-US"/>
        </w:rPr>
      </w:pPr>
    </w:p>
    <w:p w14:paraId="0A747C69" w14:textId="77777777" w:rsidR="00CF21C2" w:rsidRPr="00CF21C2" w:rsidRDefault="00CF21C2" w:rsidP="00CF21C2">
      <w:pPr>
        <w:numPr>
          <w:ilvl w:val="0"/>
          <w:numId w:val="1"/>
        </w:numPr>
        <w:spacing w:after="200" w:line="276" w:lineRule="auto"/>
        <w:ind w:left="284" w:hanging="284"/>
        <w:contextualSpacing/>
        <w:rPr>
          <w:rFonts w:ascii="Times New Roman" w:eastAsia="Times New Roman" w:hAnsi="Times New Roman" w:cs="Times New Roman"/>
          <w:b/>
          <w:szCs w:val="20"/>
          <w:lang w:val="en-US"/>
        </w:rPr>
      </w:pPr>
      <w:r w:rsidRPr="00CF21C2">
        <w:rPr>
          <w:rFonts w:ascii="Times New Roman" w:eastAsia="Times New Roman" w:hAnsi="Times New Roman" w:cs="Times New Roman"/>
          <w:b/>
          <w:szCs w:val="20"/>
          <w:lang w:val="en-US"/>
        </w:rPr>
        <w:t xml:space="preserve">First author: </w:t>
      </w:r>
    </w:p>
    <w:p w14:paraId="31D56BE3" w14:textId="77777777" w:rsidR="00CF21C2" w:rsidRPr="00CF21C2" w:rsidRDefault="00CF21C2" w:rsidP="00CF21C2">
      <w:pPr>
        <w:numPr>
          <w:ilvl w:val="0"/>
          <w:numId w:val="2"/>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Name</w:t>
      </w:r>
      <w:r w:rsidRPr="00CF21C2">
        <w:rPr>
          <w:rFonts w:ascii="Times New Roman" w:eastAsia="Times New Roman" w:hAnsi="Times New Roman" w:cs="Times New Roman"/>
          <w:szCs w:val="20"/>
          <w:lang w:val="en-US"/>
        </w:rPr>
        <w:tab/>
      </w:r>
      <w:r w:rsidRPr="00CF21C2">
        <w:rPr>
          <w:rFonts w:ascii="Times New Roman" w:eastAsia="Times New Roman" w:hAnsi="Times New Roman" w:cs="Times New Roman"/>
          <w:szCs w:val="20"/>
          <w:lang w:val="en-US"/>
        </w:rPr>
        <w:tab/>
        <w:t xml:space="preserve">: </w:t>
      </w:r>
      <w:r w:rsidR="00286ACA">
        <w:rPr>
          <w:rFonts w:ascii="Times New Roman" w:eastAsia="Times New Roman" w:hAnsi="Times New Roman" w:cs="Times New Roman"/>
          <w:szCs w:val="20"/>
        </w:rPr>
        <w:t>Maulana Tamyiz</w:t>
      </w:r>
    </w:p>
    <w:p w14:paraId="6398AF97" w14:textId="77777777" w:rsidR="00CF21C2" w:rsidRPr="00CF21C2" w:rsidRDefault="00CF21C2" w:rsidP="00CF21C2">
      <w:pPr>
        <w:numPr>
          <w:ilvl w:val="0"/>
          <w:numId w:val="2"/>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Affiliation</w:t>
      </w:r>
      <w:r w:rsidRPr="00CF21C2">
        <w:rPr>
          <w:rFonts w:ascii="Times New Roman" w:eastAsia="Times New Roman" w:hAnsi="Times New Roman" w:cs="Times New Roman"/>
          <w:szCs w:val="20"/>
          <w:lang w:val="en-US"/>
        </w:rPr>
        <w:tab/>
        <w:t>: Department of Botany, Faculty of Biology, Universitas Jenderal Soedirman</w:t>
      </w:r>
    </w:p>
    <w:p w14:paraId="739522AC" w14:textId="77777777" w:rsidR="00CF21C2" w:rsidRPr="00CF21C2" w:rsidRDefault="00CF21C2" w:rsidP="00CF21C2">
      <w:pPr>
        <w:numPr>
          <w:ilvl w:val="0"/>
          <w:numId w:val="2"/>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E-mail</w:t>
      </w:r>
      <w:r w:rsidRPr="00CF21C2">
        <w:rPr>
          <w:rFonts w:ascii="Times New Roman" w:eastAsia="Times New Roman" w:hAnsi="Times New Roman" w:cs="Times New Roman"/>
          <w:szCs w:val="20"/>
          <w:lang w:val="en-US"/>
        </w:rPr>
        <w:tab/>
      </w:r>
      <w:r w:rsidRPr="00CF21C2">
        <w:rPr>
          <w:rFonts w:ascii="Times New Roman" w:eastAsia="Times New Roman" w:hAnsi="Times New Roman" w:cs="Times New Roman"/>
          <w:szCs w:val="20"/>
          <w:lang w:val="en-US"/>
        </w:rPr>
        <w:tab/>
        <w:t xml:space="preserve">: </w:t>
      </w:r>
      <w:r w:rsidR="00286ACA">
        <w:rPr>
          <w:rFonts w:ascii="Times New Roman" w:eastAsia="Times New Roman" w:hAnsi="Times New Roman" w:cs="Times New Roman"/>
          <w:color w:val="0563C1" w:themeColor="hyperlink"/>
          <w:szCs w:val="20"/>
          <w:u w:val="single"/>
        </w:rPr>
        <w:t>mmaul87@gmail.com</w:t>
      </w:r>
    </w:p>
    <w:p w14:paraId="3B601320" w14:textId="77777777" w:rsidR="00CF21C2" w:rsidRPr="00CF21C2" w:rsidRDefault="00CF21C2" w:rsidP="00CF21C2">
      <w:pPr>
        <w:numPr>
          <w:ilvl w:val="0"/>
          <w:numId w:val="2"/>
        </w:numPr>
        <w:spacing w:after="200" w:line="276" w:lineRule="auto"/>
        <w:contextualSpacing/>
        <w:rPr>
          <w:rFonts w:ascii="Times New Roman" w:eastAsia="Times New Roman" w:hAnsi="Times New Roman" w:cs="Times New Roman"/>
          <w:color w:val="000000" w:themeColor="text1"/>
          <w:szCs w:val="20"/>
          <w:lang w:val="en-US"/>
        </w:rPr>
      </w:pPr>
      <w:r w:rsidRPr="00CF21C2">
        <w:rPr>
          <w:rFonts w:ascii="Times New Roman" w:eastAsia="Times New Roman" w:hAnsi="Times New Roman" w:cs="Times New Roman"/>
          <w:szCs w:val="20"/>
          <w:lang w:val="en-US"/>
        </w:rPr>
        <w:t>Orcid ID</w:t>
      </w:r>
      <w:r w:rsidRPr="00CF21C2">
        <w:rPr>
          <w:rFonts w:ascii="Times New Roman" w:eastAsia="Times New Roman" w:hAnsi="Times New Roman" w:cs="Times New Roman"/>
          <w:szCs w:val="20"/>
          <w:lang w:val="en-US"/>
        </w:rPr>
        <w:tab/>
      </w:r>
      <w:r w:rsidRPr="00CF21C2">
        <w:rPr>
          <w:rFonts w:ascii="Times New Roman" w:eastAsia="Times New Roman" w:hAnsi="Times New Roman" w:cs="Times New Roman"/>
          <w:szCs w:val="20"/>
          <w:lang w:val="en-US"/>
        </w:rPr>
        <w:tab/>
        <w:t xml:space="preserve">: </w:t>
      </w:r>
      <w:r w:rsidR="00650C9F">
        <w:rPr>
          <w:rFonts w:ascii="Times New Roman" w:eastAsia="Times New Roman" w:hAnsi="Times New Roman" w:cs="Times New Roman"/>
          <w:szCs w:val="20"/>
        </w:rPr>
        <w:t>-</w:t>
      </w:r>
    </w:p>
    <w:p w14:paraId="6FCA892A" w14:textId="77777777" w:rsidR="00CF21C2" w:rsidRPr="00CF21C2" w:rsidRDefault="00286ACA" w:rsidP="00CF21C2">
      <w:pPr>
        <w:numPr>
          <w:ilvl w:val="0"/>
          <w:numId w:val="2"/>
        </w:numPr>
        <w:spacing w:after="200" w:line="276" w:lineRule="auto"/>
        <w:contextualSpacing/>
        <w:rPr>
          <w:rFonts w:ascii="Times New Roman" w:eastAsia="Times New Roman" w:hAnsi="Times New Roman" w:cs="Times New Roman"/>
          <w:szCs w:val="20"/>
          <w:lang w:val="en-US"/>
        </w:rPr>
      </w:pPr>
      <w:r>
        <w:rPr>
          <w:rFonts w:ascii="Times New Roman" w:eastAsia="Times New Roman" w:hAnsi="Times New Roman" w:cs="Times New Roman"/>
          <w:szCs w:val="20"/>
          <w:lang w:val="en-US"/>
        </w:rPr>
        <w:t>Phone number</w:t>
      </w:r>
      <w:r>
        <w:rPr>
          <w:rFonts w:ascii="Times New Roman" w:eastAsia="Times New Roman" w:hAnsi="Times New Roman" w:cs="Times New Roman"/>
          <w:szCs w:val="20"/>
          <w:lang w:val="en-US"/>
        </w:rPr>
        <w:tab/>
        <w:t>: +62 857</w:t>
      </w:r>
      <w:r w:rsidR="00CF21C2" w:rsidRPr="00CF21C2">
        <w:rPr>
          <w:rFonts w:ascii="Times New Roman" w:eastAsia="Times New Roman" w:hAnsi="Times New Roman" w:cs="Times New Roman"/>
          <w:szCs w:val="20"/>
          <w:lang w:val="en-US"/>
        </w:rPr>
        <w:t>-</w:t>
      </w:r>
      <w:r>
        <w:rPr>
          <w:rFonts w:ascii="Times New Roman" w:eastAsia="Times New Roman" w:hAnsi="Times New Roman" w:cs="Times New Roman"/>
          <w:szCs w:val="20"/>
        </w:rPr>
        <w:t>4357</w:t>
      </w:r>
      <w:r w:rsidR="00CF21C2" w:rsidRPr="00CF21C2">
        <w:rPr>
          <w:rFonts w:ascii="Times New Roman" w:eastAsia="Times New Roman" w:hAnsi="Times New Roman" w:cs="Times New Roman"/>
          <w:szCs w:val="20"/>
          <w:lang w:val="en-US"/>
        </w:rPr>
        <w:t>-</w:t>
      </w:r>
      <w:r>
        <w:rPr>
          <w:rFonts w:ascii="Times New Roman" w:eastAsia="Times New Roman" w:hAnsi="Times New Roman" w:cs="Times New Roman"/>
          <w:szCs w:val="20"/>
        </w:rPr>
        <w:t>8366</w:t>
      </w:r>
    </w:p>
    <w:p w14:paraId="47FD0898" w14:textId="77777777" w:rsidR="00CF21C2" w:rsidRPr="00CF21C2" w:rsidRDefault="00CF21C2" w:rsidP="00CF21C2">
      <w:pPr>
        <w:spacing w:after="0" w:line="240" w:lineRule="auto"/>
        <w:ind w:left="644"/>
        <w:contextualSpacing/>
        <w:rPr>
          <w:rFonts w:ascii="Times New Roman" w:eastAsia="Times New Roman" w:hAnsi="Times New Roman" w:cs="Times New Roman"/>
          <w:szCs w:val="20"/>
          <w:lang w:val="en-US"/>
        </w:rPr>
      </w:pPr>
    </w:p>
    <w:p w14:paraId="5520C7C9" w14:textId="0D2B06E0" w:rsidR="00CF21C2" w:rsidRPr="00CF21C2" w:rsidRDefault="00952B05" w:rsidP="00CF21C2">
      <w:pPr>
        <w:numPr>
          <w:ilvl w:val="0"/>
          <w:numId w:val="1"/>
        </w:numPr>
        <w:spacing w:after="200" w:line="276" w:lineRule="auto"/>
        <w:ind w:left="284" w:hanging="284"/>
        <w:contextualSpacing/>
        <w:rPr>
          <w:rFonts w:ascii="Times New Roman" w:eastAsia="Times New Roman" w:hAnsi="Times New Roman" w:cs="Times New Roman"/>
          <w:szCs w:val="20"/>
          <w:lang w:val="en-US"/>
        </w:rPr>
      </w:pPr>
      <w:r>
        <w:rPr>
          <w:rFonts w:ascii="Times New Roman" w:eastAsia="Times New Roman" w:hAnsi="Times New Roman" w:cs="Times New Roman"/>
          <w:b/>
          <w:szCs w:val="20"/>
          <w:lang w:val="en-US"/>
        </w:rPr>
        <w:t>Second</w:t>
      </w:r>
      <w:r w:rsidR="00CF21C2" w:rsidRPr="00CF21C2">
        <w:rPr>
          <w:rFonts w:ascii="Times New Roman" w:eastAsia="Times New Roman" w:hAnsi="Times New Roman" w:cs="Times New Roman"/>
          <w:b/>
          <w:szCs w:val="20"/>
          <w:lang w:val="en-US"/>
        </w:rPr>
        <w:t xml:space="preserve"> author: </w:t>
      </w:r>
    </w:p>
    <w:p w14:paraId="659D3BD7" w14:textId="77777777" w:rsidR="00CF21C2" w:rsidRPr="00CF21C2" w:rsidRDefault="00CF21C2" w:rsidP="00CF21C2">
      <w:pPr>
        <w:numPr>
          <w:ilvl w:val="0"/>
          <w:numId w:val="4"/>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Name</w:t>
      </w:r>
      <w:r w:rsidRPr="00CF21C2">
        <w:rPr>
          <w:rFonts w:ascii="Times New Roman" w:eastAsia="Times New Roman" w:hAnsi="Times New Roman" w:cs="Times New Roman"/>
          <w:szCs w:val="20"/>
          <w:lang w:val="en-US"/>
        </w:rPr>
        <w:tab/>
      </w:r>
      <w:r w:rsidRPr="00CF21C2">
        <w:rPr>
          <w:rFonts w:ascii="Times New Roman" w:eastAsia="Times New Roman" w:hAnsi="Times New Roman" w:cs="Times New Roman"/>
          <w:szCs w:val="20"/>
          <w:lang w:val="en-US"/>
        </w:rPr>
        <w:tab/>
        <w:t xml:space="preserve">: </w:t>
      </w:r>
      <w:r w:rsidR="00E76248">
        <w:rPr>
          <w:rFonts w:ascii="Times New Roman" w:eastAsia="Times New Roman" w:hAnsi="Times New Roman" w:cs="Times New Roman"/>
          <w:szCs w:val="20"/>
        </w:rPr>
        <w:t>Lucky Prayoga</w:t>
      </w:r>
    </w:p>
    <w:p w14:paraId="5C0D8E6E" w14:textId="77777777" w:rsidR="00CF21C2" w:rsidRPr="00CF21C2" w:rsidRDefault="00CF21C2" w:rsidP="00CF21C2">
      <w:pPr>
        <w:numPr>
          <w:ilvl w:val="0"/>
          <w:numId w:val="4"/>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Affiliation</w:t>
      </w:r>
      <w:r w:rsidRPr="00CF21C2">
        <w:rPr>
          <w:rFonts w:ascii="Times New Roman" w:eastAsia="Times New Roman" w:hAnsi="Times New Roman" w:cs="Times New Roman"/>
          <w:szCs w:val="20"/>
          <w:lang w:val="en-US"/>
        </w:rPr>
        <w:tab/>
        <w:t>: Department of Botany, Faculty of Biology, Universitas Jenderal Soedirman</w:t>
      </w:r>
    </w:p>
    <w:p w14:paraId="0F1DFE50" w14:textId="77777777" w:rsidR="00CF21C2" w:rsidRPr="00CF21C2" w:rsidRDefault="00CF21C2" w:rsidP="00CF21C2">
      <w:pPr>
        <w:numPr>
          <w:ilvl w:val="0"/>
          <w:numId w:val="4"/>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E-mail</w:t>
      </w:r>
      <w:r w:rsidRPr="00CF21C2">
        <w:rPr>
          <w:rFonts w:ascii="Times New Roman" w:eastAsia="Times New Roman" w:hAnsi="Times New Roman" w:cs="Times New Roman"/>
          <w:szCs w:val="20"/>
          <w:lang w:val="en-US"/>
        </w:rPr>
        <w:tab/>
      </w:r>
      <w:r w:rsidRPr="00CF21C2">
        <w:rPr>
          <w:rFonts w:ascii="Times New Roman" w:eastAsia="Times New Roman" w:hAnsi="Times New Roman" w:cs="Times New Roman"/>
          <w:szCs w:val="20"/>
          <w:lang w:val="en-US"/>
        </w:rPr>
        <w:tab/>
        <w:t xml:space="preserve">: </w:t>
      </w:r>
      <w:r w:rsidR="00E76248">
        <w:rPr>
          <w:rFonts w:ascii="Times New Roman" w:eastAsia="Times New Roman" w:hAnsi="Times New Roman" w:cs="Times New Roman"/>
          <w:color w:val="0563C1" w:themeColor="hyperlink"/>
          <w:szCs w:val="20"/>
          <w:u w:val="single"/>
        </w:rPr>
        <w:t>lucky.prayoga@unsoed.ac.id</w:t>
      </w:r>
    </w:p>
    <w:p w14:paraId="0CB1E934" w14:textId="77777777" w:rsidR="00E76248" w:rsidRPr="004C786F" w:rsidRDefault="00CF21C2" w:rsidP="004C786F">
      <w:pPr>
        <w:numPr>
          <w:ilvl w:val="0"/>
          <w:numId w:val="4"/>
        </w:numPr>
        <w:spacing w:after="0" w:line="276" w:lineRule="auto"/>
        <w:rPr>
          <w:rFonts w:eastAsia="Times New Roman"/>
          <w:color w:val="0563C1" w:themeColor="hyperlink"/>
          <w:u w:val="single"/>
          <w:lang w:val="en-US"/>
        </w:rPr>
      </w:pPr>
      <w:r w:rsidRPr="00CF21C2">
        <w:rPr>
          <w:rFonts w:ascii="Times New Roman" w:eastAsia="Times New Roman" w:hAnsi="Times New Roman" w:cs="Times New Roman"/>
          <w:szCs w:val="20"/>
          <w:lang w:val="en-US"/>
        </w:rPr>
        <w:t>Orcid ID</w:t>
      </w:r>
      <w:r w:rsidRPr="00CF21C2">
        <w:rPr>
          <w:rFonts w:ascii="Times New Roman" w:eastAsia="Times New Roman" w:hAnsi="Times New Roman" w:cs="Times New Roman"/>
          <w:szCs w:val="20"/>
          <w:lang w:val="en-US"/>
        </w:rPr>
        <w:tab/>
        <w:t xml:space="preserve">: </w:t>
      </w:r>
      <w:r w:rsidR="004C786F" w:rsidRPr="00847C1F">
        <w:rPr>
          <w:rFonts w:ascii="Times New Roman" w:eastAsia="Times New Roman" w:hAnsi="Times New Roman" w:cs="Times New Roman"/>
          <w:color w:val="0563C1" w:themeColor="hyperlink"/>
          <w:u w:val="single"/>
          <w:lang w:val="en-US"/>
        </w:rPr>
        <w:t>https://orcid.org/</w:t>
      </w:r>
      <w:r w:rsidR="004C786F" w:rsidRPr="00847C1F">
        <w:rPr>
          <w:rFonts w:ascii="Times New Roman" w:eastAsia="Times New Roman" w:hAnsi="Times New Roman" w:cs="Times New Roman"/>
          <w:bCs/>
          <w:color w:val="0563C1" w:themeColor="hyperlink"/>
          <w:u w:val="single"/>
          <w:lang w:val="en-US"/>
        </w:rPr>
        <w:t>0000-0001-6581-6068</w:t>
      </w:r>
    </w:p>
    <w:p w14:paraId="204C34D4" w14:textId="77777777" w:rsidR="00CF21C2" w:rsidRDefault="00CF21C2" w:rsidP="00CF21C2">
      <w:pPr>
        <w:numPr>
          <w:ilvl w:val="0"/>
          <w:numId w:val="4"/>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Phone number</w:t>
      </w:r>
      <w:r w:rsidRPr="00CF21C2">
        <w:rPr>
          <w:rFonts w:ascii="Times New Roman" w:eastAsia="Times New Roman" w:hAnsi="Times New Roman" w:cs="Times New Roman"/>
          <w:szCs w:val="20"/>
          <w:lang w:val="en-US"/>
        </w:rPr>
        <w:tab/>
        <w:t xml:space="preserve">: +62 </w:t>
      </w:r>
      <w:r w:rsidR="00E76248">
        <w:rPr>
          <w:rFonts w:ascii="Times New Roman" w:eastAsia="Times New Roman" w:hAnsi="Times New Roman" w:cs="Times New Roman"/>
          <w:szCs w:val="20"/>
        </w:rPr>
        <w:t>812</w:t>
      </w:r>
      <w:r w:rsidRPr="00CF21C2">
        <w:rPr>
          <w:rFonts w:ascii="Times New Roman" w:eastAsia="Times New Roman" w:hAnsi="Times New Roman" w:cs="Times New Roman"/>
          <w:szCs w:val="20"/>
          <w:lang w:val="en-US"/>
        </w:rPr>
        <w:t>-2</w:t>
      </w:r>
      <w:r w:rsidR="00E76248">
        <w:rPr>
          <w:rFonts w:ascii="Times New Roman" w:eastAsia="Times New Roman" w:hAnsi="Times New Roman" w:cs="Times New Roman"/>
          <w:szCs w:val="20"/>
        </w:rPr>
        <w:t>721</w:t>
      </w:r>
      <w:r w:rsidRPr="00CF21C2">
        <w:rPr>
          <w:rFonts w:ascii="Times New Roman" w:eastAsia="Times New Roman" w:hAnsi="Times New Roman" w:cs="Times New Roman"/>
          <w:szCs w:val="20"/>
          <w:lang w:val="en-US"/>
        </w:rPr>
        <w:t>-</w:t>
      </w:r>
      <w:r w:rsidR="00E76248">
        <w:rPr>
          <w:rFonts w:ascii="Times New Roman" w:eastAsia="Times New Roman" w:hAnsi="Times New Roman" w:cs="Times New Roman"/>
          <w:szCs w:val="20"/>
        </w:rPr>
        <w:t>546</w:t>
      </w:r>
    </w:p>
    <w:p w14:paraId="269360B0" w14:textId="77777777" w:rsidR="00E76248" w:rsidRDefault="00E76248" w:rsidP="00E76248">
      <w:pPr>
        <w:spacing w:after="200" w:line="276" w:lineRule="auto"/>
        <w:ind w:left="720"/>
        <w:contextualSpacing/>
        <w:rPr>
          <w:rFonts w:ascii="Times New Roman" w:eastAsia="Times New Roman" w:hAnsi="Times New Roman" w:cs="Times New Roman"/>
          <w:szCs w:val="20"/>
          <w:lang w:val="en-US"/>
        </w:rPr>
      </w:pPr>
    </w:p>
    <w:p w14:paraId="7EF11833" w14:textId="24BB3A3B" w:rsidR="00E76248" w:rsidRPr="00CF21C2" w:rsidRDefault="00952B05" w:rsidP="00E76248">
      <w:pPr>
        <w:numPr>
          <w:ilvl w:val="0"/>
          <w:numId w:val="1"/>
        </w:numPr>
        <w:spacing w:after="200" w:line="276" w:lineRule="auto"/>
        <w:ind w:left="284" w:hanging="284"/>
        <w:contextualSpacing/>
        <w:rPr>
          <w:rFonts w:ascii="Times New Roman" w:eastAsia="Times New Roman" w:hAnsi="Times New Roman" w:cs="Times New Roman"/>
          <w:szCs w:val="20"/>
          <w:lang w:val="en-US"/>
        </w:rPr>
      </w:pPr>
      <w:r>
        <w:rPr>
          <w:rFonts w:ascii="Times New Roman" w:eastAsia="Times New Roman" w:hAnsi="Times New Roman" w:cs="Times New Roman"/>
          <w:b/>
          <w:szCs w:val="20"/>
          <w:lang w:val="en-US"/>
        </w:rPr>
        <w:t>Third</w:t>
      </w:r>
      <w:r w:rsidR="00E76248" w:rsidRPr="00CF21C2">
        <w:rPr>
          <w:rFonts w:ascii="Times New Roman" w:eastAsia="Times New Roman" w:hAnsi="Times New Roman" w:cs="Times New Roman"/>
          <w:b/>
          <w:szCs w:val="20"/>
          <w:lang w:val="en-US"/>
        </w:rPr>
        <w:t xml:space="preserve"> author: </w:t>
      </w:r>
    </w:p>
    <w:p w14:paraId="023A5BAF" w14:textId="77777777" w:rsidR="00E76248" w:rsidRPr="00CF21C2" w:rsidRDefault="00E76248" w:rsidP="004C786F">
      <w:pPr>
        <w:numPr>
          <w:ilvl w:val="0"/>
          <w:numId w:val="9"/>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Name</w:t>
      </w:r>
      <w:r w:rsidRPr="00CF21C2">
        <w:rPr>
          <w:rFonts w:ascii="Times New Roman" w:eastAsia="Times New Roman" w:hAnsi="Times New Roman" w:cs="Times New Roman"/>
          <w:szCs w:val="20"/>
          <w:lang w:val="en-US"/>
        </w:rPr>
        <w:tab/>
      </w:r>
      <w:r w:rsidRPr="00CF21C2">
        <w:rPr>
          <w:rFonts w:ascii="Times New Roman" w:eastAsia="Times New Roman" w:hAnsi="Times New Roman" w:cs="Times New Roman"/>
          <w:szCs w:val="20"/>
          <w:lang w:val="en-US"/>
        </w:rPr>
        <w:tab/>
        <w:t>: Rendie Prasetyo</w:t>
      </w:r>
    </w:p>
    <w:p w14:paraId="13DC057E" w14:textId="77777777" w:rsidR="00E76248" w:rsidRPr="00CF21C2" w:rsidRDefault="00E76248" w:rsidP="004C786F">
      <w:pPr>
        <w:numPr>
          <w:ilvl w:val="0"/>
          <w:numId w:val="9"/>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Affiliation</w:t>
      </w:r>
      <w:r w:rsidRPr="00CF21C2">
        <w:rPr>
          <w:rFonts w:ascii="Times New Roman" w:eastAsia="Times New Roman" w:hAnsi="Times New Roman" w:cs="Times New Roman"/>
          <w:szCs w:val="20"/>
          <w:lang w:val="en-US"/>
        </w:rPr>
        <w:tab/>
        <w:t>: Department of Botany, Faculty of Biology, Universitas Jenderal Soedirman</w:t>
      </w:r>
    </w:p>
    <w:p w14:paraId="7ACB8019" w14:textId="77777777" w:rsidR="00E76248" w:rsidRPr="00CF21C2" w:rsidRDefault="00E76248" w:rsidP="004C786F">
      <w:pPr>
        <w:numPr>
          <w:ilvl w:val="0"/>
          <w:numId w:val="9"/>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E-mail</w:t>
      </w:r>
      <w:r w:rsidRPr="00CF21C2">
        <w:rPr>
          <w:rFonts w:ascii="Times New Roman" w:eastAsia="Times New Roman" w:hAnsi="Times New Roman" w:cs="Times New Roman"/>
          <w:szCs w:val="20"/>
          <w:lang w:val="en-US"/>
        </w:rPr>
        <w:tab/>
      </w:r>
      <w:r w:rsidRPr="00CF21C2">
        <w:rPr>
          <w:rFonts w:ascii="Times New Roman" w:eastAsia="Times New Roman" w:hAnsi="Times New Roman" w:cs="Times New Roman"/>
          <w:szCs w:val="20"/>
          <w:lang w:val="en-US"/>
        </w:rPr>
        <w:tab/>
        <w:t xml:space="preserve">: </w:t>
      </w:r>
      <w:hyperlink r:id="rId8" w:history="1">
        <w:r w:rsidRPr="00CF21C2">
          <w:rPr>
            <w:rFonts w:ascii="Times New Roman" w:eastAsia="Times New Roman" w:hAnsi="Times New Roman" w:cs="Times New Roman"/>
            <w:color w:val="0563C1" w:themeColor="hyperlink"/>
            <w:szCs w:val="20"/>
            <w:u w:val="single"/>
            <w:lang w:val="en-US"/>
          </w:rPr>
          <w:t>rendie.prasetyo@gmail.com</w:t>
        </w:r>
      </w:hyperlink>
      <w:r w:rsidRPr="00CF21C2">
        <w:rPr>
          <w:rFonts w:ascii="Times New Roman" w:eastAsia="Times New Roman" w:hAnsi="Times New Roman" w:cs="Times New Roman"/>
          <w:szCs w:val="20"/>
          <w:lang w:val="en-US"/>
        </w:rPr>
        <w:t xml:space="preserve"> </w:t>
      </w:r>
    </w:p>
    <w:p w14:paraId="6BFE414E" w14:textId="77777777" w:rsidR="00E76248" w:rsidRPr="00CF21C2" w:rsidRDefault="00E76248" w:rsidP="004C786F">
      <w:pPr>
        <w:numPr>
          <w:ilvl w:val="0"/>
          <w:numId w:val="9"/>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Orcid ID</w:t>
      </w:r>
      <w:r w:rsidRPr="00CF21C2">
        <w:rPr>
          <w:rFonts w:ascii="Times New Roman" w:eastAsia="Times New Roman" w:hAnsi="Times New Roman" w:cs="Times New Roman"/>
          <w:szCs w:val="20"/>
          <w:lang w:val="en-US"/>
        </w:rPr>
        <w:tab/>
        <w:t xml:space="preserve">: </w:t>
      </w:r>
      <w:hyperlink r:id="rId9" w:history="1">
        <w:r w:rsidRPr="00CF21C2">
          <w:rPr>
            <w:rFonts w:ascii="Times New Roman" w:eastAsia="Times New Roman" w:hAnsi="Times New Roman" w:cs="Times New Roman"/>
            <w:color w:val="0563C1" w:themeColor="hyperlink"/>
            <w:szCs w:val="20"/>
            <w:u w:val="single"/>
            <w:lang w:val="en-US"/>
          </w:rPr>
          <w:t>https://orcid.org/0000-0002-4683-9800</w:t>
        </w:r>
      </w:hyperlink>
      <w:r w:rsidRPr="00CF21C2">
        <w:rPr>
          <w:rFonts w:ascii="Times New Roman" w:eastAsia="Times New Roman" w:hAnsi="Times New Roman" w:cs="Times New Roman"/>
          <w:szCs w:val="20"/>
          <w:lang w:val="en-US"/>
        </w:rPr>
        <w:t xml:space="preserve"> </w:t>
      </w:r>
    </w:p>
    <w:p w14:paraId="141C41DA" w14:textId="77777777" w:rsidR="00E76248" w:rsidRPr="00CF21C2" w:rsidRDefault="00E76248" w:rsidP="004C786F">
      <w:pPr>
        <w:numPr>
          <w:ilvl w:val="0"/>
          <w:numId w:val="9"/>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Phone number</w:t>
      </w:r>
      <w:r w:rsidRPr="00CF21C2">
        <w:rPr>
          <w:rFonts w:ascii="Times New Roman" w:eastAsia="Times New Roman" w:hAnsi="Times New Roman" w:cs="Times New Roman"/>
          <w:szCs w:val="20"/>
          <w:lang w:val="en-US"/>
        </w:rPr>
        <w:tab/>
        <w:t>: +62 852-2134-6914</w:t>
      </w:r>
    </w:p>
    <w:p w14:paraId="0962A598" w14:textId="77777777" w:rsidR="00713F74" w:rsidRDefault="00713F74" w:rsidP="00E76248">
      <w:pPr>
        <w:spacing w:after="0" w:line="360" w:lineRule="auto"/>
        <w:rPr>
          <w:rFonts w:ascii="Times New Roman" w:eastAsia="Times New Roman" w:hAnsi="Times New Roman" w:cs="Times New Roman"/>
          <w:b/>
          <w:sz w:val="24"/>
          <w:szCs w:val="24"/>
          <w:lang w:val="en-US" w:eastAsia="id-ID"/>
        </w:rPr>
      </w:pPr>
    </w:p>
    <w:p w14:paraId="28777D3B" w14:textId="30946FAE" w:rsidR="00713F74" w:rsidRPr="00CF21C2" w:rsidRDefault="00713F74" w:rsidP="00713F74">
      <w:pPr>
        <w:numPr>
          <w:ilvl w:val="0"/>
          <w:numId w:val="1"/>
        </w:numPr>
        <w:spacing w:after="200" w:line="276" w:lineRule="auto"/>
        <w:ind w:left="284" w:hanging="284"/>
        <w:contextualSpacing/>
        <w:rPr>
          <w:rFonts w:ascii="Times New Roman" w:eastAsia="Times New Roman" w:hAnsi="Times New Roman" w:cs="Times New Roman"/>
          <w:szCs w:val="20"/>
          <w:lang w:val="en-US"/>
        </w:rPr>
      </w:pPr>
      <w:r>
        <w:rPr>
          <w:rFonts w:ascii="Times New Roman" w:eastAsia="Times New Roman" w:hAnsi="Times New Roman" w:cs="Times New Roman"/>
          <w:b/>
          <w:szCs w:val="20"/>
        </w:rPr>
        <w:t>F</w:t>
      </w:r>
      <w:r w:rsidR="00952B05">
        <w:rPr>
          <w:rFonts w:ascii="Times New Roman" w:eastAsia="Times New Roman" w:hAnsi="Times New Roman" w:cs="Times New Roman"/>
          <w:b/>
          <w:szCs w:val="20"/>
          <w:lang w:val="en-US"/>
        </w:rPr>
        <w:t>ourth</w:t>
      </w:r>
      <w:r w:rsidRPr="00CF21C2">
        <w:rPr>
          <w:rFonts w:ascii="Times New Roman" w:eastAsia="Times New Roman" w:hAnsi="Times New Roman" w:cs="Times New Roman"/>
          <w:b/>
          <w:szCs w:val="20"/>
          <w:lang w:val="en-US"/>
        </w:rPr>
        <w:t xml:space="preserve"> author: </w:t>
      </w:r>
    </w:p>
    <w:p w14:paraId="0B0BFF14" w14:textId="5291C00F" w:rsidR="00713F74" w:rsidRPr="00713F74" w:rsidRDefault="00713F74" w:rsidP="00713F74">
      <w:pPr>
        <w:numPr>
          <w:ilvl w:val="0"/>
          <w:numId w:val="10"/>
        </w:numPr>
        <w:spacing w:after="200" w:line="276" w:lineRule="auto"/>
        <w:contextualSpacing/>
        <w:rPr>
          <w:rFonts w:ascii="Times New Roman" w:eastAsia="Times New Roman" w:hAnsi="Times New Roman" w:cs="Times New Roman"/>
          <w:szCs w:val="20"/>
          <w:lang w:val="en-US"/>
        </w:rPr>
      </w:pPr>
      <w:r w:rsidRPr="00713F74">
        <w:rPr>
          <w:rFonts w:ascii="Times New Roman" w:eastAsia="Times New Roman" w:hAnsi="Times New Roman" w:cs="Times New Roman"/>
          <w:szCs w:val="20"/>
          <w:lang w:val="en-US"/>
        </w:rPr>
        <w:t>Name</w:t>
      </w:r>
      <w:r w:rsidRPr="00713F74">
        <w:rPr>
          <w:rFonts w:ascii="Times New Roman" w:eastAsia="Times New Roman" w:hAnsi="Times New Roman" w:cs="Times New Roman"/>
          <w:szCs w:val="20"/>
          <w:lang w:val="en-US"/>
        </w:rPr>
        <w:tab/>
      </w:r>
      <w:r w:rsidRPr="00713F74">
        <w:rPr>
          <w:rFonts w:ascii="Times New Roman" w:eastAsia="Times New Roman" w:hAnsi="Times New Roman" w:cs="Times New Roman"/>
          <w:szCs w:val="20"/>
          <w:lang w:val="en-US"/>
        </w:rPr>
        <w:tab/>
        <w:t>: Erik H. Murchie</w:t>
      </w:r>
    </w:p>
    <w:p w14:paraId="19266F4D" w14:textId="77777777" w:rsidR="00713F74" w:rsidRPr="00713F74" w:rsidRDefault="00713F74" w:rsidP="00713F74">
      <w:pPr>
        <w:numPr>
          <w:ilvl w:val="0"/>
          <w:numId w:val="10"/>
        </w:numPr>
        <w:spacing w:after="200" w:line="276" w:lineRule="auto"/>
        <w:contextualSpacing/>
        <w:rPr>
          <w:rFonts w:ascii="Times New Roman" w:eastAsia="Times New Roman" w:hAnsi="Times New Roman" w:cs="Times New Roman"/>
          <w:szCs w:val="20"/>
          <w:lang w:val="en-US"/>
        </w:rPr>
      </w:pPr>
      <w:r w:rsidRPr="00713F74">
        <w:rPr>
          <w:rFonts w:ascii="Times New Roman" w:eastAsia="Times New Roman" w:hAnsi="Times New Roman" w:cs="Times New Roman"/>
          <w:szCs w:val="20"/>
          <w:lang w:val="en-US"/>
        </w:rPr>
        <w:t>Affiliation</w:t>
      </w:r>
      <w:r w:rsidRPr="00713F74">
        <w:rPr>
          <w:rFonts w:ascii="Times New Roman" w:eastAsia="Times New Roman" w:hAnsi="Times New Roman" w:cs="Times New Roman"/>
          <w:szCs w:val="20"/>
          <w:lang w:val="en-US"/>
        </w:rPr>
        <w:tab/>
        <w:t xml:space="preserve">: </w:t>
      </w:r>
      <w:r w:rsidRPr="00713F74">
        <w:rPr>
          <w:rFonts w:ascii="Times New Roman" w:hAnsi="Times New Roman" w:cs="Times New Roman"/>
        </w:rPr>
        <w:t xml:space="preserve">Division of Plant and Crop Science, School of Biosciences, University of </w:t>
      </w:r>
    </w:p>
    <w:p w14:paraId="6645500B" w14:textId="30DFEA26" w:rsidR="00713F74" w:rsidRPr="00713F74" w:rsidRDefault="00713F74" w:rsidP="00713F74">
      <w:pPr>
        <w:spacing w:after="200" w:line="276" w:lineRule="auto"/>
        <w:ind w:left="2268"/>
        <w:contextualSpacing/>
        <w:rPr>
          <w:rFonts w:ascii="Times New Roman" w:eastAsia="Times New Roman" w:hAnsi="Times New Roman" w:cs="Times New Roman"/>
          <w:szCs w:val="20"/>
          <w:lang w:val="en-US"/>
        </w:rPr>
      </w:pPr>
      <w:r w:rsidRPr="00713F74">
        <w:rPr>
          <w:rFonts w:ascii="Times New Roman" w:hAnsi="Times New Roman" w:cs="Times New Roman"/>
        </w:rPr>
        <w:t>Nottingham</w:t>
      </w:r>
    </w:p>
    <w:p w14:paraId="1A64187B" w14:textId="77777777" w:rsidR="00713F74" w:rsidRPr="00713F74" w:rsidRDefault="00713F74" w:rsidP="00063EFC">
      <w:pPr>
        <w:numPr>
          <w:ilvl w:val="0"/>
          <w:numId w:val="10"/>
        </w:numPr>
        <w:spacing w:after="200" w:line="276" w:lineRule="auto"/>
        <w:contextualSpacing/>
        <w:rPr>
          <w:rFonts w:cstheme="minorHAnsi"/>
          <w:color w:val="000099"/>
          <w:u w:val="single"/>
        </w:rPr>
      </w:pPr>
      <w:r w:rsidRPr="00713F74">
        <w:rPr>
          <w:rFonts w:ascii="Times New Roman" w:eastAsia="Times New Roman" w:hAnsi="Times New Roman" w:cs="Times New Roman"/>
          <w:szCs w:val="20"/>
          <w:lang w:val="en-US"/>
        </w:rPr>
        <w:t>E-mail</w:t>
      </w:r>
      <w:r w:rsidRPr="00713F74">
        <w:rPr>
          <w:rFonts w:ascii="Times New Roman" w:eastAsia="Times New Roman" w:hAnsi="Times New Roman" w:cs="Times New Roman"/>
          <w:szCs w:val="20"/>
          <w:lang w:val="en-US"/>
        </w:rPr>
        <w:tab/>
      </w:r>
      <w:r w:rsidRPr="00713F74">
        <w:rPr>
          <w:rFonts w:ascii="Times New Roman" w:eastAsia="Times New Roman" w:hAnsi="Times New Roman" w:cs="Times New Roman"/>
          <w:szCs w:val="20"/>
          <w:lang w:val="en-US"/>
        </w:rPr>
        <w:tab/>
        <w:t xml:space="preserve">: </w:t>
      </w:r>
      <w:hyperlink r:id="rId10" w:history="1">
        <w:r w:rsidRPr="00713F74">
          <w:rPr>
            <w:rStyle w:val="Hyperlink"/>
            <w:rFonts w:cstheme="minorHAnsi"/>
            <w:lang w:val="en-US"/>
          </w:rPr>
          <w:t>e</w:t>
        </w:r>
        <w:r w:rsidRPr="00713F74">
          <w:rPr>
            <w:rStyle w:val="Hyperlink"/>
            <w:rFonts w:cstheme="minorHAnsi"/>
          </w:rPr>
          <w:t>rik.murchie@nottingham.ac.uk</w:t>
        </w:r>
      </w:hyperlink>
      <w:r w:rsidRPr="00713F74">
        <w:rPr>
          <w:rFonts w:ascii="Times New Roman" w:eastAsia="Times New Roman" w:hAnsi="Times New Roman" w:cs="Times New Roman"/>
          <w:szCs w:val="20"/>
          <w:lang w:val="en-US"/>
        </w:rPr>
        <w:t xml:space="preserve"> </w:t>
      </w:r>
    </w:p>
    <w:p w14:paraId="0DFEFAD5" w14:textId="5D54D45F" w:rsidR="00713F74" w:rsidRPr="00713F74" w:rsidRDefault="00713F74" w:rsidP="00063EFC">
      <w:pPr>
        <w:numPr>
          <w:ilvl w:val="0"/>
          <w:numId w:val="10"/>
        </w:numPr>
        <w:spacing w:after="200" w:line="276" w:lineRule="auto"/>
        <w:contextualSpacing/>
        <w:rPr>
          <w:rFonts w:cstheme="minorHAnsi"/>
          <w:color w:val="000099"/>
          <w:u w:val="single"/>
        </w:rPr>
      </w:pPr>
      <w:r w:rsidRPr="00713F74">
        <w:rPr>
          <w:rFonts w:ascii="Times New Roman" w:eastAsia="Times New Roman" w:hAnsi="Times New Roman" w:cs="Times New Roman"/>
          <w:szCs w:val="20"/>
          <w:lang w:val="en-US"/>
        </w:rPr>
        <w:t>Orcid ID</w:t>
      </w:r>
      <w:r w:rsidRPr="00713F74">
        <w:rPr>
          <w:rFonts w:ascii="Times New Roman" w:eastAsia="Times New Roman" w:hAnsi="Times New Roman" w:cs="Times New Roman"/>
          <w:szCs w:val="20"/>
          <w:lang w:val="en-US"/>
        </w:rPr>
        <w:tab/>
        <w:t xml:space="preserve">: </w:t>
      </w:r>
      <w:hyperlink r:id="rId11" w:history="1">
        <w:r w:rsidRPr="00713F74">
          <w:rPr>
            <w:rStyle w:val="Hyperlink"/>
            <w:rFonts w:eastAsiaTheme="minorEastAsia" w:cstheme="minorHAnsi"/>
            <w:noProof/>
            <w:lang w:eastAsia="en-GB"/>
          </w:rPr>
          <w:t>https://orcid.org/0000-0002-7465-845X</w:t>
        </w:r>
      </w:hyperlink>
    </w:p>
    <w:p w14:paraId="197688E7" w14:textId="472D509B" w:rsidR="00713F74" w:rsidRDefault="00713F74" w:rsidP="00713F74">
      <w:pPr>
        <w:numPr>
          <w:ilvl w:val="0"/>
          <w:numId w:val="10"/>
        </w:numPr>
        <w:spacing w:after="200" w:line="276" w:lineRule="auto"/>
        <w:contextualSpacing/>
        <w:rPr>
          <w:rFonts w:ascii="Times New Roman" w:eastAsia="Times New Roman" w:hAnsi="Times New Roman" w:cs="Times New Roman"/>
          <w:szCs w:val="20"/>
          <w:lang w:val="en-US"/>
        </w:rPr>
      </w:pPr>
      <w:r w:rsidRPr="00713F74">
        <w:rPr>
          <w:rFonts w:ascii="Times New Roman" w:eastAsia="Times New Roman" w:hAnsi="Times New Roman" w:cs="Times New Roman"/>
          <w:szCs w:val="20"/>
          <w:lang w:val="en-US"/>
        </w:rPr>
        <w:t>Phone number</w:t>
      </w:r>
      <w:r w:rsidRPr="00713F74">
        <w:rPr>
          <w:rFonts w:ascii="Times New Roman" w:eastAsia="Times New Roman" w:hAnsi="Times New Roman" w:cs="Times New Roman"/>
          <w:szCs w:val="20"/>
          <w:lang w:val="en-US"/>
        </w:rPr>
        <w:tab/>
        <w:t>: +44 7720 328082</w:t>
      </w:r>
    </w:p>
    <w:p w14:paraId="307A122B" w14:textId="66C1B6F3" w:rsidR="00952B05" w:rsidRPr="00713F74" w:rsidRDefault="00952B05" w:rsidP="00952B05">
      <w:pPr>
        <w:spacing w:after="200" w:line="276" w:lineRule="auto"/>
        <w:ind w:left="720"/>
        <w:contextualSpacing/>
        <w:rPr>
          <w:rFonts w:ascii="Times New Roman" w:eastAsia="Times New Roman" w:hAnsi="Times New Roman" w:cs="Times New Roman"/>
          <w:szCs w:val="20"/>
          <w:lang w:val="en-US"/>
        </w:rPr>
      </w:pPr>
    </w:p>
    <w:p w14:paraId="5E3EE6DD" w14:textId="576F84F7" w:rsidR="00952B05" w:rsidRDefault="00952B05" w:rsidP="00952B05">
      <w:pPr>
        <w:numPr>
          <w:ilvl w:val="0"/>
          <w:numId w:val="1"/>
        </w:numPr>
        <w:spacing w:after="200" w:line="276" w:lineRule="auto"/>
        <w:ind w:left="284" w:hanging="284"/>
        <w:contextualSpacing/>
        <w:rPr>
          <w:rFonts w:ascii="Times New Roman" w:eastAsia="Times New Roman" w:hAnsi="Times New Roman" w:cs="Times New Roman"/>
          <w:b/>
          <w:szCs w:val="20"/>
          <w:lang w:val="en-US"/>
        </w:rPr>
      </w:pPr>
      <w:r>
        <w:rPr>
          <w:rFonts w:ascii="Times New Roman" w:eastAsia="Times New Roman" w:hAnsi="Times New Roman" w:cs="Times New Roman"/>
          <w:b/>
          <w:szCs w:val="20"/>
        </w:rPr>
        <w:t>F</w:t>
      </w:r>
      <w:r>
        <w:rPr>
          <w:rFonts w:ascii="Times New Roman" w:eastAsia="Times New Roman" w:hAnsi="Times New Roman" w:cs="Times New Roman"/>
          <w:b/>
          <w:szCs w:val="20"/>
          <w:lang w:val="en-US"/>
        </w:rPr>
        <w:t>ift</w:t>
      </w:r>
      <w:r>
        <w:rPr>
          <w:rFonts w:ascii="Times New Roman" w:eastAsia="Times New Roman" w:hAnsi="Times New Roman" w:cs="Times New Roman"/>
          <w:b/>
          <w:szCs w:val="20"/>
          <w:lang w:val="en-US"/>
        </w:rPr>
        <w:t>h</w:t>
      </w:r>
      <w:r w:rsidRPr="00CF21C2">
        <w:rPr>
          <w:rFonts w:ascii="Times New Roman" w:eastAsia="Times New Roman" w:hAnsi="Times New Roman" w:cs="Times New Roman"/>
          <w:b/>
          <w:szCs w:val="20"/>
          <w:lang w:val="en-US"/>
        </w:rPr>
        <w:t xml:space="preserve"> author*</w:t>
      </w:r>
      <w:r w:rsidR="00B639D7">
        <w:rPr>
          <w:rFonts w:ascii="Times New Roman" w:eastAsia="Times New Roman" w:hAnsi="Times New Roman" w:cs="Times New Roman"/>
          <w:b/>
          <w:szCs w:val="20"/>
          <w:lang w:val="en-US"/>
        </w:rPr>
        <w:t>:</w:t>
      </w:r>
    </w:p>
    <w:p w14:paraId="3DA76EBC" w14:textId="77777777" w:rsidR="00952B05" w:rsidRPr="00CF21C2" w:rsidRDefault="00952B05" w:rsidP="00952B05">
      <w:pPr>
        <w:numPr>
          <w:ilvl w:val="0"/>
          <w:numId w:val="6"/>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Name</w:t>
      </w:r>
      <w:r w:rsidRPr="00CF21C2">
        <w:rPr>
          <w:rFonts w:ascii="Times New Roman" w:eastAsia="Times New Roman" w:hAnsi="Times New Roman" w:cs="Times New Roman"/>
          <w:szCs w:val="20"/>
          <w:lang w:val="en-US"/>
        </w:rPr>
        <w:tab/>
      </w:r>
      <w:r w:rsidRPr="00CF21C2">
        <w:rPr>
          <w:rFonts w:ascii="Times New Roman" w:eastAsia="Times New Roman" w:hAnsi="Times New Roman" w:cs="Times New Roman"/>
          <w:szCs w:val="20"/>
          <w:lang w:val="en-US"/>
        </w:rPr>
        <w:tab/>
        <w:t>: Sugiyono</w:t>
      </w:r>
    </w:p>
    <w:p w14:paraId="5B5008B9" w14:textId="77777777" w:rsidR="00952B05" w:rsidRPr="00CF21C2" w:rsidRDefault="00952B05" w:rsidP="00952B05">
      <w:pPr>
        <w:numPr>
          <w:ilvl w:val="0"/>
          <w:numId w:val="6"/>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Affiliation</w:t>
      </w:r>
      <w:r w:rsidRPr="00CF21C2">
        <w:rPr>
          <w:rFonts w:ascii="Times New Roman" w:eastAsia="Times New Roman" w:hAnsi="Times New Roman" w:cs="Times New Roman"/>
          <w:szCs w:val="20"/>
          <w:lang w:val="en-US"/>
        </w:rPr>
        <w:tab/>
        <w:t>: Department of Botany, Faculty of Biology, Universitas Jenderal Soedirman</w:t>
      </w:r>
    </w:p>
    <w:p w14:paraId="286B86A9" w14:textId="77777777" w:rsidR="00952B05" w:rsidRPr="00CF21C2" w:rsidRDefault="00952B05" w:rsidP="00952B05">
      <w:pPr>
        <w:numPr>
          <w:ilvl w:val="0"/>
          <w:numId w:val="6"/>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E-mail</w:t>
      </w:r>
      <w:r w:rsidRPr="00CF21C2">
        <w:rPr>
          <w:rFonts w:ascii="Times New Roman" w:eastAsia="Times New Roman" w:hAnsi="Times New Roman" w:cs="Times New Roman"/>
          <w:szCs w:val="20"/>
          <w:lang w:val="en-US"/>
        </w:rPr>
        <w:tab/>
      </w:r>
      <w:r w:rsidRPr="00CF21C2">
        <w:rPr>
          <w:rFonts w:ascii="Times New Roman" w:eastAsia="Times New Roman" w:hAnsi="Times New Roman" w:cs="Times New Roman"/>
          <w:szCs w:val="20"/>
          <w:lang w:val="en-US"/>
        </w:rPr>
        <w:tab/>
        <w:t xml:space="preserve">: </w:t>
      </w:r>
      <w:hyperlink r:id="rId12" w:history="1">
        <w:r w:rsidRPr="00CF21C2">
          <w:rPr>
            <w:rFonts w:ascii="Times New Roman" w:eastAsia="Times New Roman" w:hAnsi="Times New Roman" w:cs="Times New Roman"/>
            <w:color w:val="0563C1" w:themeColor="hyperlink"/>
            <w:szCs w:val="20"/>
            <w:u w:val="single"/>
            <w:lang w:val="en-US"/>
          </w:rPr>
          <w:t>gieks_sugiyono@hotmail.com</w:t>
        </w:r>
      </w:hyperlink>
      <w:r w:rsidRPr="00CF21C2">
        <w:rPr>
          <w:rFonts w:ascii="Times New Roman" w:eastAsia="Times New Roman" w:hAnsi="Times New Roman" w:cs="Times New Roman"/>
          <w:szCs w:val="20"/>
          <w:lang w:val="en-US"/>
        </w:rPr>
        <w:t xml:space="preserve"> </w:t>
      </w:r>
    </w:p>
    <w:p w14:paraId="4019D8FC" w14:textId="77777777" w:rsidR="00952B05" w:rsidRPr="00CF21C2" w:rsidRDefault="00952B05" w:rsidP="00952B05">
      <w:pPr>
        <w:numPr>
          <w:ilvl w:val="0"/>
          <w:numId w:val="6"/>
        </w:numPr>
        <w:spacing w:after="200" w:line="276" w:lineRule="auto"/>
        <w:contextualSpacing/>
        <w:rPr>
          <w:rFonts w:ascii="Times New Roman" w:eastAsia="Times New Roman" w:hAnsi="Times New Roman" w:cs="Times New Roman"/>
          <w:color w:val="000000" w:themeColor="text1"/>
          <w:szCs w:val="20"/>
          <w:lang w:val="en-US"/>
        </w:rPr>
      </w:pPr>
      <w:r w:rsidRPr="00CF21C2">
        <w:rPr>
          <w:rFonts w:ascii="Times New Roman" w:eastAsia="Times New Roman" w:hAnsi="Times New Roman" w:cs="Times New Roman"/>
          <w:szCs w:val="20"/>
          <w:lang w:val="en-US"/>
        </w:rPr>
        <w:t>Orcid ID</w:t>
      </w:r>
      <w:r w:rsidRPr="00CF21C2">
        <w:rPr>
          <w:rFonts w:ascii="Times New Roman" w:eastAsia="Times New Roman" w:hAnsi="Times New Roman" w:cs="Times New Roman"/>
          <w:szCs w:val="20"/>
          <w:lang w:val="en-US"/>
        </w:rPr>
        <w:tab/>
      </w:r>
      <w:r w:rsidRPr="00CF21C2">
        <w:rPr>
          <w:rFonts w:ascii="Times New Roman" w:eastAsia="Times New Roman" w:hAnsi="Times New Roman" w:cs="Times New Roman"/>
          <w:szCs w:val="20"/>
          <w:lang w:val="en-US"/>
        </w:rPr>
        <w:tab/>
        <w:t xml:space="preserve">: </w:t>
      </w:r>
      <w:hyperlink r:id="rId13" w:history="1">
        <w:r w:rsidRPr="00CF21C2">
          <w:rPr>
            <w:rFonts w:ascii="Times New Roman" w:eastAsia="Times New Roman" w:hAnsi="Times New Roman" w:cs="Times New Roman"/>
            <w:color w:val="0563C1" w:themeColor="hyperlink"/>
            <w:szCs w:val="20"/>
            <w:u w:val="single"/>
            <w:lang w:val="en-US"/>
          </w:rPr>
          <w:t>https://orcid.org/0000-0003-1661-312X</w:t>
        </w:r>
      </w:hyperlink>
    </w:p>
    <w:p w14:paraId="3AA62259" w14:textId="449BA0F3" w:rsidR="00952B05" w:rsidRDefault="00952B05" w:rsidP="00952B05">
      <w:pPr>
        <w:numPr>
          <w:ilvl w:val="0"/>
          <w:numId w:val="6"/>
        </w:numPr>
        <w:spacing w:after="200" w:line="276" w:lineRule="auto"/>
        <w:contextualSpacing/>
        <w:rPr>
          <w:rFonts w:ascii="Times New Roman" w:eastAsia="Times New Roman" w:hAnsi="Times New Roman" w:cs="Times New Roman"/>
          <w:szCs w:val="20"/>
          <w:lang w:val="en-US"/>
        </w:rPr>
      </w:pPr>
      <w:r w:rsidRPr="00CF21C2">
        <w:rPr>
          <w:rFonts w:ascii="Times New Roman" w:eastAsia="Times New Roman" w:hAnsi="Times New Roman" w:cs="Times New Roman"/>
          <w:szCs w:val="20"/>
          <w:lang w:val="en-US"/>
        </w:rPr>
        <w:t>Phone number</w:t>
      </w:r>
      <w:r w:rsidRPr="00CF21C2">
        <w:rPr>
          <w:rFonts w:ascii="Times New Roman" w:eastAsia="Times New Roman" w:hAnsi="Times New Roman" w:cs="Times New Roman"/>
          <w:szCs w:val="20"/>
          <w:lang w:val="en-US"/>
        </w:rPr>
        <w:tab/>
        <w:t>: +62 813-2739-6412</w:t>
      </w:r>
    </w:p>
    <w:p w14:paraId="217A6804" w14:textId="77777777" w:rsidR="00B639D7" w:rsidRPr="00CF21C2" w:rsidRDefault="00B639D7" w:rsidP="00B639D7">
      <w:pPr>
        <w:spacing w:after="200" w:line="276" w:lineRule="auto"/>
        <w:ind w:left="644"/>
        <w:contextualSpacing/>
        <w:rPr>
          <w:rFonts w:ascii="Times New Roman" w:eastAsia="Times New Roman" w:hAnsi="Times New Roman" w:cs="Times New Roman"/>
          <w:szCs w:val="20"/>
          <w:lang w:val="en-US"/>
        </w:rPr>
      </w:pPr>
    </w:p>
    <w:p w14:paraId="1B170D0F" w14:textId="72305E39" w:rsidR="00B639D7" w:rsidRPr="00D070E8" w:rsidRDefault="00B639D7" w:rsidP="00B639D7">
      <w:pPr>
        <w:spacing w:after="0" w:line="360" w:lineRule="auto"/>
        <w:ind w:left="284"/>
        <w:rPr>
          <w:rFonts w:ascii="Times New Roman" w:eastAsia="Times New Roman" w:hAnsi="Times New Roman" w:cs="Times New Roman"/>
          <w:b/>
          <w:sz w:val="24"/>
          <w:szCs w:val="24"/>
          <w:lang w:val="en-US" w:eastAsia="id-ID"/>
        </w:rPr>
        <w:sectPr w:rsidR="00B639D7" w:rsidRPr="00D070E8" w:rsidSect="00487250">
          <w:headerReference w:type="default" r:id="rId14"/>
          <w:pgSz w:w="11906" w:h="16838"/>
          <w:pgMar w:top="1134" w:right="1134" w:bottom="1134" w:left="1134" w:header="709" w:footer="709" w:gutter="0"/>
          <w:cols w:space="708"/>
          <w:docGrid w:linePitch="360"/>
        </w:sectPr>
      </w:pPr>
      <w:r w:rsidRPr="00D070E8">
        <w:rPr>
          <w:rFonts w:ascii="Times New Roman" w:eastAsia="Times New Roman" w:hAnsi="Times New Roman" w:cs="Times New Roman"/>
          <w:b/>
          <w:szCs w:val="20"/>
          <w:lang w:val="en-US"/>
        </w:rPr>
        <w:t>*</w:t>
      </w:r>
      <w:r w:rsidRPr="00D070E8">
        <w:rPr>
          <w:rFonts w:ascii="Times New Roman" w:eastAsia="Times New Roman" w:hAnsi="Times New Roman" w:cs="Times New Roman"/>
          <w:b/>
          <w:szCs w:val="20"/>
          <w:lang w:val="en-US"/>
        </w:rPr>
        <w:t>) : Corresponding author</w:t>
      </w:r>
    </w:p>
    <w:p w14:paraId="5E5CA927" w14:textId="6792141C" w:rsidR="00624A7B" w:rsidRPr="00624A7B" w:rsidRDefault="00965982" w:rsidP="00624A7B">
      <w:pPr>
        <w:spacing w:after="0" w:line="240" w:lineRule="auto"/>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val="en-US" w:eastAsia="id-ID"/>
        </w:rPr>
        <w:lastRenderedPageBreak/>
        <w:t xml:space="preserve">Improving </w:t>
      </w:r>
      <w:r w:rsidR="00624A7B" w:rsidRPr="00624A7B">
        <w:rPr>
          <w:rFonts w:ascii="Times New Roman" w:eastAsia="Times New Roman" w:hAnsi="Times New Roman" w:cs="Times New Roman"/>
          <w:b/>
          <w:sz w:val="24"/>
          <w:szCs w:val="24"/>
          <w:lang w:eastAsia="id-ID"/>
        </w:rPr>
        <w:t xml:space="preserve">Agarwood </w:t>
      </w:r>
      <w:r w:rsidR="00624A7B" w:rsidRPr="00624A7B">
        <w:rPr>
          <w:rFonts w:ascii="Times New Roman" w:eastAsia="Times New Roman" w:hAnsi="Times New Roman" w:cs="Times New Roman"/>
          <w:b/>
          <w:sz w:val="24"/>
          <w:szCs w:val="24"/>
          <w:lang w:val="en-US" w:eastAsia="id-ID"/>
        </w:rPr>
        <w:t>(</w:t>
      </w:r>
      <w:r w:rsidR="00624A7B" w:rsidRPr="00624A7B">
        <w:rPr>
          <w:rFonts w:ascii="Times New Roman" w:eastAsia="Times New Roman" w:hAnsi="Times New Roman" w:cs="Times New Roman"/>
          <w:b/>
          <w:i/>
          <w:iCs/>
          <w:sz w:val="24"/>
          <w:szCs w:val="24"/>
          <w:lang w:val="en-US" w:eastAsia="id-ID"/>
        </w:rPr>
        <w:t>Aquilaria malaccensis</w:t>
      </w:r>
      <w:r w:rsidR="00624A7B" w:rsidRPr="00624A7B">
        <w:rPr>
          <w:rFonts w:ascii="Times New Roman" w:eastAsia="Times New Roman" w:hAnsi="Times New Roman" w:cs="Times New Roman"/>
          <w:b/>
          <w:sz w:val="24"/>
          <w:szCs w:val="24"/>
          <w:lang w:val="en-US" w:eastAsia="id-ID"/>
        </w:rPr>
        <w:t xml:space="preserve"> Lamk.)</w:t>
      </w:r>
      <w:r w:rsidR="00624A7B" w:rsidRPr="00624A7B">
        <w:rPr>
          <w:rFonts w:ascii="Times New Roman" w:eastAsia="Times New Roman" w:hAnsi="Times New Roman" w:cs="Times New Roman"/>
          <w:b/>
          <w:sz w:val="24"/>
          <w:szCs w:val="24"/>
          <w:lang w:eastAsia="id-ID"/>
        </w:rPr>
        <w:t xml:space="preserve"> </w:t>
      </w:r>
      <w:r>
        <w:rPr>
          <w:rFonts w:ascii="Times New Roman" w:eastAsia="Times New Roman" w:hAnsi="Times New Roman" w:cs="Times New Roman"/>
          <w:b/>
          <w:sz w:val="24"/>
          <w:szCs w:val="24"/>
          <w:lang w:val="en-US" w:eastAsia="id-ID"/>
        </w:rPr>
        <w:t xml:space="preserve">Plantlet Formation </w:t>
      </w:r>
      <w:r w:rsidR="00624A7B" w:rsidRPr="00624A7B">
        <w:rPr>
          <w:rFonts w:ascii="Times New Roman" w:eastAsia="Times New Roman" w:hAnsi="Times New Roman" w:cs="Times New Roman"/>
          <w:b/>
          <w:sz w:val="24"/>
          <w:szCs w:val="24"/>
          <w:lang w:eastAsia="id-ID"/>
        </w:rPr>
        <w:t xml:space="preserve">Using Various Types </w:t>
      </w:r>
      <w:r w:rsidRPr="00624A7B">
        <w:rPr>
          <w:rFonts w:ascii="Times New Roman" w:eastAsia="Times New Roman" w:hAnsi="Times New Roman" w:cs="Times New Roman"/>
          <w:b/>
          <w:sz w:val="24"/>
          <w:szCs w:val="24"/>
          <w:lang w:eastAsia="id-ID"/>
        </w:rPr>
        <w:t>and</w:t>
      </w:r>
      <w:r w:rsidR="00624A7B" w:rsidRPr="00624A7B">
        <w:rPr>
          <w:rFonts w:ascii="Times New Roman" w:eastAsia="Times New Roman" w:hAnsi="Times New Roman" w:cs="Times New Roman"/>
          <w:b/>
          <w:sz w:val="24"/>
          <w:szCs w:val="24"/>
          <w:lang w:eastAsia="id-ID"/>
        </w:rPr>
        <w:t xml:space="preserve"> Concentrations </w:t>
      </w:r>
      <w:r w:rsidRPr="00624A7B">
        <w:rPr>
          <w:rFonts w:ascii="Times New Roman" w:eastAsia="Times New Roman" w:hAnsi="Times New Roman" w:cs="Times New Roman"/>
          <w:b/>
          <w:sz w:val="24"/>
          <w:szCs w:val="24"/>
          <w:lang w:eastAsia="id-ID"/>
        </w:rPr>
        <w:t>of</w:t>
      </w:r>
      <w:r w:rsidR="00624A7B" w:rsidRPr="00624A7B">
        <w:rPr>
          <w:rFonts w:ascii="Times New Roman" w:eastAsia="Times New Roman" w:hAnsi="Times New Roman" w:cs="Times New Roman"/>
          <w:b/>
          <w:sz w:val="24"/>
          <w:szCs w:val="24"/>
          <w:lang w:eastAsia="id-ID"/>
        </w:rPr>
        <w:t xml:space="preserve"> Auxins</w:t>
      </w:r>
    </w:p>
    <w:p w14:paraId="23D2198E" w14:textId="77777777" w:rsidR="00CF21C2" w:rsidRPr="00CF21C2" w:rsidRDefault="00CF21C2" w:rsidP="00CF21C2">
      <w:pPr>
        <w:spacing w:after="0" w:line="240" w:lineRule="auto"/>
        <w:jc w:val="center"/>
        <w:rPr>
          <w:rFonts w:ascii="Times New Roman" w:eastAsia="Times New Roman" w:hAnsi="Times New Roman" w:cs="Times New Roman"/>
          <w:sz w:val="20"/>
          <w:szCs w:val="24"/>
          <w:lang w:val="en-US" w:eastAsia="id-ID"/>
        </w:rPr>
      </w:pPr>
    </w:p>
    <w:p w14:paraId="4E2B3500" w14:textId="77777777" w:rsidR="00CF21C2" w:rsidRPr="00CF21C2" w:rsidRDefault="00CF21C2" w:rsidP="00CF21C2">
      <w:pPr>
        <w:spacing w:after="0" w:line="240" w:lineRule="auto"/>
        <w:jc w:val="center"/>
        <w:rPr>
          <w:rFonts w:ascii="Times New Roman" w:hAnsi="Times New Roman"/>
          <w:sz w:val="20"/>
          <w:szCs w:val="20"/>
          <w:lang w:val="en-US"/>
        </w:rPr>
      </w:pPr>
    </w:p>
    <w:p w14:paraId="6A9D27B9" w14:textId="77777777" w:rsidR="00CF21C2" w:rsidRPr="00CF21C2" w:rsidRDefault="00CF21C2" w:rsidP="00CF21C2">
      <w:pPr>
        <w:spacing w:after="120" w:line="240" w:lineRule="auto"/>
        <w:jc w:val="both"/>
        <w:rPr>
          <w:rFonts w:ascii="Times New Roman" w:hAnsi="Times New Roman"/>
          <w:b/>
          <w:szCs w:val="20"/>
          <w:lang w:val="en-US"/>
        </w:rPr>
      </w:pPr>
      <w:r w:rsidRPr="00CF21C2">
        <w:rPr>
          <w:rFonts w:ascii="Times New Roman" w:hAnsi="Times New Roman"/>
          <w:b/>
          <w:szCs w:val="20"/>
          <w:lang w:val="en-US"/>
        </w:rPr>
        <w:t>Abstract</w:t>
      </w:r>
    </w:p>
    <w:p w14:paraId="37FBA33D" w14:textId="0444B601" w:rsidR="00C01D33" w:rsidRDefault="00624A7B" w:rsidP="00C01D33">
      <w:pPr>
        <w:spacing w:after="0" w:line="240" w:lineRule="auto"/>
        <w:ind w:firstLine="284"/>
        <w:jc w:val="both"/>
        <w:rPr>
          <w:rFonts w:ascii="Times New Roman" w:eastAsia="Times New Roman" w:hAnsi="Times New Roman" w:cs="Times New Roman"/>
          <w:color w:val="0E101A"/>
          <w:szCs w:val="24"/>
          <w:lang w:val="en-US" w:eastAsia="id-ID"/>
        </w:rPr>
      </w:pPr>
      <w:r w:rsidRPr="00C01D33">
        <w:rPr>
          <w:rFonts w:ascii="Times New Roman" w:eastAsiaTheme="majorEastAsia" w:hAnsi="Times New Roman" w:cs="Times New Roman"/>
          <w:color w:val="000000" w:themeColor="text1"/>
          <w:szCs w:val="32"/>
          <w:lang w:val="en-US"/>
        </w:rPr>
        <w:t>Agarwood (</w:t>
      </w:r>
      <w:r w:rsidRPr="00C01D33">
        <w:rPr>
          <w:rFonts w:ascii="Times New Roman" w:eastAsiaTheme="majorEastAsia" w:hAnsi="Times New Roman" w:cs="Times New Roman"/>
          <w:i/>
          <w:iCs/>
          <w:color w:val="000000" w:themeColor="text1"/>
          <w:szCs w:val="32"/>
          <w:lang w:val="en-US"/>
        </w:rPr>
        <w:t>Aquilaria malaccensis</w:t>
      </w:r>
      <w:r w:rsidRPr="00C01D33">
        <w:rPr>
          <w:rFonts w:ascii="Times New Roman" w:eastAsiaTheme="majorEastAsia" w:hAnsi="Times New Roman" w:cs="Times New Roman"/>
          <w:color w:val="000000" w:themeColor="text1"/>
          <w:szCs w:val="32"/>
          <w:lang w:val="en-US"/>
        </w:rPr>
        <w:t xml:space="preserve"> Lamk.) is one of the most widely used agarwood-producing plants</w:t>
      </w:r>
      <w:r w:rsidR="00C01D33" w:rsidRPr="00C01D33">
        <w:rPr>
          <w:rFonts w:ascii="Times New Roman" w:eastAsiaTheme="majorEastAsia" w:hAnsi="Times New Roman" w:cs="Times New Roman"/>
          <w:color w:val="000000" w:themeColor="text1"/>
          <w:szCs w:val="32"/>
          <w:lang w:val="en-US"/>
        </w:rPr>
        <w:t xml:space="preserve"> but face</w:t>
      </w:r>
      <w:r w:rsidR="00E23954">
        <w:rPr>
          <w:rFonts w:ascii="Times New Roman" w:eastAsiaTheme="majorEastAsia" w:hAnsi="Times New Roman" w:cs="Times New Roman"/>
          <w:color w:val="000000" w:themeColor="text1"/>
          <w:szCs w:val="32"/>
          <w:lang w:val="en-US"/>
        </w:rPr>
        <w:t>s</w:t>
      </w:r>
      <w:r w:rsidR="00C01D33" w:rsidRPr="00C01D33">
        <w:rPr>
          <w:rFonts w:ascii="Times New Roman" w:eastAsiaTheme="majorEastAsia" w:hAnsi="Times New Roman" w:cs="Times New Roman"/>
          <w:color w:val="000000" w:themeColor="text1"/>
          <w:szCs w:val="32"/>
          <w:lang w:val="en-US"/>
        </w:rPr>
        <w:t xml:space="preserve"> extinction due to overexploitation</w:t>
      </w:r>
      <w:r w:rsidRPr="00C01D33">
        <w:rPr>
          <w:rFonts w:ascii="Times New Roman" w:eastAsiaTheme="majorEastAsia" w:hAnsi="Times New Roman" w:cs="Times New Roman"/>
          <w:color w:val="000000" w:themeColor="text1"/>
          <w:szCs w:val="32"/>
          <w:lang w:val="en-US"/>
        </w:rPr>
        <w:t xml:space="preserve">. </w:t>
      </w:r>
      <w:r w:rsidR="00C01D33" w:rsidRPr="00C01D33">
        <w:rPr>
          <w:rFonts w:ascii="Times New Roman" w:eastAsia="Times New Roman" w:hAnsi="Times New Roman" w:cs="Times New Roman"/>
          <w:color w:val="0E101A"/>
          <w:szCs w:val="24"/>
          <w:lang w:eastAsia="id-ID"/>
        </w:rPr>
        <w:t xml:space="preserve">This study </w:t>
      </w:r>
      <w:r w:rsidR="00C01D33" w:rsidRPr="00C01D33">
        <w:rPr>
          <w:rFonts w:ascii="Times New Roman" w:eastAsia="Times New Roman" w:hAnsi="Times New Roman" w:cs="Times New Roman"/>
          <w:color w:val="0E101A"/>
          <w:szCs w:val="24"/>
          <w:lang w:val="en-US" w:eastAsia="id-ID"/>
        </w:rPr>
        <w:t xml:space="preserve">has been carried out with a view to </w:t>
      </w:r>
      <w:r w:rsidR="00C01D33" w:rsidRPr="00C01D33">
        <w:rPr>
          <w:rFonts w:ascii="Times New Roman" w:eastAsia="Times New Roman" w:hAnsi="Times New Roman" w:cs="Times New Roman"/>
          <w:color w:val="0E101A"/>
          <w:szCs w:val="24"/>
          <w:lang w:eastAsia="id-ID"/>
        </w:rPr>
        <w:t xml:space="preserve">study the effect of auxins on </w:t>
      </w:r>
      <w:r w:rsidR="00192286" w:rsidRPr="00192286">
        <w:rPr>
          <w:rFonts w:ascii="Times New Roman" w:eastAsia="Times New Roman" w:hAnsi="Times New Roman" w:cs="Times New Roman"/>
          <w:i/>
          <w:color w:val="0E101A"/>
          <w:szCs w:val="24"/>
          <w:lang w:eastAsia="id-ID"/>
        </w:rPr>
        <w:t>in vitro</w:t>
      </w:r>
      <w:r w:rsidR="00C01D33" w:rsidRPr="00C01D33">
        <w:rPr>
          <w:rFonts w:ascii="Times New Roman" w:eastAsia="Times New Roman" w:hAnsi="Times New Roman" w:cs="Times New Roman"/>
          <w:color w:val="0E101A"/>
          <w:szCs w:val="24"/>
          <w:lang w:eastAsia="id-ID"/>
        </w:rPr>
        <w:t xml:space="preserve"> agarwood rooting, and to determine the best type and concentration of auxin to stimulate agarwood rooting.</w:t>
      </w:r>
      <w:r w:rsidR="00C01D33" w:rsidRPr="00C01D33">
        <w:rPr>
          <w:rFonts w:ascii="Times New Roman" w:eastAsia="Times New Roman" w:hAnsi="Times New Roman" w:cs="Times New Roman"/>
          <w:color w:val="0E101A"/>
          <w:szCs w:val="24"/>
          <w:lang w:val="en-US" w:eastAsia="id-ID"/>
        </w:rPr>
        <w:t xml:space="preserve"> </w:t>
      </w:r>
      <w:r w:rsidRPr="00C01D33">
        <w:rPr>
          <w:rFonts w:ascii="Times New Roman" w:eastAsiaTheme="majorEastAsia" w:hAnsi="Times New Roman" w:cs="Times New Roman"/>
          <w:color w:val="000000" w:themeColor="text1"/>
          <w:szCs w:val="32"/>
          <w:lang w:val="en-US"/>
        </w:rPr>
        <w:t xml:space="preserve">This research has been conducted experimentally using a split-plot design. The main plot was the type of auxin which included IAA, IBA, and NAA. The sub-plot was the concentration of auxin used which consisted of 5 levels, i.e., 0; 5; 10; 15; and 20 µM. </w:t>
      </w:r>
      <w:r w:rsidR="00C01D33" w:rsidRPr="00C01D33">
        <w:rPr>
          <w:rFonts w:ascii="Times New Roman" w:hAnsi="Times New Roman"/>
          <w:color w:val="0E101A"/>
          <w:szCs w:val="24"/>
          <w:lang w:eastAsia="id-ID"/>
        </w:rPr>
        <w:t xml:space="preserve">The variable observed was agarwood </w:t>
      </w:r>
      <w:r w:rsidR="00C01D33" w:rsidRPr="00C01D33">
        <w:rPr>
          <w:rFonts w:ascii="Times New Roman" w:hAnsi="Times New Roman"/>
          <w:color w:val="0E101A"/>
          <w:szCs w:val="24"/>
          <w:lang w:val="en-US" w:eastAsia="id-ID"/>
        </w:rPr>
        <w:t>plantlet formation</w:t>
      </w:r>
      <w:r w:rsidR="00C01D33" w:rsidRPr="00C01D33">
        <w:rPr>
          <w:rFonts w:ascii="Times New Roman" w:hAnsi="Times New Roman"/>
          <w:color w:val="0E101A"/>
          <w:szCs w:val="24"/>
          <w:lang w:eastAsia="id-ID"/>
        </w:rPr>
        <w:t xml:space="preserve"> with parameters measured includ</w:t>
      </w:r>
      <w:r w:rsidR="00E23954">
        <w:rPr>
          <w:rFonts w:ascii="Times New Roman" w:hAnsi="Times New Roman"/>
          <w:color w:val="0E101A"/>
          <w:szCs w:val="24"/>
          <w:lang w:val="en-US" w:eastAsia="id-ID"/>
        </w:rPr>
        <w:t>ing</w:t>
      </w:r>
      <w:r w:rsidR="00C01D33" w:rsidRPr="00C01D33">
        <w:rPr>
          <w:rFonts w:ascii="Times New Roman" w:hAnsi="Times New Roman"/>
          <w:color w:val="0E101A"/>
          <w:szCs w:val="24"/>
          <w:lang w:eastAsia="id-ID"/>
        </w:rPr>
        <w:t xml:space="preserve"> the number of shoots, number of leaves, plant height, </w:t>
      </w:r>
      <w:r w:rsidR="00C01D33">
        <w:rPr>
          <w:rFonts w:ascii="Times New Roman" w:hAnsi="Times New Roman"/>
          <w:color w:val="0E101A"/>
          <w:szCs w:val="24"/>
          <w:lang w:val="en-US" w:eastAsia="id-ID"/>
        </w:rPr>
        <w:t xml:space="preserve">and </w:t>
      </w:r>
      <w:r w:rsidR="00C01D33" w:rsidRPr="00C01D33">
        <w:rPr>
          <w:rFonts w:ascii="Times New Roman" w:hAnsi="Times New Roman"/>
          <w:color w:val="0E101A"/>
          <w:szCs w:val="24"/>
          <w:lang w:eastAsia="id-ID"/>
        </w:rPr>
        <w:t xml:space="preserve">number of roots. </w:t>
      </w:r>
      <w:r w:rsidRPr="00C01D33">
        <w:rPr>
          <w:rFonts w:ascii="Times New Roman" w:eastAsiaTheme="majorEastAsia" w:hAnsi="Times New Roman" w:cs="Times New Roman"/>
          <w:color w:val="000000" w:themeColor="text1"/>
          <w:szCs w:val="32"/>
          <w:lang w:val="en-US"/>
        </w:rPr>
        <w:t xml:space="preserve">The results showed that </w:t>
      </w:r>
      <w:r w:rsidR="00C01D33" w:rsidRPr="00C01D33">
        <w:rPr>
          <w:rFonts w:ascii="Times New Roman" w:hAnsi="Times New Roman" w:cs="Times New Roman"/>
        </w:rPr>
        <w:t xml:space="preserve">the formation of agarwood plantlets </w:t>
      </w:r>
      <w:r w:rsidR="00C01D33" w:rsidRPr="00C01D33">
        <w:rPr>
          <w:rFonts w:ascii="Times New Roman" w:hAnsi="Times New Roman" w:cs="Times New Roman"/>
          <w:lang w:val="en-US"/>
        </w:rPr>
        <w:t>w</w:t>
      </w:r>
      <w:r w:rsidR="00873B77">
        <w:rPr>
          <w:rFonts w:ascii="Times New Roman" w:hAnsi="Times New Roman" w:cs="Times New Roman"/>
          <w:lang w:val="en-US"/>
        </w:rPr>
        <w:t>as</w:t>
      </w:r>
      <w:r w:rsidR="00C01D33" w:rsidRPr="00C01D33">
        <w:rPr>
          <w:rFonts w:ascii="Times New Roman" w:hAnsi="Times New Roman" w:cs="Times New Roman"/>
        </w:rPr>
        <w:t xml:space="preserve"> </w:t>
      </w:r>
      <w:r w:rsidR="00C01D33" w:rsidRPr="00C01D33">
        <w:rPr>
          <w:rFonts w:ascii="Times New Roman" w:hAnsi="Times New Roman" w:cs="Times New Roman"/>
          <w:lang w:val="en-US"/>
        </w:rPr>
        <w:t xml:space="preserve">controlled </w:t>
      </w:r>
      <w:r w:rsidR="00C01D33" w:rsidRPr="00C01D33">
        <w:rPr>
          <w:rFonts w:ascii="Times New Roman" w:hAnsi="Times New Roman" w:cs="Times New Roman"/>
        </w:rPr>
        <w:t xml:space="preserve">by the type, concentration and interaction between the type and concentration of auxin given. </w:t>
      </w:r>
      <w:r w:rsidR="00C01D33" w:rsidRPr="00C01D33">
        <w:rPr>
          <w:rFonts w:ascii="Times New Roman" w:hAnsi="Times New Roman" w:cs="Times New Roman"/>
          <w:lang w:val="en-US"/>
        </w:rPr>
        <w:t xml:space="preserve">Explants cultured </w:t>
      </w:r>
      <w:r w:rsidR="00735065">
        <w:rPr>
          <w:rFonts w:ascii="Times New Roman" w:hAnsi="Times New Roman" w:cs="Times New Roman"/>
          <w:lang w:val="en-US"/>
        </w:rPr>
        <w:t>o</w:t>
      </w:r>
      <w:r w:rsidR="00C01D33" w:rsidRPr="00C01D33">
        <w:rPr>
          <w:rFonts w:ascii="Times New Roman" w:hAnsi="Times New Roman" w:cs="Times New Roman"/>
          <w:lang w:val="en-US"/>
        </w:rPr>
        <w:t xml:space="preserve">n MS medium supplemented with </w:t>
      </w:r>
      <w:r w:rsidR="00C01D33" w:rsidRPr="00C01D33">
        <w:rPr>
          <w:rFonts w:ascii="Times New Roman" w:hAnsi="Times New Roman" w:cs="Times New Roman"/>
        </w:rPr>
        <w:t xml:space="preserve">10 µM </w:t>
      </w:r>
      <w:r w:rsidR="00C01D33" w:rsidRPr="00C01D33">
        <w:rPr>
          <w:rFonts w:ascii="Times New Roman" w:hAnsi="Times New Roman" w:cs="Times New Roman"/>
          <w:lang w:val="en-US"/>
        </w:rPr>
        <w:t xml:space="preserve">IBA produced the </w:t>
      </w:r>
      <w:r w:rsidR="00C01D33" w:rsidRPr="00C01D33">
        <w:rPr>
          <w:rFonts w:ascii="Times New Roman" w:hAnsi="Times New Roman" w:cs="Times New Roman"/>
        </w:rPr>
        <w:t xml:space="preserve">highest number of shoots </w:t>
      </w:r>
      <w:r w:rsidR="00C01D33" w:rsidRPr="00C01D33">
        <w:rPr>
          <w:rFonts w:ascii="Times New Roman" w:hAnsi="Times New Roman" w:cs="Times New Roman"/>
          <w:lang w:val="en-US"/>
        </w:rPr>
        <w:t>(</w:t>
      </w:r>
      <w:r w:rsidR="00C01D33" w:rsidRPr="00C01D33">
        <w:rPr>
          <w:rFonts w:ascii="Times New Roman" w:hAnsi="Times New Roman" w:cs="Times New Roman"/>
        </w:rPr>
        <w:t>3.39 shoots/explant</w:t>
      </w:r>
      <w:r w:rsidR="00C01D33" w:rsidRPr="00C01D33">
        <w:rPr>
          <w:rFonts w:ascii="Times New Roman" w:hAnsi="Times New Roman" w:cs="Times New Roman"/>
          <w:lang w:val="en-US"/>
        </w:rPr>
        <w:t xml:space="preserve">) </w:t>
      </w:r>
      <w:r w:rsidR="00C01D33" w:rsidRPr="00C01D33">
        <w:rPr>
          <w:rFonts w:ascii="Times New Roman" w:hAnsi="Times New Roman" w:cs="Times New Roman"/>
        </w:rPr>
        <w:t>and leaves</w:t>
      </w:r>
      <w:r w:rsidR="00C01D33" w:rsidRPr="00C01D33">
        <w:rPr>
          <w:rFonts w:ascii="Times New Roman" w:hAnsi="Times New Roman" w:cs="Times New Roman"/>
          <w:lang w:val="en-US"/>
        </w:rPr>
        <w:t xml:space="preserve"> (</w:t>
      </w:r>
      <w:r w:rsidR="00C01D33" w:rsidRPr="00C01D33">
        <w:rPr>
          <w:rFonts w:ascii="Times New Roman" w:hAnsi="Times New Roman" w:cs="Times New Roman"/>
        </w:rPr>
        <w:t>7.25 leaves/explants</w:t>
      </w:r>
      <w:r w:rsidR="00C01D33" w:rsidRPr="00C01D33">
        <w:rPr>
          <w:rFonts w:ascii="Times New Roman" w:hAnsi="Times New Roman" w:cs="Times New Roman"/>
          <w:lang w:val="en-US"/>
        </w:rPr>
        <w:t xml:space="preserve">).  </w:t>
      </w:r>
      <w:r w:rsidR="00735065">
        <w:rPr>
          <w:rFonts w:ascii="Times New Roman" w:hAnsi="Times New Roman" w:cs="Times New Roman"/>
          <w:lang w:val="en-US"/>
        </w:rPr>
        <w:t>T</w:t>
      </w:r>
      <w:r w:rsidR="00C01D33" w:rsidRPr="00C01D33">
        <w:rPr>
          <w:rFonts w:ascii="Times New Roman" w:hAnsi="Times New Roman" w:cs="Times New Roman"/>
        </w:rPr>
        <w:t>he addition</w:t>
      </w:r>
      <w:r w:rsidR="00C01D33" w:rsidRPr="00C01D33">
        <w:rPr>
          <w:rFonts w:ascii="Times New Roman" w:hAnsi="Times New Roman" w:cs="Times New Roman"/>
          <w:lang w:val="en-US"/>
        </w:rPr>
        <w:t xml:space="preserve"> </w:t>
      </w:r>
      <w:r w:rsidR="00C01D33" w:rsidRPr="00C01D33">
        <w:rPr>
          <w:rFonts w:ascii="Times New Roman" w:hAnsi="Times New Roman" w:cs="Times New Roman"/>
        </w:rPr>
        <w:t xml:space="preserve">of 10 uM NAA </w:t>
      </w:r>
      <w:r w:rsidR="00C01D33" w:rsidRPr="00C01D33">
        <w:rPr>
          <w:rFonts w:ascii="Times New Roman" w:hAnsi="Times New Roman" w:cs="Times New Roman"/>
          <w:lang w:val="en-US"/>
        </w:rPr>
        <w:t>resulted in the highest number of root (2.52 roots/explant)</w:t>
      </w:r>
      <w:r w:rsidR="00C01D33" w:rsidRPr="00C01D33">
        <w:rPr>
          <w:rFonts w:ascii="Times New Roman" w:hAnsi="Times New Roman" w:cs="Times New Roman"/>
        </w:rPr>
        <w:t xml:space="preserve">. </w:t>
      </w:r>
      <w:r w:rsidR="00C01D33" w:rsidRPr="00C01D33">
        <w:rPr>
          <w:rFonts w:ascii="Times New Roman" w:hAnsi="Times New Roman" w:cs="Times New Roman"/>
          <w:lang w:val="en-US"/>
        </w:rPr>
        <w:t xml:space="preserve">The production of </w:t>
      </w:r>
      <w:r w:rsidR="00730A25" w:rsidRPr="00C01D33">
        <w:rPr>
          <w:rFonts w:ascii="Times New Roman" w:hAnsi="Times New Roman" w:cs="Times New Roman"/>
          <w:lang w:val="en-US"/>
        </w:rPr>
        <w:t>high-quality</w:t>
      </w:r>
      <w:r w:rsidR="00C01D33" w:rsidRPr="00C01D33">
        <w:rPr>
          <w:rFonts w:ascii="Times New Roman" w:hAnsi="Times New Roman" w:cs="Times New Roman"/>
          <w:lang w:val="en-US"/>
        </w:rPr>
        <w:t xml:space="preserve"> shoots and plantlets </w:t>
      </w:r>
      <w:r w:rsidR="00C01D33" w:rsidRPr="00C01D33">
        <w:rPr>
          <w:rFonts w:ascii="Times New Roman" w:hAnsi="Times New Roman" w:cs="Times New Roman"/>
        </w:rPr>
        <w:t>is expected to increase agarwood germplasm availability</w:t>
      </w:r>
      <w:r w:rsidR="00735065">
        <w:rPr>
          <w:rFonts w:ascii="Times New Roman" w:hAnsi="Times New Roman" w:cs="Times New Roman"/>
          <w:lang w:val="en-US"/>
        </w:rPr>
        <w:t xml:space="preserve"> to </w:t>
      </w:r>
      <w:r w:rsidR="00C01D33" w:rsidRPr="00C01D33">
        <w:rPr>
          <w:rFonts w:ascii="Times New Roman" w:hAnsi="Times New Roman" w:cs="Times New Roman"/>
        </w:rPr>
        <w:t xml:space="preserve">prevent </w:t>
      </w:r>
      <w:r w:rsidR="00735065">
        <w:rPr>
          <w:rFonts w:ascii="Times New Roman" w:hAnsi="Times New Roman" w:cs="Times New Roman"/>
          <w:lang w:val="en-US"/>
        </w:rPr>
        <w:t>agarwood</w:t>
      </w:r>
      <w:r w:rsidR="00C01D33" w:rsidRPr="00C01D33">
        <w:rPr>
          <w:rFonts w:ascii="Times New Roman" w:hAnsi="Times New Roman" w:cs="Times New Roman"/>
        </w:rPr>
        <w:t xml:space="preserve"> extinction </w:t>
      </w:r>
      <w:r w:rsidR="00730A25" w:rsidRPr="00C01D33">
        <w:rPr>
          <w:rFonts w:ascii="Times New Roman" w:hAnsi="Times New Roman" w:cs="Times New Roman"/>
        </w:rPr>
        <w:t>and</w:t>
      </w:r>
      <w:r w:rsidR="00C01D33" w:rsidRPr="00C01D33">
        <w:rPr>
          <w:rFonts w:ascii="Times New Roman" w:hAnsi="Times New Roman" w:cs="Times New Roman"/>
        </w:rPr>
        <w:t xml:space="preserve"> increase the availability of high-quality seedlings </w:t>
      </w:r>
      <w:r w:rsidR="00C01D33" w:rsidRPr="00C01D33">
        <w:rPr>
          <w:rFonts w:ascii="Times New Roman" w:hAnsi="Times New Roman" w:cs="Times New Roman"/>
          <w:lang w:val="en-US"/>
        </w:rPr>
        <w:t xml:space="preserve">to support </w:t>
      </w:r>
      <w:r w:rsidR="00C01D33" w:rsidRPr="00C01D33">
        <w:rPr>
          <w:rFonts w:ascii="Times New Roman" w:eastAsia="Times New Roman" w:hAnsi="Times New Roman" w:cs="Times New Roman"/>
          <w:color w:val="0E101A"/>
          <w:szCs w:val="24"/>
          <w:lang w:val="en-US" w:eastAsia="id-ID"/>
        </w:rPr>
        <w:t>sustainable production of agarwood.</w:t>
      </w:r>
      <w:r w:rsidR="00C01D33">
        <w:rPr>
          <w:rFonts w:ascii="Times New Roman" w:eastAsia="Times New Roman" w:hAnsi="Times New Roman" w:cs="Times New Roman"/>
          <w:color w:val="0E101A"/>
          <w:szCs w:val="24"/>
          <w:lang w:val="en-US" w:eastAsia="id-ID"/>
        </w:rPr>
        <w:t xml:space="preserve"> </w:t>
      </w:r>
    </w:p>
    <w:p w14:paraId="4D7ED1E1" w14:textId="77777777" w:rsidR="00C01D33" w:rsidRPr="00C01D33" w:rsidRDefault="00C01D33" w:rsidP="00C01D33">
      <w:pPr>
        <w:spacing w:after="0" w:line="240" w:lineRule="auto"/>
        <w:ind w:firstLine="284"/>
        <w:jc w:val="both"/>
        <w:rPr>
          <w:rFonts w:ascii="Times New Roman" w:hAnsi="Times New Roman"/>
          <w:color w:val="0E101A"/>
          <w:szCs w:val="24"/>
          <w:lang w:eastAsia="id-ID"/>
        </w:rPr>
      </w:pPr>
    </w:p>
    <w:p w14:paraId="58B77FE0" w14:textId="77AE07E9" w:rsidR="00CF21C2" w:rsidRPr="00CF21C2" w:rsidRDefault="00CF21C2" w:rsidP="00C01D33">
      <w:pPr>
        <w:jc w:val="both"/>
        <w:rPr>
          <w:rFonts w:ascii="Times New Roman" w:hAnsi="Times New Roman"/>
          <w:szCs w:val="20"/>
          <w:lang w:val="en-US"/>
        </w:rPr>
      </w:pPr>
      <w:r w:rsidRPr="00CF21C2">
        <w:rPr>
          <w:rFonts w:ascii="Times New Roman" w:hAnsi="Times New Roman"/>
          <w:b/>
          <w:szCs w:val="20"/>
          <w:lang w:val="en-US"/>
        </w:rPr>
        <w:t>Keywords:</w:t>
      </w:r>
      <w:r w:rsidRPr="00CF21C2">
        <w:rPr>
          <w:rFonts w:ascii="Times New Roman" w:hAnsi="Times New Roman"/>
          <w:szCs w:val="20"/>
          <w:lang w:val="en-US"/>
        </w:rPr>
        <w:t xml:space="preserve"> </w:t>
      </w:r>
      <w:r w:rsidR="00532DDB">
        <w:rPr>
          <w:rFonts w:ascii="Times New Roman" w:hAnsi="Times New Roman"/>
          <w:bCs/>
          <w:i/>
          <w:szCs w:val="20"/>
          <w:lang w:val="en-US"/>
        </w:rPr>
        <w:t>Rooting</w:t>
      </w:r>
      <w:r w:rsidR="00624A7B" w:rsidRPr="00624A7B">
        <w:rPr>
          <w:rFonts w:ascii="Times New Roman" w:hAnsi="Times New Roman"/>
          <w:bCs/>
          <w:i/>
          <w:szCs w:val="20"/>
        </w:rPr>
        <w:t>, IAA, IBA, NAA</w:t>
      </w:r>
      <w:r w:rsidR="00624A7B" w:rsidRPr="00624A7B">
        <w:rPr>
          <w:rFonts w:ascii="Times New Roman" w:hAnsi="Times New Roman"/>
          <w:i/>
          <w:szCs w:val="20"/>
        </w:rPr>
        <w:t>.</w:t>
      </w:r>
    </w:p>
    <w:p w14:paraId="12B19CAE" w14:textId="77777777" w:rsidR="00CF21C2" w:rsidRPr="00CF21C2" w:rsidRDefault="00CF21C2" w:rsidP="00CF21C2">
      <w:pPr>
        <w:spacing w:after="120" w:line="240" w:lineRule="auto"/>
        <w:jc w:val="both"/>
        <w:rPr>
          <w:rFonts w:ascii="Times New Roman" w:hAnsi="Times New Roman"/>
          <w:szCs w:val="20"/>
          <w:lang w:val="en-US"/>
        </w:rPr>
      </w:pPr>
    </w:p>
    <w:p w14:paraId="42D46CB1" w14:textId="77777777" w:rsidR="00CF21C2" w:rsidRPr="00CF21C2" w:rsidRDefault="00CF21C2" w:rsidP="00CF21C2">
      <w:pPr>
        <w:spacing w:after="0" w:line="360" w:lineRule="auto"/>
        <w:rPr>
          <w:rFonts w:ascii="Times New Roman" w:eastAsia="Times New Roman" w:hAnsi="Times New Roman" w:cs="Times New Roman"/>
          <w:b/>
          <w:color w:val="0E101A"/>
          <w:szCs w:val="24"/>
          <w:lang w:val="en-US" w:eastAsia="id-ID"/>
        </w:rPr>
      </w:pPr>
      <w:r w:rsidRPr="00CF21C2">
        <w:rPr>
          <w:rFonts w:ascii="Times New Roman" w:eastAsia="Times New Roman" w:hAnsi="Times New Roman" w:cs="Times New Roman"/>
          <w:b/>
          <w:szCs w:val="24"/>
          <w:lang w:val="en-US" w:eastAsia="id-ID"/>
        </w:rPr>
        <w:t>INTRODUCTION</w:t>
      </w:r>
    </w:p>
    <w:p w14:paraId="6A5AA5F4" w14:textId="2535E429" w:rsidR="00624A7B" w:rsidRPr="00624A7B" w:rsidRDefault="00624A7B" w:rsidP="0060701D">
      <w:pPr>
        <w:spacing w:after="0" w:line="360" w:lineRule="auto"/>
        <w:ind w:firstLine="284"/>
        <w:jc w:val="both"/>
        <w:rPr>
          <w:rFonts w:ascii="Times New Roman" w:eastAsia="Times New Roman" w:hAnsi="Times New Roman" w:cs="Times New Roman"/>
          <w:color w:val="0E101A"/>
          <w:szCs w:val="24"/>
          <w:lang w:eastAsia="id-ID"/>
        </w:rPr>
      </w:pPr>
      <w:r w:rsidRPr="00624A7B">
        <w:rPr>
          <w:rFonts w:ascii="Times New Roman" w:eastAsia="Times New Roman" w:hAnsi="Times New Roman" w:cs="Times New Roman"/>
          <w:color w:val="0E101A"/>
          <w:szCs w:val="24"/>
          <w:lang w:eastAsia="id-ID"/>
        </w:rPr>
        <w:t xml:space="preserve">Agarwood </w:t>
      </w:r>
      <w:r w:rsidRPr="00624A7B">
        <w:rPr>
          <w:rFonts w:ascii="Times New Roman" w:eastAsia="Times New Roman" w:hAnsi="Times New Roman" w:cs="Times New Roman"/>
          <w:color w:val="0E101A"/>
          <w:szCs w:val="24"/>
          <w:lang w:val="en-US" w:eastAsia="id-ID"/>
        </w:rPr>
        <w:t>(</w:t>
      </w:r>
      <w:r w:rsidRPr="00624A7B">
        <w:rPr>
          <w:rFonts w:ascii="Times New Roman" w:eastAsia="Times New Roman" w:hAnsi="Times New Roman" w:cs="Times New Roman"/>
          <w:i/>
          <w:iCs/>
          <w:color w:val="0E101A"/>
          <w:szCs w:val="24"/>
          <w:lang w:val="en-US" w:eastAsia="id-ID"/>
        </w:rPr>
        <w:t>Aquilaria malaccensis</w:t>
      </w:r>
      <w:r w:rsidRPr="00624A7B">
        <w:rPr>
          <w:rFonts w:ascii="Times New Roman" w:eastAsia="Times New Roman" w:hAnsi="Times New Roman" w:cs="Times New Roman"/>
          <w:color w:val="0E101A"/>
          <w:szCs w:val="24"/>
          <w:lang w:val="en-US" w:eastAsia="id-ID"/>
        </w:rPr>
        <w:t xml:space="preserve"> Lamk.)</w:t>
      </w:r>
      <w:r w:rsidRPr="00624A7B">
        <w:rPr>
          <w:rFonts w:ascii="Times New Roman" w:eastAsia="Times New Roman" w:hAnsi="Times New Roman" w:cs="Times New Roman"/>
          <w:color w:val="0E101A"/>
          <w:szCs w:val="24"/>
          <w:lang w:eastAsia="id-ID"/>
        </w:rPr>
        <w:t xml:space="preserve"> </w:t>
      </w:r>
      <w:r w:rsidR="00EE3C51">
        <w:rPr>
          <w:rFonts w:ascii="Times New Roman" w:eastAsia="Times New Roman" w:hAnsi="Times New Roman" w:cs="Times New Roman"/>
          <w:color w:val="0E101A"/>
          <w:szCs w:val="24"/>
          <w:lang w:val="en-US" w:eastAsia="id-ID"/>
        </w:rPr>
        <w:t>i</w:t>
      </w:r>
      <w:r w:rsidRPr="00624A7B">
        <w:rPr>
          <w:rFonts w:ascii="Times New Roman" w:eastAsia="Times New Roman" w:hAnsi="Times New Roman" w:cs="Times New Roman"/>
          <w:color w:val="0E101A"/>
          <w:szCs w:val="24"/>
          <w:lang w:eastAsia="id-ID"/>
        </w:rPr>
        <w:t xml:space="preserve">s one of the most </w:t>
      </w:r>
      <w:r w:rsidR="00EE3C51">
        <w:rPr>
          <w:rFonts w:ascii="Times New Roman" w:eastAsia="Times New Roman" w:hAnsi="Times New Roman" w:cs="Times New Roman"/>
          <w:color w:val="0E101A"/>
          <w:szCs w:val="24"/>
          <w:lang w:val="en-US" w:eastAsia="id-ID"/>
        </w:rPr>
        <w:t>exploited</w:t>
      </w:r>
      <w:r w:rsidRPr="00624A7B">
        <w:rPr>
          <w:rFonts w:ascii="Times New Roman" w:eastAsia="Times New Roman" w:hAnsi="Times New Roman" w:cs="Times New Roman"/>
          <w:color w:val="0E101A"/>
          <w:szCs w:val="24"/>
          <w:lang w:eastAsia="id-ID"/>
        </w:rPr>
        <w:t xml:space="preserve"> woody plants</w:t>
      </w:r>
      <w:r w:rsidR="00EE3C51">
        <w:rPr>
          <w:rFonts w:ascii="Times New Roman" w:eastAsia="Times New Roman" w:hAnsi="Times New Roman" w:cs="Times New Roman"/>
          <w:color w:val="0E101A"/>
          <w:szCs w:val="24"/>
          <w:lang w:val="en-US" w:eastAsia="id-ID"/>
        </w:rPr>
        <w:t xml:space="preserve"> due to its</w:t>
      </w:r>
      <w:r w:rsidRPr="00624A7B">
        <w:rPr>
          <w:rFonts w:ascii="Times New Roman" w:eastAsia="Times New Roman" w:hAnsi="Times New Roman" w:cs="Times New Roman"/>
          <w:color w:val="0E101A"/>
          <w:szCs w:val="24"/>
          <w:lang w:eastAsia="id-ID"/>
        </w:rPr>
        <w:t xml:space="preserve"> </w:t>
      </w:r>
      <w:r w:rsidR="00EE3C51">
        <w:rPr>
          <w:rFonts w:ascii="Times New Roman" w:eastAsia="Times New Roman" w:hAnsi="Times New Roman" w:cs="Times New Roman"/>
          <w:color w:val="0E101A"/>
          <w:szCs w:val="24"/>
          <w:lang w:val="en-US" w:eastAsia="id-ID"/>
        </w:rPr>
        <w:t xml:space="preserve">important </w:t>
      </w:r>
      <w:r w:rsidR="00952B05">
        <w:rPr>
          <w:rFonts w:ascii="Times New Roman" w:eastAsia="Times New Roman" w:hAnsi="Times New Roman" w:cs="Times New Roman"/>
          <w:color w:val="0E101A"/>
          <w:szCs w:val="24"/>
          <w:lang w:val="en-US" w:eastAsia="id-ID"/>
        </w:rPr>
        <w:t>application</w:t>
      </w:r>
      <w:r w:rsidR="00EE3C51">
        <w:rPr>
          <w:rFonts w:ascii="Times New Roman" w:eastAsia="Times New Roman" w:hAnsi="Times New Roman" w:cs="Times New Roman"/>
          <w:color w:val="0E101A"/>
          <w:szCs w:val="24"/>
          <w:lang w:val="en-US" w:eastAsia="id-ID"/>
        </w:rPr>
        <w:t xml:space="preserve"> </w:t>
      </w:r>
      <w:r w:rsidRPr="00624A7B">
        <w:rPr>
          <w:rFonts w:ascii="Times New Roman" w:eastAsia="Times New Roman" w:hAnsi="Times New Roman" w:cs="Times New Roman"/>
          <w:color w:val="0E101A"/>
          <w:szCs w:val="24"/>
          <w:lang w:eastAsia="id-ID"/>
        </w:rPr>
        <w:t>in health, religion, and aesthetics.</w:t>
      </w:r>
      <w:r w:rsidR="009A26F3">
        <w:rPr>
          <w:rFonts w:ascii="Times New Roman" w:eastAsia="Times New Roman" w:hAnsi="Times New Roman" w:cs="Times New Roman"/>
          <w:color w:val="0E101A"/>
          <w:szCs w:val="24"/>
          <w:lang w:eastAsia="id-ID"/>
        </w:rPr>
        <w:t xml:space="preserve"> </w:t>
      </w:r>
      <w:r w:rsidRPr="00624A7B">
        <w:rPr>
          <w:rFonts w:ascii="Times New Roman" w:eastAsia="Times New Roman" w:hAnsi="Times New Roman" w:cs="Times New Roman"/>
          <w:color w:val="0E101A"/>
          <w:szCs w:val="24"/>
          <w:lang w:eastAsia="id-ID"/>
        </w:rPr>
        <w:t xml:space="preserve"> In Indonesia,</w:t>
      </w:r>
      <w:r w:rsidR="00EE3C51">
        <w:rPr>
          <w:rFonts w:ascii="Times New Roman" w:eastAsia="Times New Roman" w:hAnsi="Times New Roman" w:cs="Times New Roman"/>
          <w:color w:val="0E101A"/>
          <w:szCs w:val="24"/>
          <w:lang w:val="en-US" w:eastAsia="id-ID"/>
        </w:rPr>
        <w:t xml:space="preserve"> there are many</w:t>
      </w:r>
      <w:r w:rsidRPr="00624A7B">
        <w:rPr>
          <w:rFonts w:ascii="Times New Roman" w:eastAsia="Times New Roman" w:hAnsi="Times New Roman" w:cs="Times New Roman"/>
          <w:color w:val="0E101A"/>
          <w:szCs w:val="24"/>
          <w:lang w:eastAsia="id-ID"/>
        </w:rPr>
        <w:t xml:space="preserve"> agarwood species </w:t>
      </w:r>
      <w:r w:rsidR="00EE3C51">
        <w:rPr>
          <w:rFonts w:ascii="Times New Roman" w:eastAsia="Times New Roman" w:hAnsi="Times New Roman" w:cs="Times New Roman"/>
          <w:color w:val="0E101A"/>
          <w:szCs w:val="24"/>
          <w:lang w:val="en-US" w:eastAsia="id-ID"/>
        </w:rPr>
        <w:t xml:space="preserve">which include </w:t>
      </w:r>
      <w:r w:rsidRPr="009C65F0">
        <w:rPr>
          <w:rFonts w:ascii="Times New Roman" w:eastAsia="Times New Roman" w:hAnsi="Times New Roman" w:cs="Times New Roman"/>
          <w:i/>
          <w:color w:val="0E101A"/>
          <w:szCs w:val="24"/>
          <w:lang w:eastAsia="id-ID"/>
        </w:rPr>
        <w:t>Aquilaria</w:t>
      </w:r>
      <w:r w:rsidRPr="00624A7B">
        <w:rPr>
          <w:rFonts w:ascii="Times New Roman" w:eastAsia="Times New Roman" w:hAnsi="Times New Roman" w:cs="Times New Roman"/>
          <w:color w:val="0E101A"/>
          <w:szCs w:val="24"/>
          <w:lang w:eastAsia="id-ID"/>
        </w:rPr>
        <w:t xml:space="preserve"> spp, </w:t>
      </w:r>
      <w:r w:rsidRPr="009C65F0">
        <w:rPr>
          <w:rFonts w:ascii="Times New Roman" w:eastAsia="Times New Roman" w:hAnsi="Times New Roman" w:cs="Times New Roman"/>
          <w:i/>
          <w:color w:val="0E101A"/>
          <w:szCs w:val="24"/>
          <w:lang w:eastAsia="id-ID"/>
        </w:rPr>
        <w:t>Aetoxylontallum</w:t>
      </w:r>
      <w:r w:rsidRPr="00624A7B">
        <w:rPr>
          <w:rFonts w:ascii="Times New Roman" w:eastAsia="Times New Roman" w:hAnsi="Times New Roman" w:cs="Times New Roman"/>
          <w:color w:val="0E101A"/>
          <w:szCs w:val="24"/>
          <w:lang w:eastAsia="id-ID"/>
        </w:rPr>
        <w:t xml:space="preserve"> spp, </w:t>
      </w:r>
      <w:r w:rsidRPr="009C65F0">
        <w:rPr>
          <w:rFonts w:ascii="Times New Roman" w:eastAsia="Times New Roman" w:hAnsi="Times New Roman" w:cs="Times New Roman"/>
          <w:i/>
          <w:color w:val="0E101A"/>
          <w:szCs w:val="24"/>
          <w:lang w:eastAsia="id-ID"/>
        </w:rPr>
        <w:t>Gyrinops</w:t>
      </w:r>
      <w:r w:rsidRPr="00624A7B">
        <w:rPr>
          <w:rFonts w:ascii="Times New Roman" w:eastAsia="Times New Roman" w:hAnsi="Times New Roman" w:cs="Times New Roman"/>
          <w:color w:val="0E101A"/>
          <w:szCs w:val="24"/>
          <w:lang w:eastAsia="id-ID"/>
        </w:rPr>
        <w:t xml:space="preserve"> spp, and </w:t>
      </w:r>
      <w:r w:rsidRPr="009C65F0">
        <w:rPr>
          <w:rFonts w:ascii="Times New Roman" w:eastAsia="Times New Roman" w:hAnsi="Times New Roman" w:cs="Times New Roman"/>
          <w:i/>
          <w:color w:val="0E101A"/>
          <w:szCs w:val="24"/>
          <w:lang w:eastAsia="id-ID"/>
        </w:rPr>
        <w:t>Gonystylus</w:t>
      </w:r>
      <w:r w:rsidRPr="00624A7B">
        <w:rPr>
          <w:rFonts w:ascii="Times New Roman" w:eastAsia="Times New Roman" w:hAnsi="Times New Roman" w:cs="Times New Roman"/>
          <w:color w:val="0E101A"/>
          <w:szCs w:val="24"/>
          <w:lang w:eastAsia="id-ID"/>
        </w:rPr>
        <w:t xml:space="preserve"> spp, </w:t>
      </w:r>
      <w:r w:rsidR="00192286">
        <w:rPr>
          <w:rFonts w:ascii="Times New Roman" w:eastAsia="Times New Roman" w:hAnsi="Times New Roman" w:cs="Times New Roman"/>
          <w:color w:val="0E101A"/>
          <w:szCs w:val="24"/>
          <w:lang w:val="en-US" w:eastAsia="id-ID"/>
        </w:rPr>
        <w:t xml:space="preserve">that </w:t>
      </w:r>
      <w:r w:rsidRPr="00624A7B">
        <w:rPr>
          <w:rFonts w:ascii="Times New Roman" w:eastAsia="Times New Roman" w:hAnsi="Times New Roman" w:cs="Times New Roman"/>
          <w:color w:val="0E101A"/>
          <w:szCs w:val="24"/>
          <w:lang w:eastAsia="id-ID"/>
        </w:rPr>
        <w:t>spread</w:t>
      </w:r>
      <w:r w:rsidR="00EE3C51">
        <w:rPr>
          <w:rFonts w:ascii="Times New Roman" w:eastAsia="Times New Roman" w:hAnsi="Times New Roman" w:cs="Times New Roman"/>
          <w:color w:val="0E101A"/>
          <w:szCs w:val="24"/>
          <w:lang w:val="en-US" w:eastAsia="id-ID"/>
        </w:rPr>
        <w:t xml:space="preserve"> from </w:t>
      </w:r>
      <w:r w:rsidRPr="00624A7B">
        <w:rPr>
          <w:rFonts w:ascii="Times New Roman" w:eastAsia="Times New Roman" w:hAnsi="Times New Roman" w:cs="Times New Roman"/>
          <w:color w:val="0E101A"/>
          <w:szCs w:val="24"/>
          <w:lang w:eastAsia="id-ID"/>
        </w:rPr>
        <w:t>Sumatra, Borneo and Papua</w:t>
      </w:r>
      <w:r w:rsidR="00275C63">
        <w:rPr>
          <w:rFonts w:ascii="Times New Roman" w:eastAsia="Times New Roman" w:hAnsi="Times New Roman" w:cs="Times New Roman"/>
          <w:color w:val="0E101A"/>
          <w:szCs w:val="24"/>
          <w:lang w:val="en-US" w:eastAsia="id-ID"/>
        </w:rPr>
        <w:t xml:space="preserve"> </w:t>
      </w:r>
      <w:r w:rsidR="00275C63">
        <w:rPr>
          <w:rFonts w:ascii="Times New Roman" w:eastAsia="Times New Roman" w:hAnsi="Times New Roman" w:cs="Times New Roman"/>
          <w:color w:val="0E101A"/>
          <w:szCs w:val="24"/>
          <w:lang w:val="en-US" w:eastAsia="id-ID"/>
        </w:rPr>
        <w:fldChar w:fldCharType="begin" w:fldLock="1"/>
      </w:r>
      <w:r w:rsidR="00275C63">
        <w:rPr>
          <w:rFonts w:ascii="Times New Roman" w:eastAsia="Times New Roman" w:hAnsi="Times New Roman" w:cs="Times New Roman"/>
          <w:color w:val="0E101A"/>
          <w:szCs w:val="24"/>
          <w:lang w:val="en-US" w:eastAsia="id-ID"/>
        </w:rPr>
        <w:instrText>ADDIN CSL_CITATION {"citationItems":[{"id":"ITEM-1","itemData":{"author":[{"dropping-particle":"","family":"Santoso","given":"Erdy","non-dropping-particle":"","parse-names":false,"suffix":""},{"dropping-particle":"","family":"Purwito","given":"Didik","non-dropping-particle":"","parse-names":false,"suffix":""},{"dropping-particle":"","family":"Pratiwi","given":"","non-dropping-particle":"","parse-names":false,"suffix":""},{"dropping-particle":"","family":"Pari","given":"Gustan","non-dropping-particle":"","parse-names":false,"suffix":""},{"dropping-particle":"","family":"Turjaman","given":"Maman","non-dropping-particle":"","parse-names":false,"suffix":""},{"dropping-particle":"","family":"Leksono","given":"Budi","non-dropping-particle":"","parse-names":false,"suffix":""},{"dropping-particle":"","family":"Widyatmoko","given":"AYPBC","non-dropping-particle":"","parse-names":false,"suffix":""},{"dropping-particle":"","family":"Irianto","given":"Ragil S.B.","non-dropping-particle":"","parse-names":false,"suffix":""},{"dropping-particle":"","family":"Subiakto","given":"Atok","non-dropping-particle":"","parse-names":false,"suffix":""},{"dropping-particle":"","family":"Kartonowaluyo","given":"Totok","non-dropping-particle":"","parse-names":false,"suffix":""},{"dropping-particle":"","family":"Rahman","given":"","non-dropping-particle":"","parse-names":false,"suffix":""},{"dropping-particle":"","family":"Tampubolon","given":"Agustinus","non-dropping-particle":"","parse-names":false,"suffix":""},{"dropping-particle":"","family":"Siran","given":"Sulistyo A.","non-dropping-particle":"","parse-names":false,"suffix":""}],"container-title":"Master Plan Penelitian Dan Pengembangan Gaharu 2013-2023","id":"ITEM-1","issued":{"date-parts":[["2012"]]},"page":"74","title":"Master Plan Penelitian Dan Pengembangan Gaharu Tahun 2013-2023","type":"article-journal"},"uris":["http://www.mendeley.com/documents/?uuid=d04a4d11-b4b7-4ab3-b253-5d4a131ca431"]}],"mendeley":{"formattedCitation":"(Santoso et al., 2012)","plainTextFormattedCitation":"(Santoso et al., 2012)","previouslyFormattedCitation":"(Santoso et al., 2012)"},"properties":{"noteIndex":0},"schema":"https://github.com/citation-style-language/schema/raw/master/csl-citation.json"}</w:instrText>
      </w:r>
      <w:r w:rsidR="00275C63">
        <w:rPr>
          <w:rFonts w:ascii="Times New Roman" w:eastAsia="Times New Roman" w:hAnsi="Times New Roman" w:cs="Times New Roman"/>
          <w:color w:val="0E101A"/>
          <w:szCs w:val="24"/>
          <w:lang w:val="en-US" w:eastAsia="id-ID"/>
        </w:rPr>
        <w:fldChar w:fldCharType="separate"/>
      </w:r>
      <w:r w:rsidR="00275C63" w:rsidRPr="00275C63">
        <w:rPr>
          <w:rFonts w:ascii="Times New Roman" w:eastAsia="Times New Roman" w:hAnsi="Times New Roman" w:cs="Times New Roman"/>
          <w:noProof/>
          <w:color w:val="0E101A"/>
          <w:szCs w:val="24"/>
          <w:lang w:val="en-US" w:eastAsia="id-ID"/>
        </w:rPr>
        <w:t>(Santoso et al., 2012)</w:t>
      </w:r>
      <w:r w:rsidR="00275C63">
        <w:rPr>
          <w:rFonts w:ascii="Times New Roman" w:eastAsia="Times New Roman" w:hAnsi="Times New Roman" w:cs="Times New Roman"/>
          <w:color w:val="0E101A"/>
          <w:szCs w:val="24"/>
          <w:lang w:val="en-US" w:eastAsia="id-ID"/>
        </w:rPr>
        <w:fldChar w:fldCharType="end"/>
      </w:r>
      <w:r w:rsidRPr="00624A7B">
        <w:rPr>
          <w:rFonts w:ascii="Times New Roman" w:eastAsia="Times New Roman" w:hAnsi="Times New Roman" w:cs="Times New Roman"/>
          <w:color w:val="0E101A"/>
          <w:szCs w:val="24"/>
          <w:lang w:eastAsia="id-ID"/>
        </w:rPr>
        <w:t xml:space="preserve">. </w:t>
      </w:r>
      <w:r w:rsidR="00E23954">
        <w:rPr>
          <w:rFonts w:ascii="Times New Roman" w:eastAsia="Times New Roman" w:hAnsi="Times New Roman" w:cs="Times New Roman"/>
          <w:color w:val="0E101A"/>
          <w:szCs w:val="24"/>
          <w:lang w:val="en-GB" w:eastAsia="id-ID"/>
        </w:rPr>
        <w:t xml:space="preserve">However </w:t>
      </w:r>
      <w:r w:rsidR="00E23954">
        <w:rPr>
          <w:rFonts w:ascii="Times New Roman" w:eastAsia="Times New Roman" w:hAnsi="Times New Roman" w:cs="Times New Roman"/>
          <w:color w:val="0E101A"/>
          <w:szCs w:val="24"/>
          <w:lang w:val="en-US" w:eastAsia="id-ID"/>
        </w:rPr>
        <w:t>t</w:t>
      </w:r>
      <w:r w:rsidR="00EE3C51" w:rsidRPr="00624A7B">
        <w:rPr>
          <w:rFonts w:ascii="Times New Roman" w:eastAsia="Times New Roman" w:hAnsi="Times New Roman" w:cs="Times New Roman"/>
          <w:color w:val="0E101A"/>
          <w:szCs w:val="24"/>
          <w:lang w:eastAsia="id-ID"/>
        </w:rPr>
        <w:t xml:space="preserve">he agarwood population </w:t>
      </w:r>
      <w:r w:rsidR="004330F7">
        <w:rPr>
          <w:rFonts w:ascii="Times New Roman" w:eastAsia="Times New Roman" w:hAnsi="Times New Roman" w:cs="Times New Roman"/>
          <w:color w:val="0E101A"/>
          <w:szCs w:val="24"/>
          <w:lang w:val="en-US" w:eastAsia="id-ID"/>
        </w:rPr>
        <w:t xml:space="preserve">is </w:t>
      </w:r>
      <w:r w:rsidR="00D274BD">
        <w:rPr>
          <w:rFonts w:ascii="Times New Roman" w:eastAsia="Times New Roman" w:hAnsi="Times New Roman" w:cs="Times New Roman"/>
          <w:color w:val="0E101A"/>
          <w:szCs w:val="24"/>
          <w:lang w:val="en-US" w:eastAsia="id-ID"/>
        </w:rPr>
        <w:t>shrinking</w:t>
      </w:r>
      <w:r w:rsidR="004330F7">
        <w:rPr>
          <w:rFonts w:ascii="Times New Roman" w:eastAsia="Times New Roman" w:hAnsi="Times New Roman" w:cs="Times New Roman"/>
          <w:color w:val="0E101A"/>
          <w:szCs w:val="24"/>
          <w:lang w:val="en-US" w:eastAsia="id-ID"/>
        </w:rPr>
        <w:t xml:space="preserve"> </w:t>
      </w:r>
      <w:r w:rsidRPr="00624A7B">
        <w:rPr>
          <w:rFonts w:ascii="Times New Roman" w:eastAsia="Times New Roman" w:hAnsi="Times New Roman" w:cs="Times New Roman"/>
          <w:color w:val="0E101A"/>
          <w:szCs w:val="24"/>
          <w:lang w:eastAsia="id-ID"/>
        </w:rPr>
        <w:t xml:space="preserve">due to deforestation and </w:t>
      </w:r>
      <w:r w:rsidR="004330F7">
        <w:rPr>
          <w:rFonts w:ascii="Times New Roman" w:eastAsia="Times New Roman" w:hAnsi="Times New Roman" w:cs="Times New Roman"/>
          <w:color w:val="0E101A"/>
          <w:szCs w:val="24"/>
          <w:lang w:val="en-US" w:eastAsia="id-ID"/>
        </w:rPr>
        <w:t>over</w:t>
      </w:r>
      <w:r w:rsidRPr="00624A7B">
        <w:rPr>
          <w:rFonts w:ascii="Times New Roman" w:eastAsia="Times New Roman" w:hAnsi="Times New Roman" w:cs="Times New Roman"/>
          <w:color w:val="0E101A"/>
          <w:szCs w:val="24"/>
          <w:lang w:eastAsia="id-ID"/>
        </w:rPr>
        <w:t>exploitation</w:t>
      </w:r>
      <w:r w:rsidR="00275C63">
        <w:rPr>
          <w:rFonts w:ascii="Times New Roman" w:eastAsia="Times New Roman" w:hAnsi="Times New Roman" w:cs="Times New Roman"/>
          <w:color w:val="0E101A"/>
          <w:szCs w:val="24"/>
          <w:lang w:val="en-US" w:eastAsia="id-ID"/>
        </w:rPr>
        <w:t xml:space="preserve"> </w:t>
      </w:r>
      <w:r w:rsidR="00275C63">
        <w:rPr>
          <w:rFonts w:ascii="Times New Roman" w:eastAsia="Times New Roman" w:hAnsi="Times New Roman" w:cs="Times New Roman"/>
          <w:color w:val="0E101A"/>
          <w:szCs w:val="24"/>
          <w:lang w:val="en-US" w:eastAsia="id-ID"/>
        </w:rPr>
        <w:fldChar w:fldCharType="begin" w:fldLock="1"/>
      </w:r>
      <w:r w:rsidR="00275C63">
        <w:rPr>
          <w:rFonts w:ascii="Times New Roman" w:eastAsia="Times New Roman" w:hAnsi="Times New Roman" w:cs="Times New Roman"/>
          <w:color w:val="0E101A"/>
          <w:szCs w:val="24"/>
          <w:lang w:val="en-US" w:eastAsia="id-ID"/>
        </w:rPr>
        <w:instrText>ADDIN CSL_CITATION {"citationItems":[{"id":"ITEM-1","itemData":{"author":[{"dropping-particle":"","family":"Rahmat","given":"M","non-dropping-particle":"","parse-names":false,"suffix":""},{"dropping-particle":"","family":"Nurlia","given":"A","non-dropping-particle":"","parse-names":false,"suffix":""}],"container-title":"Workshop Penguatan Apresiasi Dan Kesadaran Konservasi Jenis Kayu Lokal Sumatra Bernilai Tinggi","id":"ITEM-1","issue":"April","issued":{"date-parts":[["2015"]]},"title":"Konservasi Dan Pengembangan Jenis Pohon Penghasil Gaharu Di Kphp Lakitan: Potensi, Tantangan Dan Alternatif Kebijakan","type":"article-journal"},"uris":["http://www.mendeley.com/documents/?uuid=7cb5ef92-61e3-458b-b6bb-df8b3ad637eb"]}],"mendeley":{"formattedCitation":"(Rahmat &amp; Nurlia, 2015)","plainTextFormattedCitation":"(Rahmat &amp; Nurlia, 2015)","previouslyFormattedCitation":"(Rahmat &amp; Nurlia, 2015)"},"properties":{"noteIndex":0},"schema":"https://github.com/citation-style-language/schema/raw/master/csl-citation.json"}</w:instrText>
      </w:r>
      <w:r w:rsidR="00275C63">
        <w:rPr>
          <w:rFonts w:ascii="Times New Roman" w:eastAsia="Times New Roman" w:hAnsi="Times New Roman" w:cs="Times New Roman"/>
          <w:color w:val="0E101A"/>
          <w:szCs w:val="24"/>
          <w:lang w:val="en-US" w:eastAsia="id-ID"/>
        </w:rPr>
        <w:fldChar w:fldCharType="separate"/>
      </w:r>
      <w:r w:rsidR="00275C63" w:rsidRPr="00275C63">
        <w:rPr>
          <w:rFonts w:ascii="Times New Roman" w:eastAsia="Times New Roman" w:hAnsi="Times New Roman" w:cs="Times New Roman"/>
          <w:noProof/>
          <w:color w:val="0E101A"/>
          <w:szCs w:val="24"/>
          <w:lang w:val="en-US" w:eastAsia="id-ID"/>
        </w:rPr>
        <w:t>(Rahmat &amp; Nurlia, 2015)</w:t>
      </w:r>
      <w:r w:rsidR="00275C63">
        <w:rPr>
          <w:rFonts w:ascii="Times New Roman" w:eastAsia="Times New Roman" w:hAnsi="Times New Roman" w:cs="Times New Roman"/>
          <w:color w:val="0E101A"/>
          <w:szCs w:val="24"/>
          <w:lang w:val="en-US" w:eastAsia="id-ID"/>
        </w:rPr>
        <w:fldChar w:fldCharType="end"/>
      </w:r>
      <w:r w:rsidRPr="00624A7B">
        <w:rPr>
          <w:rFonts w:ascii="Times New Roman" w:eastAsia="Times New Roman" w:hAnsi="Times New Roman" w:cs="Times New Roman"/>
          <w:color w:val="0E101A"/>
          <w:szCs w:val="24"/>
          <w:lang w:eastAsia="id-ID"/>
        </w:rPr>
        <w:t xml:space="preserve">. </w:t>
      </w:r>
      <w:r w:rsidR="004330F7">
        <w:rPr>
          <w:rFonts w:ascii="Times New Roman" w:eastAsia="Times New Roman" w:hAnsi="Times New Roman" w:cs="Times New Roman"/>
          <w:color w:val="0E101A"/>
          <w:szCs w:val="24"/>
          <w:lang w:val="en-US" w:eastAsia="id-ID"/>
        </w:rPr>
        <w:t xml:space="preserve">Currently </w:t>
      </w:r>
      <w:r w:rsidRPr="00624A7B">
        <w:rPr>
          <w:rFonts w:ascii="Times New Roman" w:eastAsia="Times New Roman" w:hAnsi="Times New Roman" w:cs="Times New Roman"/>
          <w:color w:val="0E101A"/>
          <w:szCs w:val="24"/>
          <w:lang w:eastAsia="id-ID"/>
        </w:rPr>
        <w:t xml:space="preserve">agarwood plant is included in Appendix II </w:t>
      </w:r>
      <w:r w:rsidR="00952B05" w:rsidRPr="00952B05">
        <w:rPr>
          <w:rFonts w:ascii="Times New Roman" w:eastAsia="Times New Roman" w:hAnsi="Times New Roman" w:cs="Times New Roman"/>
          <w:color w:val="0E101A"/>
          <w:szCs w:val="24"/>
          <w:lang w:eastAsia="id-ID"/>
        </w:rPr>
        <w:t>Convention on International Trade in Endangered Species</w:t>
      </w:r>
      <w:r w:rsidR="00952B05">
        <w:rPr>
          <w:rFonts w:ascii="Times New Roman" w:eastAsia="Times New Roman" w:hAnsi="Times New Roman" w:cs="Times New Roman"/>
          <w:color w:val="0E101A"/>
          <w:szCs w:val="24"/>
          <w:lang w:val="en-US" w:eastAsia="id-ID"/>
        </w:rPr>
        <w:t xml:space="preserve"> (CITES)</w:t>
      </w:r>
      <w:r w:rsidR="00275C63">
        <w:rPr>
          <w:rFonts w:ascii="Times New Roman" w:eastAsia="Times New Roman" w:hAnsi="Times New Roman" w:cs="Times New Roman"/>
          <w:color w:val="0E101A"/>
          <w:szCs w:val="24"/>
          <w:lang w:val="en-US" w:eastAsia="id-ID"/>
        </w:rPr>
        <w:t xml:space="preserve"> </w:t>
      </w:r>
      <w:r w:rsidR="00275C63">
        <w:rPr>
          <w:rFonts w:ascii="Times New Roman" w:eastAsia="Times New Roman" w:hAnsi="Times New Roman" w:cs="Times New Roman"/>
          <w:color w:val="0E101A"/>
          <w:szCs w:val="24"/>
          <w:lang w:val="en-US" w:eastAsia="id-ID"/>
        </w:rPr>
        <w:fldChar w:fldCharType="begin" w:fldLock="1"/>
      </w:r>
      <w:r w:rsidR="00275C63">
        <w:rPr>
          <w:rFonts w:ascii="Times New Roman" w:eastAsia="Times New Roman" w:hAnsi="Times New Roman" w:cs="Times New Roman"/>
          <w:color w:val="0E101A"/>
          <w:szCs w:val="24"/>
          <w:lang w:val="en-US" w:eastAsia="id-ID"/>
        </w:rPr>
        <w:instrText>ADDIN CSL_CITATION {"citationItems":[{"id":"ITEM-1","itemData":{"abstract":"Inclusion of all species of the genus Hippocampus (Hippocampus spp.) in Appendix II of CITES","author":[{"dropping-particle":"","family":"CITES","given":"[Convention on International Trade in Endangered Species]","non-dropping-particle":"","parse-names":false,"suffix":""}],"container-title":"CoP13 Prop. 49","id":"ITEM-1","issued":{"date-parts":[["2004"]]},"page":"1-9","title":"Consideration of Proposals for Amendment of Appendices I and II","type":"article-journal"},"uris":["http://www.mendeley.com/documents/?uuid=05222264-a52e-477e-a238-9b5f6f40a936"]}],"mendeley":{"formattedCitation":"(CITES, 2004)","plainTextFormattedCitation":"(CITES, 2004)","previouslyFormattedCitation":"(CITES, 2004)"},"properties":{"noteIndex":0},"schema":"https://github.com/citation-style-language/schema/raw/master/csl-citation.json"}</w:instrText>
      </w:r>
      <w:r w:rsidR="00275C63">
        <w:rPr>
          <w:rFonts w:ascii="Times New Roman" w:eastAsia="Times New Roman" w:hAnsi="Times New Roman" w:cs="Times New Roman"/>
          <w:color w:val="0E101A"/>
          <w:szCs w:val="24"/>
          <w:lang w:val="en-US" w:eastAsia="id-ID"/>
        </w:rPr>
        <w:fldChar w:fldCharType="separate"/>
      </w:r>
      <w:r w:rsidR="00275C63" w:rsidRPr="00275C63">
        <w:rPr>
          <w:rFonts w:ascii="Times New Roman" w:eastAsia="Times New Roman" w:hAnsi="Times New Roman" w:cs="Times New Roman"/>
          <w:noProof/>
          <w:color w:val="0E101A"/>
          <w:szCs w:val="24"/>
          <w:lang w:val="en-US" w:eastAsia="id-ID"/>
        </w:rPr>
        <w:t>(CITES, 2004)</w:t>
      </w:r>
      <w:r w:rsidR="00275C63">
        <w:rPr>
          <w:rFonts w:ascii="Times New Roman" w:eastAsia="Times New Roman" w:hAnsi="Times New Roman" w:cs="Times New Roman"/>
          <w:color w:val="0E101A"/>
          <w:szCs w:val="24"/>
          <w:lang w:val="en-US" w:eastAsia="id-ID"/>
        </w:rPr>
        <w:fldChar w:fldCharType="end"/>
      </w:r>
      <w:r w:rsidR="004330F7">
        <w:rPr>
          <w:rFonts w:ascii="Times New Roman" w:eastAsia="Times New Roman" w:hAnsi="Times New Roman" w:cs="Times New Roman"/>
          <w:color w:val="0E101A"/>
          <w:szCs w:val="24"/>
          <w:lang w:val="en-US" w:eastAsia="id-ID"/>
        </w:rPr>
        <w:t xml:space="preserve">, </w:t>
      </w:r>
      <w:r w:rsidRPr="00624A7B">
        <w:rPr>
          <w:rFonts w:ascii="Times New Roman" w:eastAsia="Times New Roman" w:hAnsi="Times New Roman" w:cs="Times New Roman"/>
          <w:color w:val="0E101A"/>
          <w:szCs w:val="24"/>
          <w:lang w:eastAsia="id-ID"/>
        </w:rPr>
        <w:t>where the harvest must be controlled, and the export is limited to a quota to maintain its sustainability</w:t>
      </w:r>
      <w:r w:rsidR="00275C63">
        <w:rPr>
          <w:rFonts w:ascii="Times New Roman" w:eastAsia="Times New Roman" w:hAnsi="Times New Roman" w:cs="Times New Roman"/>
          <w:color w:val="0E101A"/>
          <w:szCs w:val="24"/>
          <w:lang w:val="en-US" w:eastAsia="id-ID"/>
        </w:rPr>
        <w:t xml:space="preserve"> </w:t>
      </w:r>
      <w:r w:rsidR="00275C63">
        <w:rPr>
          <w:rFonts w:ascii="Times New Roman" w:eastAsia="Times New Roman" w:hAnsi="Times New Roman" w:cs="Times New Roman"/>
          <w:color w:val="0E101A"/>
          <w:szCs w:val="24"/>
          <w:lang w:val="en-US" w:eastAsia="id-ID"/>
        </w:rPr>
        <w:fldChar w:fldCharType="begin" w:fldLock="1"/>
      </w:r>
      <w:r w:rsidR="00275C63">
        <w:rPr>
          <w:rFonts w:ascii="Times New Roman" w:eastAsia="Times New Roman" w:hAnsi="Times New Roman" w:cs="Times New Roman"/>
          <w:color w:val="0E101A"/>
          <w:szCs w:val="24"/>
          <w:lang w:val="en-US" w:eastAsia="id-ID"/>
        </w:rPr>
        <w:instrText>ADDIN CSL_CITATION {"citationItems":[{"id":"ITEM-1","itemData":{"author":[{"dropping-particle":"","family":"Mandang","given":"Y.I.","non-dropping-particle":"","parse-names":false,"suffix":""},{"dropping-particle":"","family":"Wiyono","given":"Bambang","non-dropping-particle":"","parse-names":false,"suffix":""}],"container-title":"Buletin Penelitian Hasil Hutan","id":"ITEM-1","issue":"2","issued":{"date-parts":[["2002"]]},"page":"107-126","title":"Anatomi Kayu Gaharu dan Beberapa Jenis Sekerabat","type":"article-journal","volume":"20"},"uris":["http://www.mendeley.com/documents/?uuid=86ac3203-4c9e-4300-a632-62db69f08374"]}],"mendeley":{"formattedCitation":"(Mandang &amp; Wiyono, 2002)","plainTextFormattedCitation":"(Mandang &amp; Wiyono, 2002)","previouslyFormattedCitation":"(Mandang &amp; Wiyono, 2002)"},"properties":{"noteIndex":0},"schema":"https://github.com/citation-style-language/schema/raw/master/csl-citation.json"}</w:instrText>
      </w:r>
      <w:r w:rsidR="00275C63">
        <w:rPr>
          <w:rFonts w:ascii="Times New Roman" w:eastAsia="Times New Roman" w:hAnsi="Times New Roman" w:cs="Times New Roman"/>
          <w:color w:val="0E101A"/>
          <w:szCs w:val="24"/>
          <w:lang w:val="en-US" w:eastAsia="id-ID"/>
        </w:rPr>
        <w:fldChar w:fldCharType="separate"/>
      </w:r>
      <w:r w:rsidR="00275C63" w:rsidRPr="00275C63">
        <w:rPr>
          <w:rFonts w:ascii="Times New Roman" w:eastAsia="Times New Roman" w:hAnsi="Times New Roman" w:cs="Times New Roman"/>
          <w:noProof/>
          <w:color w:val="0E101A"/>
          <w:szCs w:val="24"/>
          <w:lang w:val="en-US" w:eastAsia="id-ID"/>
        </w:rPr>
        <w:t>(Mandang &amp; Wiyono, 2002)</w:t>
      </w:r>
      <w:r w:rsidR="00275C63">
        <w:rPr>
          <w:rFonts w:ascii="Times New Roman" w:eastAsia="Times New Roman" w:hAnsi="Times New Roman" w:cs="Times New Roman"/>
          <w:color w:val="0E101A"/>
          <w:szCs w:val="24"/>
          <w:lang w:val="en-US" w:eastAsia="id-ID"/>
        </w:rPr>
        <w:fldChar w:fldCharType="end"/>
      </w:r>
      <w:r w:rsidRPr="00624A7B">
        <w:rPr>
          <w:rFonts w:ascii="Times New Roman" w:eastAsia="Times New Roman" w:hAnsi="Times New Roman" w:cs="Times New Roman"/>
          <w:color w:val="0E101A"/>
          <w:szCs w:val="24"/>
          <w:lang w:eastAsia="id-ID"/>
        </w:rPr>
        <w:t xml:space="preserve">. </w:t>
      </w:r>
      <w:r w:rsidR="00767DCD">
        <w:rPr>
          <w:rFonts w:ascii="Times New Roman" w:eastAsia="Times New Roman" w:hAnsi="Times New Roman" w:cs="Times New Roman"/>
          <w:color w:val="0E101A"/>
          <w:szCs w:val="24"/>
          <w:lang w:val="en-US" w:eastAsia="id-ID"/>
        </w:rPr>
        <w:t xml:space="preserve">Such conditions </w:t>
      </w:r>
      <w:r w:rsidR="00D274BD">
        <w:rPr>
          <w:rFonts w:ascii="Times New Roman" w:eastAsia="Times New Roman" w:hAnsi="Times New Roman" w:cs="Times New Roman"/>
          <w:color w:val="0E101A"/>
          <w:szCs w:val="24"/>
          <w:lang w:val="en-US" w:eastAsia="id-ID"/>
        </w:rPr>
        <w:t>necessitate</w:t>
      </w:r>
      <w:r w:rsidR="00767DCD">
        <w:rPr>
          <w:rFonts w:ascii="Times New Roman" w:eastAsia="Times New Roman" w:hAnsi="Times New Roman" w:cs="Times New Roman"/>
          <w:color w:val="0E101A"/>
          <w:szCs w:val="24"/>
          <w:lang w:val="en-US" w:eastAsia="id-ID"/>
        </w:rPr>
        <w:t xml:space="preserve"> a proper conservation method and subsequent seedling production.</w:t>
      </w:r>
    </w:p>
    <w:p w14:paraId="787DE8F3" w14:textId="05683426" w:rsidR="00192286" w:rsidRDefault="009A26F3" w:rsidP="0060701D">
      <w:pPr>
        <w:spacing w:after="0" w:line="360" w:lineRule="auto"/>
        <w:ind w:firstLine="284"/>
        <w:jc w:val="both"/>
        <w:rPr>
          <w:rFonts w:ascii="Times New Roman" w:eastAsia="Times New Roman" w:hAnsi="Times New Roman" w:cs="Times New Roman"/>
          <w:color w:val="0E101A"/>
          <w:szCs w:val="24"/>
          <w:lang w:eastAsia="id-ID"/>
        </w:rPr>
      </w:pPr>
      <w:r w:rsidRPr="009A26F3">
        <w:rPr>
          <w:rFonts w:ascii="Times New Roman" w:eastAsia="Times New Roman" w:hAnsi="Times New Roman" w:cs="Times New Roman"/>
          <w:color w:val="0E101A"/>
          <w:szCs w:val="24"/>
          <w:lang w:val="en-US" w:eastAsia="id-ID"/>
        </w:rPr>
        <w:t xml:space="preserve">Agarwood propagation using </w:t>
      </w:r>
      <w:r w:rsidR="00192286" w:rsidRPr="00192286">
        <w:rPr>
          <w:rFonts w:ascii="Times New Roman" w:eastAsia="Times New Roman" w:hAnsi="Times New Roman" w:cs="Times New Roman"/>
          <w:i/>
          <w:color w:val="0E101A"/>
          <w:szCs w:val="24"/>
          <w:lang w:val="en-US" w:eastAsia="id-ID"/>
        </w:rPr>
        <w:t>in vitro</w:t>
      </w:r>
      <w:r w:rsidRPr="009A26F3">
        <w:rPr>
          <w:rFonts w:ascii="Times New Roman" w:eastAsia="Times New Roman" w:hAnsi="Times New Roman" w:cs="Times New Roman"/>
          <w:i/>
          <w:color w:val="0E101A"/>
          <w:szCs w:val="24"/>
          <w:lang w:val="en-US" w:eastAsia="id-ID"/>
        </w:rPr>
        <w:t xml:space="preserve"> </w:t>
      </w:r>
      <w:r w:rsidRPr="009A26F3">
        <w:rPr>
          <w:rFonts w:ascii="Times New Roman" w:eastAsia="Times New Roman" w:hAnsi="Times New Roman" w:cs="Times New Roman"/>
          <w:color w:val="0E101A"/>
          <w:szCs w:val="24"/>
          <w:lang w:val="en-US" w:eastAsia="id-ID"/>
        </w:rPr>
        <w:t>culture</w:t>
      </w:r>
      <w:r w:rsidR="00767DCD">
        <w:rPr>
          <w:rFonts w:ascii="Times New Roman" w:eastAsia="Times New Roman" w:hAnsi="Times New Roman" w:cs="Times New Roman"/>
          <w:color w:val="0E101A"/>
          <w:szCs w:val="24"/>
          <w:lang w:val="en-US" w:eastAsia="id-ID"/>
        </w:rPr>
        <w:t xml:space="preserve"> techniques </w:t>
      </w:r>
      <w:r w:rsidR="00A870D3">
        <w:rPr>
          <w:rFonts w:ascii="Times New Roman" w:eastAsia="Times New Roman" w:hAnsi="Times New Roman" w:cs="Times New Roman"/>
          <w:color w:val="0E101A"/>
          <w:szCs w:val="24"/>
          <w:lang w:val="en-US" w:eastAsia="id-ID"/>
        </w:rPr>
        <w:t xml:space="preserve">is </w:t>
      </w:r>
      <w:r w:rsidR="00767DCD">
        <w:rPr>
          <w:rFonts w:ascii="Times New Roman" w:eastAsia="Times New Roman" w:hAnsi="Times New Roman" w:cs="Times New Roman"/>
          <w:color w:val="0E101A"/>
          <w:szCs w:val="24"/>
          <w:lang w:val="en-US" w:eastAsia="id-ID"/>
        </w:rPr>
        <w:t xml:space="preserve">promising, since </w:t>
      </w:r>
      <w:r w:rsidR="00192286">
        <w:rPr>
          <w:rFonts w:ascii="Times New Roman" w:eastAsia="Times New Roman" w:hAnsi="Times New Roman" w:cs="Times New Roman"/>
          <w:color w:val="0E101A"/>
          <w:szCs w:val="24"/>
          <w:lang w:val="en-US" w:eastAsia="id-ID"/>
        </w:rPr>
        <w:t xml:space="preserve">this technique </w:t>
      </w:r>
      <w:r w:rsidR="00767DCD">
        <w:rPr>
          <w:rFonts w:ascii="Times New Roman" w:eastAsia="Times New Roman" w:hAnsi="Times New Roman" w:cs="Times New Roman"/>
          <w:color w:val="0E101A"/>
          <w:szCs w:val="24"/>
          <w:lang w:val="en-US" w:eastAsia="id-ID"/>
        </w:rPr>
        <w:t xml:space="preserve">is capable of producing </w:t>
      </w:r>
      <w:r w:rsidRPr="009A26F3">
        <w:rPr>
          <w:rFonts w:ascii="Times New Roman" w:eastAsia="Times New Roman" w:hAnsi="Times New Roman" w:cs="Times New Roman"/>
          <w:color w:val="0E101A"/>
          <w:szCs w:val="24"/>
          <w:lang w:val="en-US" w:eastAsia="id-ID"/>
        </w:rPr>
        <w:t xml:space="preserve">large quantities of plants in </w:t>
      </w:r>
      <w:r w:rsidR="00A870D3">
        <w:rPr>
          <w:rFonts w:ascii="Times New Roman" w:eastAsia="Times New Roman" w:hAnsi="Times New Roman" w:cs="Times New Roman"/>
          <w:color w:val="0E101A"/>
          <w:szCs w:val="24"/>
          <w:lang w:val="en-US" w:eastAsia="id-ID"/>
        </w:rPr>
        <w:t>less</w:t>
      </w:r>
      <w:r w:rsidRPr="009A26F3">
        <w:rPr>
          <w:rFonts w:ascii="Times New Roman" w:eastAsia="Times New Roman" w:hAnsi="Times New Roman" w:cs="Times New Roman"/>
          <w:color w:val="0E101A"/>
          <w:szCs w:val="24"/>
          <w:lang w:val="en-US" w:eastAsia="id-ID"/>
        </w:rPr>
        <w:t xml:space="preserve"> time and free of pests and diseases</w:t>
      </w:r>
      <w:r w:rsidR="00275C63">
        <w:rPr>
          <w:rFonts w:ascii="Times New Roman" w:eastAsia="Times New Roman" w:hAnsi="Times New Roman" w:cs="Times New Roman"/>
          <w:color w:val="0E101A"/>
          <w:szCs w:val="24"/>
          <w:lang w:val="en-US" w:eastAsia="id-ID"/>
        </w:rPr>
        <w:t xml:space="preserve"> </w:t>
      </w:r>
      <w:r w:rsidR="00275C63">
        <w:rPr>
          <w:rFonts w:ascii="Times New Roman" w:eastAsia="Times New Roman" w:hAnsi="Times New Roman" w:cs="Times New Roman"/>
          <w:color w:val="0E101A"/>
          <w:szCs w:val="24"/>
          <w:lang w:val="en-US" w:eastAsia="id-ID"/>
        </w:rPr>
        <w:fldChar w:fldCharType="begin" w:fldLock="1"/>
      </w:r>
      <w:r w:rsidR="00275C63">
        <w:rPr>
          <w:rFonts w:ascii="Times New Roman" w:eastAsia="Times New Roman" w:hAnsi="Times New Roman" w:cs="Times New Roman"/>
          <w:color w:val="0E101A"/>
          <w:szCs w:val="24"/>
          <w:lang w:val="en-US" w:eastAsia="id-ID"/>
        </w:rPr>
        <w:instrText>ADDIN CSL_CITATION {"citationItems":[{"id":"ITEM-1","itemData":{"author":[{"dropping-particle":"","family":"Sulistiani","given":"A P","non-dropping-particle":"","parse-names":false,"suffix":""},{"dropping-particle":"","family":"Yani","given":"S A","non-dropping-particle":"","parse-names":false,"suffix":""}],"id":"ITEM-1","issued":{"date-parts":[["2012"]]},"publisher":"SEAMEO BIOTROP","publisher-place":"Bogor","title":"Produksi Bibit Tanaman dengan Menggunakan Teknik Kultur Jaringan","type":"book"},"uris":["http://www.mendeley.com/documents/?uuid=1816dcac-ef41-4d23-85da-b4ad7ea6becb"]}],"mendeley":{"formattedCitation":"(Sulistiani &amp; Yani, 2012)","plainTextFormattedCitation":"(Sulistiani &amp; Yani, 2012)","previouslyFormattedCitation":"(Sulistiani &amp; Yani, 2012)"},"properties":{"noteIndex":0},"schema":"https://github.com/citation-style-language/schema/raw/master/csl-citation.json"}</w:instrText>
      </w:r>
      <w:r w:rsidR="00275C63">
        <w:rPr>
          <w:rFonts w:ascii="Times New Roman" w:eastAsia="Times New Roman" w:hAnsi="Times New Roman" w:cs="Times New Roman"/>
          <w:color w:val="0E101A"/>
          <w:szCs w:val="24"/>
          <w:lang w:val="en-US" w:eastAsia="id-ID"/>
        </w:rPr>
        <w:fldChar w:fldCharType="separate"/>
      </w:r>
      <w:r w:rsidR="00275C63" w:rsidRPr="00275C63">
        <w:rPr>
          <w:rFonts w:ascii="Times New Roman" w:eastAsia="Times New Roman" w:hAnsi="Times New Roman" w:cs="Times New Roman"/>
          <w:noProof/>
          <w:color w:val="0E101A"/>
          <w:szCs w:val="24"/>
          <w:lang w:val="en-US" w:eastAsia="id-ID"/>
        </w:rPr>
        <w:t>(Sulistiani &amp; Yani, 2012)</w:t>
      </w:r>
      <w:r w:rsidR="00275C63">
        <w:rPr>
          <w:rFonts w:ascii="Times New Roman" w:eastAsia="Times New Roman" w:hAnsi="Times New Roman" w:cs="Times New Roman"/>
          <w:color w:val="0E101A"/>
          <w:szCs w:val="24"/>
          <w:lang w:val="en-US" w:eastAsia="id-ID"/>
        </w:rPr>
        <w:fldChar w:fldCharType="end"/>
      </w:r>
      <w:r w:rsidR="00624A7B" w:rsidRPr="00624A7B">
        <w:rPr>
          <w:rFonts w:ascii="Times New Roman" w:eastAsia="Times New Roman" w:hAnsi="Times New Roman" w:cs="Times New Roman"/>
          <w:color w:val="0E101A"/>
          <w:szCs w:val="24"/>
          <w:lang w:eastAsia="id-ID"/>
        </w:rPr>
        <w:t xml:space="preserve">. </w:t>
      </w:r>
      <w:r w:rsidRPr="009A26F3">
        <w:rPr>
          <w:rFonts w:ascii="Times New Roman" w:eastAsia="Times New Roman" w:hAnsi="Times New Roman" w:cs="Times New Roman"/>
          <w:color w:val="0E101A"/>
          <w:szCs w:val="24"/>
          <w:lang w:eastAsia="id-ID"/>
        </w:rPr>
        <w:t xml:space="preserve">Plant </w:t>
      </w:r>
      <w:r w:rsidR="00192286" w:rsidRPr="00192286">
        <w:rPr>
          <w:rFonts w:ascii="Times New Roman" w:eastAsia="Times New Roman" w:hAnsi="Times New Roman" w:cs="Times New Roman"/>
          <w:i/>
          <w:color w:val="0E101A"/>
          <w:szCs w:val="24"/>
          <w:lang w:eastAsia="id-ID"/>
        </w:rPr>
        <w:t>in vitro</w:t>
      </w:r>
      <w:r w:rsidRPr="009A26F3">
        <w:rPr>
          <w:rFonts w:ascii="Times New Roman" w:eastAsia="Times New Roman" w:hAnsi="Times New Roman" w:cs="Times New Roman"/>
          <w:color w:val="0E101A"/>
          <w:szCs w:val="24"/>
          <w:lang w:eastAsia="id-ID"/>
        </w:rPr>
        <w:t xml:space="preserve"> culture is defined as the isolation </w:t>
      </w:r>
      <w:r w:rsidR="00436E16">
        <w:rPr>
          <w:rFonts w:ascii="Times New Roman" w:eastAsia="Times New Roman" w:hAnsi="Times New Roman" w:cs="Times New Roman"/>
          <w:color w:val="0E101A"/>
          <w:szCs w:val="24"/>
          <w:lang w:val="en-US" w:eastAsia="id-ID"/>
        </w:rPr>
        <w:t xml:space="preserve">of any plant parts </w:t>
      </w:r>
      <w:r w:rsidR="00192286">
        <w:rPr>
          <w:rFonts w:ascii="Times New Roman" w:eastAsia="Times New Roman" w:hAnsi="Times New Roman" w:cs="Times New Roman"/>
          <w:color w:val="0E101A"/>
          <w:szCs w:val="24"/>
          <w:lang w:val="en-US" w:eastAsia="id-ID"/>
        </w:rPr>
        <w:t>and</w:t>
      </w:r>
      <w:r w:rsidR="00436E16">
        <w:rPr>
          <w:rFonts w:ascii="Times New Roman" w:eastAsia="Times New Roman" w:hAnsi="Times New Roman" w:cs="Times New Roman"/>
          <w:color w:val="0E101A"/>
          <w:szCs w:val="24"/>
          <w:lang w:val="en-US" w:eastAsia="id-ID"/>
        </w:rPr>
        <w:t xml:space="preserve"> subsequently culture</w:t>
      </w:r>
      <w:r w:rsidR="0033401B">
        <w:rPr>
          <w:rFonts w:ascii="Times New Roman" w:eastAsia="Times New Roman" w:hAnsi="Times New Roman" w:cs="Times New Roman"/>
          <w:color w:val="0E101A"/>
          <w:szCs w:val="24"/>
          <w:lang w:val="en-US" w:eastAsia="id-ID"/>
        </w:rPr>
        <w:t>d</w:t>
      </w:r>
      <w:r w:rsidR="00436E16">
        <w:rPr>
          <w:rFonts w:ascii="Times New Roman" w:eastAsia="Times New Roman" w:hAnsi="Times New Roman" w:cs="Times New Roman"/>
          <w:color w:val="0E101A"/>
          <w:szCs w:val="24"/>
          <w:lang w:val="en-US" w:eastAsia="id-ID"/>
        </w:rPr>
        <w:t xml:space="preserve"> </w:t>
      </w:r>
      <w:r w:rsidRPr="009A26F3">
        <w:rPr>
          <w:rFonts w:ascii="Times New Roman" w:eastAsia="Times New Roman" w:hAnsi="Times New Roman" w:cs="Times New Roman"/>
          <w:color w:val="0E101A"/>
          <w:szCs w:val="24"/>
          <w:lang w:eastAsia="id-ID"/>
        </w:rPr>
        <w:t xml:space="preserve">on a nutrition medium under sterile </w:t>
      </w:r>
      <w:r w:rsidR="00436E16">
        <w:rPr>
          <w:rFonts w:ascii="Times New Roman" w:eastAsia="Times New Roman" w:hAnsi="Times New Roman" w:cs="Times New Roman"/>
          <w:color w:val="0E101A"/>
          <w:szCs w:val="24"/>
          <w:lang w:val="en-US" w:eastAsia="id-ID"/>
        </w:rPr>
        <w:t>conditions</w:t>
      </w:r>
      <w:r w:rsidRPr="009A26F3">
        <w:rPr>
          <w:rFonts w:ascii="Times New Roman" w:eastAsia="Times New Roman" w:hAnsi="Times New Roman" w:cs="Times New Roman"/>
          <w:color w:val="0E101A"/>
          <w:szCs w:val="24"/>
          <w:lang w:eastAsia="id-ID"/>
        </w:rPr>
        <w:t xml:space="preserve"> with </w:t>
      </w:r>
      <w:r w:rsidR="00192286">
        <w:rPr>
          <w:rFonts w:ascii="Times New Roman" w:eastAsia="Times New Roman" w:hAnsi="Times New Roman" w:cs="Times New Roman"/>
          <w:color w:val="0E101A"/>
          <w:szCs w:val="24"/>
          <w:lang w:val="en-US" w:eastAsia="id-ID"/>
        </w:rPr>
        <w:t xml:space="preserve">a </w:t>
      </w:r>
      <w:r w:rsidR="00436E16">
        <w:rPr>
          <w:rFonts w:ascii="Times New Roman" w:eastAsia="Times New Roman" w:hAnsi="Times New Roman" w:cs="Times New Roman"/>
          <w:color w:val="0E101A"/>
          <w:szCs w:val="24"/>
          <w:lang w:val="en-US" w:eastAsia="id-ID"/>
        </w:rPr>
        <w:t xml:space="preserve">view to </w:t>
      </w:r>
      <w:r w:rsidRPr="009A26F3">
        <w:rPr>
          <w:rFonts w:ascii="Times New Roman" w:eastAsia="Times New Roman" w:hAnsi="Times New Roman" w:cs="Times New Roman"/>
          <w:color w:val="0E101A"/>
          <w:szCs w:val="24"/>
          <w:lang w:eastAsia="id-ID"/>
        </w:rPr>
        <w:t>produc</w:t>
      </w:r>
      <w:r w:rsidR="00436E16">
        <w:rPr>
          <w:rFonts w:ascii="Times New Roman" w:eastAsia="Times New Roman" w:hAnsi="Times New Roman" w:cs="Times New Roman"/>
          <w:color w:val="0E101A"/>
          <w:szCs w:val="24"/>
          <w:lang w:val="en-US" w:eastAsia="id-ID"/>
        </w:rPr>
        <w:t>e</w:t>
      </w:r>
      <w:r w:rsidRPr="009A26F3">
        <w:rPr>
          <w:rFonts w:ascii="Times New Roman" w:eastAsia="Times New Roman" w:hAnsi="Times New Roman" w:cs="Times New Roman"/>
          <w:color w:val="0E101A"/>
          <w:szCs w:val="24"/>
          <w:lang w:eastAsia="id-ID"/>
        </w:rPr>
        <w:t xml:space="preserve"> new </w:t>
      </w:r>
      <w:r w:rsidR="00436E16">
        <w:rPr>
          <w:rFonts w:ascii="Times New Roman" w:eastAsia="Times New Roman" w:hAnsi="Times New Roman" w:cs="Times New Roman"/>
          <w:color w:val="0E101A"/>
          <w:szCs w:val="24"/>
          <w:lang w:val="en-US" w:eastAsia="id-ID"/>
        </w:rPr>
        <w:t xml:space="preserve">viable </w:t>
      </w:r>
      <w:r w:rsidRPr="009A26F3">
        <w:rPr>
          <w:rFonts w:ascii="Times New Roman" w:eastAsia="Times New Roman" w:hAnsi="Times New Roman" w:cs="Times New Roman"/>
          <w:color w:val="0E101A"/>
          <w:szCs w:val="24"/>
          <w:lang w:eastAsia="id-ID"/>
        </w:rPr>
        <w:t>plants</w:t>
      </w:r>
      <w:r w:rsidR="00275C63">
        <w:rPr>
          <w:rFonts w:ascii="Times New Roman" w:eastAsia="Times New Roman" w:hAnsi="Times New Roman" w:cs="Times New Roman"/>
          <w:color w:val="0E101A"/>
          <w:szCs w:val="24"/>
          <w:lang w:val="en-US" w:eastAsia="id-ID"/>
        </w:rPr>
        <w:t xml:space="preserve"> </w:t>
      </w:r>
      <w:r w:rsidR="00275C63">
        <w:rPr>
          <w:rFonts w:ascii="Times New Roman" w:eastAsia="Times New Roman" w:hAnsi="Times New Roman" w:cs="Times New Roman"/>
          <w:color w:val="0E101A"/>
          <w:szCs w:val="24"/>
          <w:lang w:val="en-US" w:eastAsia="id-ID"/>
        </w:rPr>
        <w:fldChar w:fldCharType="begin" w:fldLock="1"/>
      </w:r>
      <w:r w:rsidR="00275C63">
        <w:rPr>
          <w:rFonts w:ascii="Times New Roman" w:eastAsia="Times New Roman" w:hAnsi="Times New Roman" w:cs="Times New Roman"/>
          <w:color w:val="0E101A"/>
          <w:szCs w:val="24"/>
          <w:lang w:val="en-US" w:eastAsia="id-ID"/>
        </w:rPr>
        <w:instrText>ADDIN CSL_CITATION {"citationItems":[{"id":"ITEM-1","itemData":{"DOI":"https://doi.org/10.1007/978-1-4020-5005-3","ISBN":"9781402050046","author":[{"dropping-particle":"","family":"George","given":"Edwin F","non-dropping-particle":"","parse-names":false,"suffix":""},{"dropping-particle":"","family":"Michael A","given":"Hall.","non-dropping-particle":"","parse-names":false,"suffix":""},{"dropping-particle":"","family":"Geert-Jan","given":"De Klerk.","non-dropping-particle":"","parse-names":false,"suffix":""}],"id":"ITEM-1","issued":{"date-parts":[["2008"]]},"publisher":"Springer, Dordrecht","publisher-place":"Dordrecht","title":"Plant Propagation by Tissue Culture","type":"book"},"uris":["http://www.mendeley.com/documents/?uuid=31f5b9c0-3d8c-4f1b-a3e6-47cc8f60d9c1"]},{"id":"ITEM-2","itemData":{"DOI":"10.2525/ecb1963.30.53","ISBN":"9789024735310","ISSN":"0582-4087","abstract":"Plantlet regeneration in Prosopis laevigata (Humb. &amp; Bonpl. ex Willd.) Johnston (Fabaceae), a multipurpose tree, has been achieved from cotyledonary nodes excised from in vitro grown seedlings. The explants were cultured on MS media containing different concentrations of N-6 benzyladenine (BA) and 2,4-dichlorophenoxyacetic acid (2,4-d) and a mixture of organic components. The highest number (3.37+0.51) of multiple shoots was observed in MS media containing 2,4-d (9.05 ?M)+BA (6.62 ?M). The regenerated shoots were then transferred onto half-strength MS medium containing a plant growth regulator that was either: indole-3-butyric acid, 1-naphthaleneacetic, indole-3-acetic acid, or 2,4-d as well as phytagel or vermiculite for adventitious root initiation. Best rooting efficiency of 44.0% was obtained when NAA (16.11 ?M) and vermiculite were used. After rooting, the cloned plantlets were successfully hardened to ex vitro conditions. This work may help to reduce the devastation caused by the overexploitation of this species. ? 2007 The Society for In Vitro Biology.","author":[{"dropping-particle":"","family":"Pierik","given":"R. L. M.","non-dropping-particle":"","parse-names":false,"suffix":""}],"container-title":"Environment Control in Biology","id":"ITEM-2","issue":"2","issued":{"date-parts":[["1982"]]},"number-of-pages":"53-58","title":"In vitro Culture of Higher Plants.","type":"book","volume":"30"},"uris":["http://www.mendeley.com/documents/?uuid=911ccd24-01a1-400e-8f3e-67ecb2695468"]}],"mendeley":{"formattedCitation":"(George et al., 2008; Pierik, 1982)","plainTextFormattedCitation":"(George et al., 2008; Pierik, 1982)","previouslyFormattedCitation":"(George et al., 2008; Pierik, 1982)"},"properties":{"noteIndex":0},"schema":"https://github.com/citation-style-language/schema/raw/master/csl-citation.json"}</w:instrText>
      </w:r>
      <w:r w:rsidR="00275C63">
        <w:rPr>
          <w:rFonts w:ascii="Times New Roman" w:eastAsia="Times New Roman" w:hAnsi="Times New Roman" w:cs="Times New Roman"/>
          <w:color w:val="0E101A"/>
          <w:szCs w:val="24"/>
          <w:lang w:val="en-US" w:eastAsia="id-ID"/>
        </w:rPr>
        <w:fldChar w:fldCharType="separate"/>
      </w:r>
      <w:r w:rsidR="00275C63" w:rsidRPr="00275C63">
        <w:rPr>
          <w:rFonts w:ascii="Times New Roman" w:eastAsia="Times New Roman" w:hAnsi="Times New Roman" w:cs="Times New Roman"/>
          <w:noProof/>
          <w:color w:val="0E101A"/>
          <w:szCs w:val="24"/>
          <w:lang w:val="en-US" w:eastAsia="id-ID"/>
        </w:rPr>
        <w:t>(George et al., 2008; Pierik, 1982)</w:t>
      </w:r>
      <w:r w:rsidR="00275C63">
        <w:rPr>
          <w:rFonts w:ascii="Times New Roman" w:eastAsia="Times New Roman" w:hAnsi="Times New Roman" w:cs="Times New Roman"/>
          <w:color w:val="0E101A"/>
          <w:szCs w:val="24"/>
          <w:lang w:val="en-US" w:eastAsia="id-ID"/>
        </w:rPr>
        <w:fldChar w:fldCharType="end"/>
      </w:r>
      <w:r w:rsidRPr="009A26F3">
        <w:rPr>
          <w:rFonts w:ascii="Times New Roman" w:eastAsia="Times New Roman" w:hAnsi="Times New Roman" w:cs="Times New Roman"/>
          <w:color w:val="0E101A"/>
          <w:szCs w:val="24"/>
          <w:lang w:eastAsia="id-ID"/>
        </w:rPr>
        <w:t>.</w:t>
      </w:r>
      <w:r w:rsidR="009C65F0">
        <w:rPr>
          <w:rFonts w:ascii="Times New Roman" w:eastAsia="Times New Roman" w:hAnsi="Times New Roman" w:cs="Times New Roman"/>
          <w:color w:val="0E101A"/>
          <w:szCs w:val="24"/>
          <w:lang w:eastAsia="id-ID"/>
        </w:rPr>
        <w:t xml:space="preserve"> </w:t>
      </w:r>
      <w:r w:rsidR="009C65F0" w:rsidRPr="009C65F0">
        <w:rPr>
          <w:rFonts w:ascii="Times New Roman" w:eastAsia="Times New Roman" w:hAnsi="Times New Roman" w:cs="Times New Roman"/>
          <w:color w:val="0E101A"/>
          <w:szCs w:val="24"/>
          <w:lang w:eastAsia="id-ID"/>
        </w:rPr>
        <w:t xml:space="preserve">Several factors </w:t>
      </w:r>
      <w:r w:rsidR="00436E16">
        <w:rPr>
          <w:rFonts w:ascii="Times New Roman" w:eastAsia="Times New Roman" w:hAnsi="Times New Roman" w:cs="Times New Roman"/>
          <w:color w:val="0E101A"/>
          <w:szCs w:val="24"/>
          <w:lang w:val="en-US" w:eastAsia="id-ID"/>
        </w:rPr>
        <w:t xml:space="preserve">control the success of </w:t>
      </w:r>
      <w:r w:rsidR="00192286" w:rsidRPr="00192286">
        <w:rPr>
          <w:rFonts w:ascii="Times New Roman" w:eastAsia="Times New Roman" w:hAnsi="Times New Roman" w:cs="Times New Roman"/>
          <w:i/>
          <w:color w:val="0E101A"/>
          <w:szCs w:val="24"/>
          <w:lang w:val="en-US" w:eastAsia="id-ID"/>
        </w:rPr>
        <w:t>in vitro</w:t>
      </w:r>
      <w:r w:rsidR="00436E16">
        <w:rPr>
          <w:rFonts w:ascii="Times New Roman" w:eastAsia="Times New Roman" w:hAnsi="Times New Roman" w:cs="Times New Roman"/>
          <w:color w:val="0E101A"/>
          <w:szCs w:val="24"/>
          <w:lang w:val="en-US" w:eastAsia="id-ID"/>
        </w:rPr>
        <w:t xml:space="preserve"> </w:t>
      </w:r>
      <w:r w:rsidR="009C65F0" w:rsidRPr="009C65F0">
        <w:rPr>
          <w:rFonts w:ascii="Times New Roman" w:eastAsia="Times New Roman" w:hAnsi="Times New Roman" w:cs="Times New Roman"/>
          <w:color w:val="0E101A"/>
          <w:szCs w:val="24"/>
          <w:lang w:eastAsia="id-ID"/>
        </w:rPr>
        <w:t xml:space="preserve">plant propagation, including the media and </w:t>
      </w:r>
      <w:r w:rsidR="0033401B" w:rsidRPr="009C65F0">
        <w:rPr>
          <w:rFonts w:ascii="Times New Roman" w:eastAsia="Times New Roman" w:hAnsi="Times New Roman" w:cs="Times New Roman"/>
          <w:color w:val="0E101A"/>
          <w:szCs w:val="24"/>
          <w:lang w:eastAsia="id-ID"/>
        </w:rPr>
        <w:t xml:space="preserve">plant </w:t>
      </w:r>
      <w:r w:rsidR="009C65F0" w:rsidRPr="009C65F0">
        <w:rPr>
          <w:rFonts w:ascii="Times New Roman" w:eastAsia="Times New Roman" w:hAnsi="Times New Roman" w:cs="Times New Roman"/>
          <w:color w:val="0E101A"/>
          <w:szCs w:val="24"/>
          <w:lang w:eastAsia="id-ID"/>
        </w:rPr>
        <w:t xml:space="preserve">growth regulators </w:t>
      </w:r>
      <w:r w:rsidR="00192286">
        <w:rPr>
          <w:rFonts w:ascii="Times New Roman" w:eastAsia="Times New Roman" w:hAnsi="Times New Roman" w:cs="Times New Roman"/>
          <w:color w:val="0E101A"/>
          <w:szCs w:val="24"/>
          <w:lang w:val="en-US" w:eastAsia="id-ID"/>
        </w:rPr>
        <w:t>used</w:t>
      </w:r>
      <w:r w:rsidR="009C65F0" w:rsidRPr="009C65F0">
        <w:rPr>
          <w:rFonts w:ascii="Times New Roman" w:eastAsia="Times New Roman" w:hAnsi="Times New Roman" w:cs="Times New Roman"/>
          <w:color w:val="0E101A"/>
          <w:szCs w:val="24"/>
          <w:lang w:eastAsia="id-ID"/>
        </w:rPr>
        <w:t>, as well as culture environment</w:t>
      </w:r>
      <w:r w:rsidR="00192286">
        <w:rPr>
          <w:rFonts w:ascii="Times New Roman" w:eastAsia="Times New Roman" w:hAnsi="Times New Roman" w:cs="Times New Roman"/>
          <w:color w:val="0E101A"/>
          <w:szCs w:val="24"/>
          <w:lang w:val="en-US" w:eastAsia="id-ID"/>
        </w:rPr>
        <w:t>s</w:t>
      </w:r>
      <w:r w:rsidR="00275C63">
        <w:rPr>
          <w:rFonts w:ascii="Times New Roman" w:eastAsia="Times New Roman" w:hAnsi="Times New Roman" w:cs="Times New Roman"/>
          <w:color w:val="0E101A"/>
          <w:szCs w:val="24"/>
          <w:lang w:val="en-US" w:eastAsia="id-ID"/>
        </w:rPr>
        <w:t xml:space="preserve"> </w:t>
      </w:r>
      <w:r w:rsidR="00275C63">
        <w:rPr>
          <w:rFonts w:ascii="Times New Roman" w:eastAsia="Times New Roman" w:hAnsi="Times New Roman" w:cs="Times New Roman"/>
          <w:color w:val="0E101A"/>
          <w:szCs w:val="24"/>
          <w:lang w:val="en-US" w:eastAsia="id-ID"/>
        </w:rPr>
        <w:fldChar w:fldCharType="begin" w:fldLock="1"/>
      </w:r>
      <w:r w:rsidR="00275C63">
        <w:rPr>
          <w:rFonts w:ascii="Times New Roman" w:eastAsia="Times New Roman" w:hAnsi="Times New Roman" w:cs="Times New Roman"/>
          <w:color w:val="0E101A"/>
          <w:szCs w:val="24"/>
          <w:lang w:val="en-US" w:eastAsia="id-ID"/>
        </w:rPr>
        <w:instrText>ADDIN CSL_CITATION {"citationItems":[{"id":"ITEM-1","itemData":{"DOI":"10.1016/B978-0-12-802221-4.00006-6","ISBN":"9780128024980","abstract":"Plant regeneration is the major outcome of plant tissue culture where somatic embryogenesis and organogenesis are frequently experimented for the regeneration of genetically transformed plants. The process by which somatic cells develop into plants is called somatic or asexual embryogenesis while the process of organ formation under the influence of several hormones in vitro is termed organogenesis. Somatic embryogenesis allows the utilization of somatic embryos as synthetic seeds; however, application of somatic embryogenesis is not restricted to synthetic seed technology. Somatic embryogenesis also forms a major part of the plant regeneration system where hybridization, ploidy evaluation of somatic cells, virus elimination, metabolite production, and in vitro mycorrhizal initiation have been investigated. This chapter provides the major applications of the somatic embryogenesis in micropropagation.","author":[{"dropping-particle":"","family":"Bhatia","given":"Saurabh","non-dropping-particle":"","parse-names":false,"suffix":""},{"dropping-particle":"","family":"Bera","given":"Tanmoy","non-dropping-particle":"","parse-names":false,"suffix":""}],"container-title":"Modern Applications of Plant Biotechnology in Pharmaceutical Sciences","id":"ITEM-1","issued":{"date-parts":[["2015"]]},"number-of-pages":"209-230","publisher":"Elsevier Inc.","title":"Somatic Embryogenesis and Organogenesis","type":"book"},"uris":["http://www.mendeley.com/documents/?uuid=55d717dc-6bbf-4125-8746-04f602c03a47"]}],"mendeley":{"formattedCitation":"(Bhatia &amp; Bera, 2015)","plainTextFormattedCitation":"(Bhatia &amp; Bera, 2015)","previouslyFormattedCitation":"(Bhatia &amp; Bera, 2015)"},"properties":{"noteIndex":0},"schema":"https://github.com/citation-style-language/schema/raw/master/csl-citation.json"}</w:instrText>
      </w:r>
      <w:r w:rsidR="00275C63">
        <w:rPr>
          <w:rFonts w:ascii="Times New Roman" w:eastAsia="Times New Roman" w:hAnsi="Times New Roman" w:cs="Times New Roman"/>
          <w:color w:val="0E101A"/>
          <w:szCs w:val="24"/>
          <w:lang w:val="en-US" w:eastAsia="id-ID"/>
        </w:rPr>
        <w:fldChar w:fldCharType="separate"/>
      </w:r>
      <w:r w:rsidR="00275C63" w:rsidRPr="00275C63">
        <w:rPr>
          <w:rFonts w:ascii="Times New Roman" w:eastAsia="Times New Roman" w:hAnsi="Times New Roman" w:cs="Times New Roman"/>
          <w:noProof/>
          <w:color w:val="0E101A"/>
          <w:szCs w:val="24"/>
          <w:lang w:val="en-US" w:eastAsia="id-ID"/>
        </w:rPr>
        <w:t>(Bhatia &amp; Bera, 2015)</w:t>
      </w:r>
      <w:r w:rsidR="00275C63">
        <w:rPr>
          <w:rFonts w:ascii="Times New Roman" w:eastAsia="Times New Roman" w:hAnsi="Times New Roman" w:cs="Times New Roman"/>
          <w:color w:val="0E101A"/>
          <w:szCs w:val="24"/>
          <w:lang w:val="en-US" w:eastAsia="id-ID"/>
        </w:rPr>
        <w:fldChar w:fldCharType="end"/>
      </w:r>
      <w:r w:rsidR="009C65F0" w:rsidRPr="009C65F0">
        <w:rPr>
          <w:rFonts w:ascii="Times New Roman" w:eastAsia="Times New Roman" w:hAnsi="Times New Roman" w:cs="Times New Roman"/>
          <w:color w:val="0E101A"/>
          <w:szCs w:val="24"/>
          <w:lang w:eastAsia="id-ID"/>
        </w:rPr>
        <w:t>.</w:t>
      </w:r>
      <w:r w:rsidRPr="009A26F3">
        <w:rPr>
          <w:rFonts w:ascii="Times New Roman" w:eastAsia="Times New Roman" w:hAnsi="Times New Roman" w:cs="Times New Roman"/>
          <w:color w:val="0E101A"/>
          <w:szCs w:val="24"/>
          <w:lang w:eastAsia="id-ID"/>
        </w:rPr>
        <w:t xml:space="preserve"> </w:t>
      </w:r>
    </w:p>
    <w:p w14:paraId="47AE81B6" w14:textId="334DE144" w:rsidR="009D1682" w:rsidRDefault="00624A7B" w:rsidP="00192286">
      <w:pPr>
        <w:spacing w:after="0" w:line="360" w:lineRule="auto"/>
        <w:ind w:firstLine="284"/>
        <w:jc w:val="both"/>
        <w:rPr>
          <w:rFonts w:ascii="Times New Roman" w:hAnsi="Times New Roman" w:cs="Times New Roman"/>
          <w:color w:val="000000"/>
          <w:lang w:val="en-US"/>
        </w:rPr>
      </w:pPr>
      <w:r w:rsidRPr="00624A7B">
        <w:rPr>
          <w:rFonts w:ascii="Times New Roman" w:eastAsia="Times New Roman" w:hAnsi="Times New Roman" w:cs="Times New Roman"/>
          <w:color w:val="0E101A"/>
          <w:szCs w:val="24"/>
          <w:lang w:eastAsia="id-ID"/>
        </w:rPr>
        <w:t xml:space="preserve">Root induction is one of the essential steps in </w:t>
      </w:r>
      <w:r w:rsidR="00192286" w:rsidRPr="00192286">
        <w:rPr>
          <w:rFonts w:ascii="Times New Roman" w:eastAsia="Times New Roman" w:hAnsi="Times New Roman" w:cs="Times New Roman"/>
          <w:i/>
          <w:color w:val="0E101A"/>
          <w:szCs w:val="24"/>
          <w:lang w:eastAsia="id-ID"/>
        </w:rPr>
        <w:t>in vitro</w:t>
      </w:r>
      <w:r w:rsidRPr="00624A7B">
        <w:rPr>
          <w:rFonts w:ascii="Times New Roman" w:eastAsia="Times New Roman" w:hAnsi="Times New Roman" w:cs="Times New Roman"/>
          <w:color w:val="0E101A"/>
          <w:szCs w:val="24"/>
          <w:lang w:eastAsia="id-ID"/>
        </w:rPr>
        <w:t xml:space="preserve"> culture, including </w:t>
      </w:r>
      <w:r w:rsidR="0033401B">
        <w:rPr>
          <w:rFonts w:ascii="Times New Roman" w:eastAsia="Times New Roman" w:hAnsi="Times New Roman" w:cs="Times New Roman"/>
          <w:color w:val="0E101A"/>
          <w:szCs w:val="24"/>
          <w:lang w:val="en-US" w:eastAsia="id-ID"/>
        </w:rPr>
        <w:t xml:space="preserve">in </w:t>
      </w:r>
      <w:r w:rsidRPr="00624A7B">
        <w:rPr>
          <w:rFonts w:ascii="Times New Roman" w:eastAsia="Times New Roman" w:hAnsi="Times New Roman" w:cs="Times New Roman"/>
          <w:color w:val="0E101A"/>
          <w:szCs w:val="24"/>
          <w:lang w:eastAsia="id-ID"/>
        </w:rPr>
        <w:t>agarwood</w:t>
      </w:r>
      <w:r w:rsidR="00FE3251">
        <w:rPr>
          <w:rFonts w:ascii="Times New Roman" w:eastAsia="Times New Roman" w:hAnsi="Times New Roman" w:cs="Times New Roman"/>
          <w:color w:val="0E101A"/>
          <w:szCs w:val="24"/>
          <w:lang w:val="en-US" w:eastAsia="id-ID"/>
        </w:rPr>
        <w:t xml:space="preserve"> propagation</w:t>
      </w:r>
      <w:r w:rsidRPr="00624A7B">
        <w:rPr>
          <w:rFonts w:ascii="Times New Roman" w:eastAsia="Times New Roman" w:hAnsi="Times New Roman" w:cs="Times New Roman"/>
          <w:color w:val="0E101A"/>
          <w:szCs w:val="24"/>
          <w:lang w:eastAsia="id-ID"/>
        </w:rPr>
        <w:t xml:space="preserve">. </w:t>
      </w:r>
      <w:r w:rsidR="00E676D8" w:rsidRPr="003D6BCA">
        <w:rPr>
          <w:rFonts w:ascii="Times New Roman" w:hAnsi="Times New Roman" w:cs="Times New Roman"/>
          <w:color w:val="000000"/>
        </w:rPr>
        <w:t xml:space="preserve">Optimization of </w:t>
      </w:r>
      <w:r w:rsidR="00192286" w:rsidRPr="00192286">
        <w:rPr>
          <w:rFonts w:ascii="Times New Roman" w:hAnsi="Times New Roman" w:cs="Times New Roman"/>
          <w:i/>
          <w:color w:val="000000"/>
        </w:rPr>
        <w:t>in vitro</w:t>
      </w:r>
      <w:r w:rsidR="00E676D8" w:rsidRPr="003D6BCA">
        <w:rPr>
          <w:rFonts w:ascii="Times New Roman" w:hAnsi="Times New Roman" w:cs="Times New Roman"/>
          <w:color w:val="000000"/>
        </w:rPr>
        <w:t xml:space="preserve"> adventitious root induction contributes to the development of a large-scale production</w:t>
      </w:r>
      <w:r w:rsidR="00E676D8">
        <w:rPr>
          <w:rFonts w:ascii="Times New Roman" w:hAnsi="Times New Roman" w:cs="Times New Roman"/>
          <w:color w:val="000000"/>
        </w:rPr>
        <w:t xml:space="preserve"> </w:t>
      </w:r>
      <w:r w:rsidR="00E676D8" w:rsidRPr="003D6BCA">
        <w:rPr>
          <w:rFonts w:ascii="Times New Roman" w:hAnsi="Times New Roman" w:cs="Times New Roman"/>
          <w:color w:val="000000"/>
        </w:rPr>
        <w:t>system</w:t>
      </w:r>
      <w:r w:rsidR="00275C63">
        <w:rPr>
          <w:rFonts w:ascii="Times New Roman" w:hAnsi="Times New Roman" w:cs="Times New Roman"/>
          <w:color w:val="000000"/>
          <w:lang w:val="en-US"/>
        </w:rPr>
        <w:t xml:space="preserve"> </w:t>
      </w:r>
      <w:r w:rsidR="00275C63">
        <w:rPr>
          <w:rFonts w:ascii="Times New Roman" w:hAnsi="Times New Roman" w:cs="Times New Roman"/>
          <w:color w:val="000000"/>
          <w:lang w:val="en-US"/>
        </w:rPr>
        <w:fldChar w:fldCharType="begin" w:fldLock="1"/>
      </w:r>
      <w:r w:rsidR="00275C63">
        <w:rPr>
          <w:rFonts w:ascii="Times New Roman" w:hAnsi="Times New Roman" w:cs="Times New Roman"/>
          <w:color w:val="000000"/>
          <w:lang w:val="en-US"/>
        </w:rPr>
        <w:instrText>ADDIN CSL_CITATION {"citationItems":[{"id":"ITEM-1","itemData":{"DOI":"10.32604/phyton.2021.013912","ISSN":"18515657","abstract":"Optimization of in vitro adventitious root induction contributes to the development of a large-scale production system of hybrid clone seedlings of larch (Larix spp.). We used orthogonal testing to investigate the factors that affect the rooting of hybrid larch shoots–activated carbon, vitamin B1, sucrose, glycine, glutamic acid (Glu), cysteine, pH, and induction time in the dark and indole-3-butyric acid (IBA). Variance analysis showed that the effects of sucrose concentration on rooting rate, survival rate, and average root number, pH on the average number of roots; and Glu on survival rate were all significant (p &lt; 0.05) when compared to the mock treatments. Among all of the 45 treatments, the highest rooting rate was 90%, the highest survival rate was 100%, and the highest average root number was 11.8. The theoretically optimal procedure of in vitro root induction of hybrid larch shoots is shoot induction on L9 modified medium (pH 6.7) containing 2 mg.L–1 naphthalene acetic acid, 0.25 mg.L–1 IBA, 1/3 macroelements, 7.5 g.L–1 sucrose, and 5 mg.L–1 Glu for 8 days, and then root induction on L9 modified medium without auxin.","author":[{"dropping-particle":"","family":"Li","given":"Kuipeng","non-dropping-particle":"","parse-names":false,"suffix":""},{"dropping-particle":"","family":"Han","given":"Hua","non-dropping-particle":"","parse-names":false,"suffix":""},{"dropping-particle":"","family":"Xie","given":"Yunhui","non-dropping-particle":"","parse-names":false,"suffix":""},{"dropping-particle":"","family":"Sun","given":"Xiaomei","non-dropping-particle":"","parse-names":false,"suffix":""}],"container-title":"Phyton","id":"ITEM-1","issue":"2","issued":{"date-parts":[["2021"]]},"page":"583-593","title":"Optimization of factors influencing adventitious rooting in hybrid larch","type":"article-journal","volume":"90"},"uris":["http://www.mendeley.com/documents/?uuid=2562f8cf-ce56-447c-953c-c31669e0e36a"]}],"mendeley":{"formattedCitation":"(Li et al., 2021)","plainTextFormattedCitation":"(Li et al., 2021)","previouslyFormattedCitation":"(Li et al., 2021)"},"properties":{"noteIndex":0},"schema":"https://github.com/citation-style-language/schema/raw/master/csl-citation.json"}</w:instrText>
      </w:r>
      <w:r w:rsidR="00275C63">
        <w:rPr>
          <w:rFonts w:ascii="Times New Roman" w:hAnsi="Times New Roman" w:cs="Times New Roman"/>
          <w:color w:val="000000"/>
          <w:lang w:val="en-US"/>
        </w:rPr>
        <w:fldChar w:fldCharType="separate"/>
      </w:r>
      <w:r w:rsidR="00275C63" w:rsidRPr="00275C63">
        <w:rPr>
          <w:rFonts w:ascii="Times New Roman" w:hAnsi="Times New Roman" w:cs="Times New Roman"/>
          <w:noProof/>
          <w:color w:val="000000"/>
          <w:lang w:val="en-US"/>
        </w:rPr>
        <w:t>(Li et al., 2021)</w:t>
      </w:r>
      <w:r w:rsidR="00275C63">
        <w:rPr>
          <w:rFonts w:ascii="Times New Roman" w:hAnsi="Times New Roman" w:cs="Times New Roman"/>
          <w:color w:val="000000"/>
          <w:lang w:val="en-US"/>
        </w:rPr>
        <w:fldChar w:fldCharType="end"/>
      </w:r>
      <w:r w:rsidR="00E676D8">
        <w:rPr>
          <w:rFonts w:ascii="Times New Roman" w:hAnsi="Times New Roman" w:cs="Times New Roman"/>
          <w:noProof/>
          <w:lang w:val="en-US"/>
        </w:rPr>
        <w:t xml:space="preserve">.  </w:t>
      </w:r>
      <w:r w:rsidR="00FE3251">
        <w:rPr>
          <w:rFonts w:ascii="Times New Roman" w:hAnsi="Times New Roman" w:cs="Times New Roman"/>
          <w:color w:val="000000"/>
          <w:lang w:val="en-US"/>
        </w:rPr>
        <w:t>R</w:t>
      </w:r>
      <w:r w:rsidR="00ED0F05" w:rsidRPr="00CE7B90">
        <w:rPr>
          <w:rFonts w:ascii="Times New Roman" w:hAnsi="Times New Roman" w:cs="Times New Roman"/>
          <w:color w:val="000000"/>
        </w:rPr>
        <w:t xml:space="preserve">ooting </w:t>
      </w:r>
      <w:r w:rsidR="005220F3">
        <w:rPr>
          <w:rFonts w:ascii="Times New Roman" w:hAnsi="Times New Roman" w:cs="Times New Roman"/>
          <w:color w:val="000000"/>
          <w:lang w:val="en-US"/>
        </w:rPr>
        <w:t xml:space="preserve">is </w:t>
      </w:r>
      <w:r w:rsidR="00FE3251">
        <w:rPr>
          <w:rFonts w:ascii="Times New Roman" w:hAnsi="Times New Roman" w:cs="Times New Roman"/>
          <w:color w:val="000000"/>
          <w:lang w:val="en-US"/>
        </w:rPr>
        <w:t>control</w:t>
      </w:r>
      <w:r w:rsidR="005220F3">
        <w:rPr>
          <w:rFonts w:ascii="Times New Roman" w:hAnsi="Times New Roman" w:cs="Times New Roman"/>
          <w:color w:val="000000"/>
          <w:lang w:val="en-US"/>
        </w:rPr>
        <w:t>led</w:t>
      </w:r>
      <w:r w:rsidR="00FE3251">
        <w:rPr>
          <w:rFonts w:ascii="Times New Roman" w:hAnsi="Times New Roman" w:cs="Times New Roman"/>
          <w:color w:val="000000"/>
          <w:lang w:val="en-US"/>
        </w:rPr>
        <w:t xml:space="preserve"> by </w:t>
      </w:r>
      <w:r w:rsidR="005220F3">
        <w:rPr>
          <w:rFonts w:ascii="Times New Roman" w:hAnsi="Times New Roman" w:cs="Times New Roman"/>
          <w:color w:val="000000"/>
          <w:lang w:val="en-US"/>
        </w:rPr>
        <w:t xml:space="preserve">both </w:t>
      </w:r>
      <w:r w:rsidR="00ED0F05" w:rsidRPr="00CE7B90">
        <w:rPr>
          <w:rFonts w:ascii="Times New Roman" w:hAnsi="Times New Roman" w:cs="Times New Roman"/>
          <w:color w:val="000000"/>
        </w:rPr>
        <w:t xml:space="preserve">internal </w:t>
      </w:r>
      <w:r w:rsidR="005220F3">
        <w:rPr>
          <w:rFonts w:ascii="Times New Roman" w:hAnsi="Times New Roman" w:cs="Times New Roman"/>
          <w:color w:val="000000"/>
          <w:lang w:val="en-US"/>
        </w:rPr>
        <w:t>and</w:t>
      </w:r>
      <w:r w:rsidR="00ED0F05">
        <w:rPr>
          <w:rFonts w:ascii="Times New Roman" w:hAnsi="Times New Roman" w:cs="Times New Roman"/>
          <w:color w:val="000000"/>
        </w:rPr>
        <w:t xml:space="preserve"> </w:t>
      </w:r>
      <w:r w:rsidR="00ED0F05" w:rsidRPr="00CE7B90">
        <w:rPr>
          <w:rFonts w:ascii="Times New Roman" w:hAnsi="Times New Roman" w:cs="Times New Roman"/>
          <w:color w:val="000000"/>
        </w:rPr>
        <w:t>external factors</w:t>
      </w:r>
      <w:r w:rsidR="00275C63">
        <w:rPr>
          <w:rFonts w:ascii="Times New Roman" w:hAnsi="Times New Roman" w:cs="Times New Roman"/>
          <w:color w:val="000000"/>
          <w:lang w:val="en-US"/>
        </w:rPr>
        <w:t xml:space="preserve"> </w:t>
      </w:r>
      <w:r w:rsidR="00275C63">
        <w:rPr>
          <w:rFonts w:ascii="Times New Roman" w:hAnsi="Times New Roman" w:cs="Times New Roman"/>
          <w:color w:val="000000"/>
          <w:lang w:val="en-US"/>
        </w:rPr>
        <w:fldChar w:fldCharType="begin" w:fldLock="1"/>
      </w:r>
      <w:r w:rsidR="00275C63">
        <w:rPr>
          <w:rFonts w:ascii="Times New Roman" w:hAnsi="Times New Roman" w:cs="Times New Roman"/>
          <w:color w:val="000000"/>
          <w:lang w:val="en-US"/>
        </w:rPr>
        <w:instrText>ADDIN CSL_CITATION {"citationItems":[{"id":"ITEM-1","itemData":{"DOI":"10.3329/ijarit.v10i1.48087","ISSN":"2224-0616","abstract":"Grape (Vitis vinifera L.) is globally cultivated as commercial fruit crop usually used for fruit purpose or industrial product. The objective of the current review is to review and identify the research gap on the effect of different growth media and vitrification on shooting and rooting performance of grape. Factors affecting rooting of grape cuttings can be internal or external factors. Currently, grapevines are very sensitive to disease in the conventional method of propagation. Even if tissue culture is recommended for healthy propagation of the grape varieties, still factors affecting the growth of the plant verifications were reported. This, review paper progressively revised for the existing factors and possible solutions during in vitro propagation of grapevines.\r Int. J. Agril. Res. Innov. Tech. 10(1): 1-5, June 2020","author":[{"dropping-particle":"","family":"Kumsa","given":"Fikadu","non-dropping-particle":"","parse-names":false,"suffix":""}],"container-title":"International Journal of Agricultural Research, Innovation and Technology","id":"ITEM-1","issue":"1","issued":{"date-parts":[["2020"]]},"page":"1-5","title":"Factors affecting in vitro cultivation of grape (Vitis vinifera L.): a review","type":"article-journal","volume":"10"},"uris":["http://www.mendeley.com/documents/?uuid=95bb1e7d-0901-4d1b-8efd-0629dbe540fa"]}],"mendeley":{"formattedCitation":"(Kumsa, 2020)","plainTextFormattedCitation":"(Kumsa, 2020)","previouslyFormattedCitation":"(Kumsa, 2020)"},"properties":{"noteIndex":0},"schema":"https://github.com/citation-style-language/schema/raw/master/csl-citation.json"}</w:instrText>
      </w:r>
      <w:r w:rsidR="00275C63">
        <w:rPr>
          <w:rFonts w:ascii="Times New Roman" w:hAnsi="Times New Roman" w:cs="Times New Roman"/>
          <w:color w:val="000000"/>
          <w:lang w:val="en-US"/>
        </w:rPr>
        <w:fldChar w:fldCharType="separate"/>
      </w:r>
      <w:r w:rsidR="00275C63" w:rsidRPr="00275C63">
        <w:rPr>
          <w:rFonts w:ascii="Times New Roman" w:hAnsi="Times New Roman" w:cs="Times New Roman"/>
          <w:noProof/>
          <w:color w:val="000000"/>
          <w:lang w:val="en-US"/>
        </w:rPr>
        <w:t>(Kumsa, 2020)</w:t>
      </w:r>
      <w:r w:rsidR="00275C63">
        <w:rPr>
          <w:rFonts w:ascii="Times New Roman" w:hAnsi="Times New Roman" w:cs="Times New Roman"/>
          <w:color w:val="000000"/>
          <w:lang w:val="en-US"/>
        </w:rPr>
        <w:fldChar w:fldCharType="end"/>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Di</w:t>
      </w:r>
      <w:r w:rsidR="00ED0F05">
        <w:rPr>
          <w:rFonts w:ascii="Times New Roman" w:hAnsi="Times New Roman" w:cs="Times New Roman"/>
          <w:color w:val="000000"/>
        </w:rPr>
        <w:t>ff</w:t>
      </w:r>
      <w:r w:rsidR="00ED0F05" w:rsidRPr="003D4B08">
        <w:rPr>
          <w:rFonts w:ascii="Times New Roman" w:hAnsi="Times New Roman" w:cs="Times New Roman"/>
          <w:color w:val="000000"/>
        </w:rPr>
        <w:t>erent</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physiological,</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biochemical,</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and</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genetic</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factors</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such</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as</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genotype/cultivars,</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medium</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composition,</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plant</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growth</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regulators,</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and</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physical</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factors</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a</w:t>
      </w:r>
      <w:r w:rsidR="00ED0F05">
        <w:rPr>
          <w:rFonts w:ascii="Times New Roman" w:hAnsi="Times New Roman" w:cs="Times New Roman"/>
          <w:color w:val="000000"/>
        </w:rPr>
        <w:t>ff</w:t>
      </w:r>
      <w:r w:rsidR="00ED0F05" w:rsidRPr="003D4B08">
        <w:rPr>
          <w:rFonts w:ascii="Times New Roman" w:hAnsi="Times New Roman" w:cs="Times New Roman"/>
          <w:color w:val="000000"/>
        </w:rPr>
        <w:t>ect</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rooting</w:t>
      </w:r>
      <w:r w:rsidR="00275C63">
        <w:rPr>
          <w:rFonts w:ascii="Times New Roman" w:hAnsi="Times New Roman" w:cs="Times New Roman"/>
          <w:color w:val="000000"/>
          <w:lang w:val="en-US"/>
        </w:rPr>
        <w:t xml:space="preserve"> </w:t>
      </w:r>
      <w:r w:rsidR="00275C63">
        <w:rPr>
          <w:rFonts w:ascii="Times New Roman" w:hAnsi="Times New Roman" w:cs="Times New Roman"/>
          <w:color w:val="000000"/>
          <w:lang w:val="en-US"/>
        </w:rPr>
        <w:fldChar w:fldCharType="begin" w:fldLock="1"/>
      </w:r>
      <w:r w:rsidR="00550C4C">
        <w:rPr>
          <w:rFonts w:ascii="Times New Roman" w:hAnsi="Times New Roman" w:cs="Times New Roman"/>
          <w:color w:val="000000"/>
          <w:lang w:val="en-US"/>
        </w:rPr>
        <w:instrText>ADDIN CSL_CITATION {"citationItems":[{"id":"ITEM-1","itemData":{"DOI":"10.1038/s41598-018-27858-4","ISSN":"20452322","PMID":"29967468","abstract":"The main aim of the present investigation is modeling and optimization of a new culture medium for in vitro rooting of G×N15 rootstock using an artificial neural network-genetic algorithm (ANN-GA). Six experiments for assessing different media culture, various concentrations of Indole - 3- butyric acid, different concentrations of Thiamine and Fe-EDDHA were designed. The effects of five ionic macronutrients (NH4+, NO3-, Ca2+, K+ and Cl-) on five growth parameters [root number (RN), root length (RL), root percentage (R%), fresh (FW) and dry weight (DW)] were evaluated using the ANN-GA method. The R2 correlation values of 0.88, 0.88, 0.98, 0.94 and 0.87 between observed and predicted values were acquired for all five growth parameters, respectively. The ANN-GA results indicated that among the input variables, K+ (7.6) and NH4+ (4.4), K+ (7.7) and Ca2+ (2.8), K+ (36.7) and NH4+ (4.3), K+ (14.7) and NH4+ (4.4) and K+ (7.6) and NH4+ (4.3) had the highest values of variable sensitivity ratio (VSR) in the data set, for RN, RL, R%, FW and DW, respectively. ANN-GA optimized LS medium for G×N15 rooting contained optimized amounts of 1 mg L-1 IBA, 100, 150, or 200 mg L-1 Fe-EDDHA and 1.6 mg L-1 Thiamine. The efficiency of the optimized culture media was compared to other standard media for Prunus rooting and the results indicated that the optimized medium is more efficient than the others.","author":[{"dropping-particle":"","family":"Arab","given":"Mohammad Mehdi","non-dropping-particle":"","parse-names":false,"suffix":""},{"dropping-particle":"","family":"Yadollahi","given":"Abbas","non-dropping-particle":"","parse-names":false,"suffix":""},{"dropping-particle":"","family":"Eftekhari","given":"Maliheh","non-dropping-particle":"","parse-names":false,"suffix":""},{"dropping-particle":"","family":"Ahmadi","given":"Hamed","non-dropping-particle":"","parse-names":false,"suffix":""},{"dropping-particle":"","family":"Akbari","given":"Mohammad","non-dropping-particle":"","parse-names":false,"suffix":""},{"dropping-particle":"","family":"Khorami","given":"Saadat Sarikhani","non-dropping-particle":"","parse-names":false,"suffix":""}],"container-title":"Scientific Reports","id":"ITEM-1","issue":"1","issued":{"date-parts":[["2018"]]},"page":"1-18","publisher":"Springer US","title":"Modeling and Optimizing a New Culture Medium for in Vitro Rooting of G×N15 Prunus Rootstock using Artificial Neural Network-Genetic Algorithm","type":"article-journal","volume":"8"},"uris":["http://www.mendeley.com/documents/?uuid=0984d2a0-b909-4c0c-9d3c-9c96659f6647"]}],"mendeley":{"formattedCitation":"(Arab et al., 2018)","plainTextFormattedCitation":"(Arab et al., 2018)","previouslyFormattedCitation":"(Arab et al., 2018)"},"properties":{"noteIndex":0},"schema":"https://github.com/citation-style-language/schema/raw/master/csl-citation.json"}</w:instrText>
      </w:r>
      <w:r w:rsidR="00275C63">
        <w:rPr>
          <w:rFonts w:ascii="Times New Roman" w:hAnsi="Times New Roman" w:cs="Times New Roman"/>
          <w:color w:val="000000"/>
          <w:lang w:val="en-US"/>
        </w:rPr>
        <w:fldChar w:fldCharType="separate"/>
      </w:r>
      <w:r w:rsidR="00275C63" w:rsidRPr="00275C63">
        <w:rPr>
          <w:rFonts w:ascii="Times New Roman" w:hAnsi="Times New Roman" w:cs="Times New Roman"/>
          <w:noProof/>
          <w:color w:val="000000"/>
          <w:lang w:val="en-US"/>
        </w:rPr>
        <w:t>(Arab et al., 2018)</w:t>
      </w:r>
      <w:r w:rsidR="00275C63">
        <w:rPr>
          <w:rFonts w:ascii="Times New Roman" w:hAnsi="Times New Roman" w:cs="Times New Roman"/>
          <w:color w:val="000000"/>
          <w:lang w:val="en-US"/>
        </w:rPr>
        <w:fldChar w:fldCharType="end"/>
      </w:r>
      <w:r w:rsidR="00ED0F05">
        <w:rPr>
          <w:rFonts w:ascii="Times New Roman" w:hAnsi="Times New Roman" w:cs="Times New Roman"/>
          <w:color w:val="000000"/>
        </w:rPr>
        <w:t xml:space="preserve">. </w:t>
      </w:r>
      <w:r w:rsidR="009D1682">
        <w:rPr>
          <w:rFonts w:ascii="Times New Roman" w:hAnsi="Times New Roman" w:cs="Times New Roman"/>
          <w:color w:val="000000"/>
        </w:rPr>
        <w:lastRenderedPageBreak/>
        <w:t>Organogenesis in</w:t>
      </w:r>
      <w:r w:rsidR="009D1682">
        <w:rPr>
          <w:rFonts w:ascii="Times New Roman" w:hAnsi="Times New Roman" w:cs="Times New Roman"/>
          <w:color w:val="000000"/>
          <w:lang w:val="en-US"/>
        </w:rPr>
        <w:t xml:space="preserve"> </w:t>
      </w:r>
      <w:r w:rsidR="009D1682">
        <w:rPr>
          <w:rFonts w:ascii="Times New Roman" w:hAnsi="Times New Roman" w:cs="Times New Roman"/>
          <w:color w:val="000000"/>
        </w:rPr>
        <w:t>rooting is also strongly in</w:t>
      </w:r>
      <w:r w:rsidR="009D1682" w:rsidRPr="003D6BCA">
        <w:rPr>
          <w:rFonts w:ascii="Times New Roman" w:hAnsi="Times New Roman" w:cs="Times New Roman"/>
          <w:color w:val="000000"/>
        </w:rPr>
        <w:t>ﬂ</w:t>
      </w:r>
      <w:r w:rsidR="009D1682">
        <w:rPr>
          <w:rFonts w:ascii="Times New Roman" w:hAnsi="Times New Roman" w:cs="Times New Roman"/>
          <w:color w:val="000000"/>
        </w:rPr>
        <w:t>uenced by auxins, vitamins, amino-acids, sucrose, pH, activated carbon (AC), and induction time in the dark</w:t>
      </w:r>
      <w:r w:rsidR="00550C4C">
        <w:rPr>
          <w:rFonts w:ascii="Times New Roman" w:hAnsi="Times New Roman" w:cs="Times New Roman"/>
          <w:color w:val="000000"/>
          <w:lang w:val="en-US"/>
        </w:rPr>
        <w:t xml:space="preserve"> </w:t>
      </w:r>
      <w:r w:rsidR="00550C4C">
        <w:rPr>
          <w:rFonts w:ascii="Times New Roman" w:hAnsi="Times New Roman" w:cs="Times New Roman"/>
          <w:color w:val="000000"/>
          <w:lang w:val="en-US"/>
        </w:rPr>
        <w:fldChar w:fldCharType="begin" w:fldLock="1"/>
      </w:r>
      <w:r w:rsidR="00EA0270">
        <w:rPr>
          <w:rFonts w:ascii="Times New Roman" w:hAnsi="Times New Roman" w:cs="Times New Roman"/>
          <w:color w:val="000000"/>
          <w:lang w:val="en-US"/>
        </w:rPr>
        <w:instrText>ADDIN CSL_CITATION {"citationItems":[{"id":"ITEM-1","itemData":{"DOI":"10.32604/phyton.2021.013912","ISSN":"18515657","abstract":"Optimization of in vitro adventitious root induction contributes to the development of a large-scale production system of hybrid clone seedlings of larch (Larix spp.). We used orthogonal testing to investigate the factors that affect the rooting of hybrid larch shoots–activated carbon, vitamin B1, sucrose, glycine, glutamic acid (Glu), cysteine, pH, and induction time in the dark and indole-3-butyric acid (IBA). Variance analysis showed that the effects of sucrose concentration on rooting rate, survival rate, and average root number, pH on the average number of roots; and Glu on survival rate were all significant (p &lt; 0.05) when compared to the mock treatments. Among all of the 45 treatments, the highest rooting rate was 90%, the highest survival rate was 100%, and the highest average root number was 11.8. The theoretically optimal procedure of in vitro root induction of hybrid larch shoots is shoot induction on L9 modified medium (pH 6.7) containing 2 mg.L–1 naphthalene acetic acid, 0.25 mg.L–1 IBA, 1/3 macroelements, 7.5 g.L–1 sucrose, and 5 mg.L–1 Glu for 8 days, and then root induction on L9 modified medium without auxin.","author":[{"dropping-particle":"","family":"Li","given":"Kuipeng","non-dropping-particle":"","parse-names":false,"suffix":""},{"dropping-particle":"","family":"Han","given":"Hua","non-dropping-particle":"","parse-names":false,"suffix":""},{"dropping-particle":"","family":"Xie","given":"Yunhui","non-dropping-particle":"","parse-names":false,"suffix":""},{"dropping-particle":"","family":"Sun","given":"Xiaomei","non-dropping-particle":"","parse-names":false,"suffix":""}],"container-title":"Phyton","id":"ITEM-1","issue":"2","issued":{"date-parts":[["2021"]]},"page":"583-593","title":"Optimization of factors influencing adventitious rooting in hybrid larch","type":"article-journal","volume":"90"},"uris":["http://www.mendeley.com/documents/?uuid=2562f8cf-ce56-447c-953c-c31669e0e36a"]}],"mendeley":{"formattedCitation":"(Li et al., 2021)","plainTextFormattedCitation":"(Li et al., 2021)","previouslyFormattedCitation":"(Li et al., 2021)"},"properties":{"noteIndex":0},"schema":"https://github.com/citation-style-language/schema/raw/master/csl-citation.json"}</w:instrText>
      </w:r>
      <w:r w:rsidR="00550C4C">
        <w:rPr>
          <w:rFonts w:ascii="Times New Roman" w:hAnsi="Times New Roman" w:cs="Times New Roman"/>
          <w:color w:val="000000"/>
          <w:lang w:val="en-US"/>
        </w:rPr>
        <w:fldChar w:fldCharType="separate"/>
      </w:r>
      <w:r w:rsidR="00550C4C" w:rsidRPr="00550C4C">
        <w:rPr>
          <w:rFonts w:ascii="Times New Roman" w:hAnsi="Times New Roman" w:cs="Times New Roman"/>
          <w:noProof/>
          <w:color w:val="000000"/>
          <w:lang w:val="en-US"/>
        </w:rPr>
        <w:t>(Li et al., 2021)</w:t>
      </w:r>
      <w:r w:rsidR="00550C4C">
        <w:rPr>
          <w:rFonts w:ascii="Times New Roman" w:hAnsi="Times New Roman" w:cs="Times New Roman"/>
          <w:color w:val="000000"/>
          <w:lang w:val="en-US"/>
        </w:rPr>
        <w:fldChar w:fldCharType="end"/>
      </w:r>
      <w:r w:rsidR="009D1682">
        <w:rPr>
          <w:rFonts w:ascii="Times New Roman" w:hAnsi="Times New Roman" w:cs="Times New Roman"/>
          <w:color w:val="000000"/>
        </w:rPr>
        <w:t>.</w:t>
      </w:r>
      <w:r w:rsidR="009D1682">
        <w:rPr>
          <w:rFonts w:ascii="Times New Roman" w:hAnsi="Times New Roman" w:cs="Times New Roman"/>
          <w:color w:val="000000"/>
          <w:lang w:val="en-US"/>
        </w:rPr>
        <w:t xml:space="preserve"> </w:t>
      </w:r>
    </w:p>
    <w:p w14:paraId="268EA895" w14:textId="09A54F5A" w:rsidR="00ED0F05" w:rsidRDefault="00624A7B" w:rsidP="0060701D">
      <w:pPr>
        <w:widowControl w:val="0"/>
        <w:autoSpaceDE w:val="0"/>
        <w:autoSpaceDN w:val="0"/>
        <w:adjustRightInd w:val="0"/>
        <w:spacing w:after="0" w:line="360" w:lineRule="auto"/>
        <w:ind w:firstLine="284"/>
        <w:jc w:val="both"/>
        <w:rPr>
          <w:rFonts w:ascii="Times New Roman" w:eastAsia="Times New Roman" w:hAnsi="Times New Roman" w:cs="Times New Roman"/>
          <w:color w:val="0E101A"/>
          <w:szCs w:val="24"/>
          <w:lang w:eastAsia="id-ID"/>
        </w:rPr>
      </w:pPr>
      <w:r w:rsidRPr="00624A7B">
        <w:rPr>
          <w:rFonts w:ascii="Times New Roman" w:eastAsia="Times New Roman" w:hAnsi="Times New Roman" w:cs="Times New Roman"/>
          <w:color w:val="0E101A"/>
          <w:szCs w:val="24"/>
          <w:lang w:eastAsia="id-ID"/>
        </w:rPr>
        <w:t xml:space="preserve">Auxin </w:t>
      </w:r>
      <w:r w:rsidR="005D2AED">
        <w:rPr>
          <w:rFonts w:ascii="Times New Roman" w:eastAsia="Times New Roman" w:hAnsi="Times New Roman" w:cs="Times New Roman"/>
          <w:color w:val="0E101A"/>
          <w:szCs w:val="24"/>
          <w:lang w:val="en-US" w:eastAsia="id-ID"/>
        </w:rPr>
        <w:t>is</w:t>
      </w:r>
      <w:r w:rsidRPr="00624A7B">
        <w:rPr>
          <w:rFonts w:ascii="Times New Roman" w:eastAsia="Times New Roman" w:hAnsi="Times New Roman" w:cs="Times New Roman"/>
          <w:color w:val="0E101A"/>
          <w:szCs w:val="24"/>
          <w:lang w:eastAsia="id-ID"/>
        </w:rPr>
        <w:t xml:space="preserve"> a class of plant growth regulator (PGR) </w:t>
      </w:r>
      <w:r w:rsidR="005D2AED">
        <w:rPr>
          <w:rFonts w:ascii="Times New Roman" w:eastAsia="Times New Roman" w:hAnsi="Times New Roman" w:cs="Times New Roman"/>
          <w:color w:val="0E101A"/>
          <w:szCs w:val="24"/>
          <w:lang w:val="en-US" w:eastAsia="id-ID"/>
        </w:rPr>
        <w:t xml:space="preserve">which </w:t>
      </w:r>
      <w:r w:rsidR="007932D3">
        <w:rPr>
          <w:rFonts w:ascii="Times New Roman" w:eastAsia="Times New Roman" w:hAnsi="Times New Roman" w:cs="Times New Roman"/>
          <w:color w:val="0E101A"/>
          <w:szCs w:val="24"/>
          <w:lang w:val="en-US" w:eastAsia="id-ID"/>
        </w:rPr>
        <w:t xml:space="preserve">is </w:t>
      </w:r>
      <w:r w:rsidRPr="00624A7B">
        <w:rPr>
          <w:rFonts w:ascii="Times New Roman" w:eastAsia="Times New Roman" w:hAnsi="Times New Roman" w:cs="Times New Roman"/>
          <w:color w:val="0E101A"/>
          <w:szCs w:val="24"/>
          <w:lang w:eastAsia="id-ID"/>
        </w:rPr>
        <w:t xml:space="preserve">known to promote induction and </w:t>
      </w:r>
      <w:r w:rsidR="005D2AED">
        <w:rPr>
          <w:rFonts w:ascii="Times New Roman" w:eastAsia="Times New Roman" w:hAnsi="Times New Roman" w:cs="Times New Roman"/>
          <w:color w:val="0E101A"/>
          <w:szCs w:val="24"/>
          <w:lang w:val="en-US" w:eastAsia="id-ID"/>
        </w:rPr>
        <w:t xml:space="preserve">development of </w:t>
      </w:r>
      <w:r w:rsidRPr="00624A7B">
        <w:rPr>
          <w:rFonts w:ascii="Times New Roman" w:eastAsia="Times New Roman" w:hAnsi="Times New Roman" w:cs="Times New Roman"/>
          <w:color w:val="0E101A"/>
          <w:szCs w:val="24"/>
          <w:lang w:eastAsia="id-ID"/>
        </w:rPr>
        <w:t>root, including lateral root development. Auxins can accelerate root growth, increase the number of roots, and improve the root system of explants</w:t>
      </w:r>
      <w:r w:rsidR="00EA0270">
        <w:rPr>
          <w:rFonts w:ascii="Times New Roman" w:eastAsia="Times New Roman" w:hAnsi="Times New Roman" w:cs="Times New Roman"/>
          <w:color w:val="0E101A"/>
          <w:szCs w:val="24"/>
          <w:lang w:val="en-US" w:eastAsia="id-ID"/>
        </w:rPr>
        <w:t xml:space="preserve"> </w:t>
      </w:r>
      <w:r w:rsidR="00EA0270">
        <w:rPr>
          <w:rFonts w:ascii="Times New Roman" w:eastAsia="Times New Roman" w:hAnsi="Times New Roman" w:cs="Times New Roman"/>
          <w:color w:val="0E101A"/>
          <w:szCs w:val="24"/>
          <w:lang w:val="en-US" w:eastAsia="id-ID"/>
        </w:rPr>
        <w:fldChar w:fldCharType="begin" w:fldLock="1"/>
      </w:r>
      <w:r w:rsidR="00EA0270">
        <w:rPr>
          <w:rFonts w:ascii="Times New Roman" w:eastAsia="Times New Roman" w:hAnsi="Times New Roman" w:cs="Times New Roman"/>
          <w:color w:val="0E101A"/>
          <w:szCs w:val="24"/>
          <w:lang w:val="en-US" w:eastAsia="id-ID"/>
        </w:rPr>
        <w:instrText>ADDIN CSL_CITATION {"citationItems":[{"id":"ITEM-1","itemData":{"DOI":"10.1007/978-1-4020-2686-7_22","ISBN":"9781402026867","abstract":"The vascular system connects the shoot organs with the roots and enables efficient long-distance transport between them. In higher plants it is composed of two kinds of conducting tissues: the phloem, through which organic materials are transported and the xylem, which is the pathway for water and soil nutrients. In angiosperms, the functional conduits of the phloem are the sieve tubes, and the most specialized conduits of the xylem are the vessels (2). Vascular development in a plant is an open type of differentiation, continuing as long as the plant grows from apical and lateral meristems. The continuous development of new vascular tissues enables regeneration of the plant and its adaptation to changes in the environment. The differentiation of vascular tissues along the plant is induced and controlled by longitudinal streams of inductive signals (4, 52).","author":[{"dropping-particle":"","family":"Aloni","given":"Roni","non-dropping-particle":"","parse-names":false,"suffix":""}],"container-title":"Plant Hormones: Biosynthesis, Signal Transduction, Action!","id":"ITEM-1","issued":{"date-parts":[["2010"]]},"page":"485-518","title":"The induction of vascular tissues by auxin","type":"article-journal"},"uris":["http://www.mendeley.com/documents/?uuid=de3325f5-a939-4142-9c0d-d4ea30617e37"]},{"id":"ITEM-2","itemData":{"DOI":"10.1093/aob/mcr069","ISSN":"03057364","PMID":"21504914","abstract":"BackgroundIt has been known for many decades that auxin inhibits the activation of axillary buds, and hence shoot branching, while cytokinin has the opposite effect. However, the modes of action of these two hormones in branching control is still a matter of debate, and their mechanisms of interaction are equally unresolved.ScopeHere we review the evidence for various hypotheses that have been put forward to explain how auxin and cytokinin influence axillary bud activity. In particular we discuss the roles of auxin and cytokinin in regulating each others synthesis, the cell cycle, meristem function and auxin transport, each of which could affect branching. These different mechanisms have implications for the main site of hormone action, ranging from systemic action throughout the plant, to local action at the node or in the bud meristem or leaves. The alternative models have specific predictions, and our increasing understanding of the molecular basis for hormone transport and signalling, cell cycle control and meristem biology is providing new tools to enable these predictions to be tested. © 2011 The Author.","author":[{"dropping-particle":"","family":"Mller","given":"Dörte","non-dropping-particle":"","parse-names":false,"suffix":""},{"dropping-particle":"","family":"Leyser","given":"Ottoline","non-dropping-particle":"","parse-names":false,"suffix":""}],"container-title":"Annals of Botany","id":"ITEM-2","issued":{"date-parts":[["2011"]]},"title":"Auxin, cytokinin and the control of shoot branching","type":"article"},"uris":["http://www.mendeley.com/documents/?uuid=6751a0a1-5f30-4362-a941-68d70b33f968"]},{"id":"ITEM-3","itemData":{"DOI":"10.15835/nbha3916101","ISSN":"18424309","abstract":"Adventitious rooting is a complex process and a key step in the vegetative propagation of economically important woody, horticultural and agricultural species, playing an important role in the successful production of elite clones. The formation of adventitious roots is a quantitative genetic trait regulated by both environmental and endogenous factors. Among phytohormones, auxin plays an essential role in regulating roots development and it has been shown to be intimately involved in the process of adventitious rooting. Great progress has been made in elucidating the auxin-induced genes and auxin signaling pathway, especially in auxin response Aux/IAA and Auxin Response Factor gene families. Although some important aspects of adventitious and lateral rooting signaling have been revealed, the intricate signaling network remains poorly understood. This review summarizes some of the current knowledge on the physiological aspects of adventitious root formation and highlights the recent progress made in the identification of putative molecular players involved in the control of adventitious rooting. Despite much has been discovered regarding the effects and regulation of auxins on plant growth since the Darwin experiments, there is much that remains unknown.","author":[{"dropping-particle":"","family":"Pop","given":"Tiberia I.","non-dropping-particle":"","parse-names":false,"suffix":""},{"dropping-particle":"","family":"Pamfil","given":"Doru","non-dropping-particle":"","parse-names":false,"suffix":""},{"dropping-particle":"","family":"Bellini","given":"Catherine","non-dropping-particle":"","parse-names":false,"suffix":""}],"container-title":"Notulae Botanicae Horti Agrobotanici Cluj-Napoca","id":"ITEM-3","issue":"1","issued":{"date-parts":[["2011"]]},"page":"307-316","title":"Auxin control in the formation of adventitious roots","type":"article-journal","volume":"39"},"uris":["http://www.mendeley.com/documents/?uuid=709b86bf-0dca-49ff-ad5f-73ed041482df"]}],"mendeley":{"formattedCitation":"(Aloni, 2010; Mller &amp; Leyser, 2011; Pop et al., 2011)","plainTextFormattedCitation":"(Aloni, 2010; Mller &amp; Leyser, 2011; Pop et al., 2011)","previouslyFormattedCitation":"(Aloni, 2010; Mller &amp; Leyser, 2011; Pop et al., 2011)"},"properties":{"noteIndex":0},"schema":"https://github.com/citation-style-language/schema/raw/master/csl-citation.json"}</w:instrText>
      </w:r>
      <w:r w:rsidR="00EA0270">
        <w:rPr>
          <w:rFonts w:ascii="Times New Roman" w:eastAsia="Times New Roman" w:hAnsi="Times New Roman" w:cs="Times New Roman"/>
          <w:color w:val="0E101A"/>
          <w:szCs w:val="24"/>
          <w:lang w:val="en-US" w:eastAsia="id-ID"/>
        </w:rPr>
        <w:fldChar w:fldCharType="separate"/>
      </w:r>
      <w:r w:rsidR="00EA0270" w:rsidRPr="00EA0270">
        <w:rPr>
          <w:rFonts w:ascii="Times New Roman" w:eastAsia="Times New Roman" w:hAnsi="Times New Roman" w:cs="Times New Roman"/>
          <w:noProof/>
          <w:color w:val="0E101A"/>
          <w:szCs w:val="24"/>
          <w:lang w:val="en-US" w:eastAsia="id-ID"/>
        </w:rPr>
        <w:t>(Aloni, 2010; Mller &amp; Leyser, 2011; Pop et al., 2011)</w:t>
      </w:r>
      <w:r w:rsidR="00EA0270">
        <w:rPr>
          <w:rFonts w:ascii="Times New Roman" w:eastAsia="Times New Roman" w:hAnsi="Times New Roman" w:cs="Times New Roman"/>
          <w:color w:val="0E101A"/>
          <w:szCs w:val="24"/>
          <w:lang w:val="en-US" w:eastAsia="id-ID"/>
        </w:rPr>
        <w:fldChar w:fldCharType="end"/>
      </w:r>
      <w:r w:rsidRPr="00624A7B">
        <w:rPr>
          <w:rFonts w:ascii="Times New Roman" w:eastAsia="Times New Roman" w:hAnsi="Times New Roman" w:cs="Times New Roman"/>
          <w:color w:val="0E101A"/>
          <w:szCs w:val="24"/>
          <w:lang w:eastAsia="id-ID"/>
        </w:rPr>
        <w:t>.</w:t>
      </w:r>
      <w:r w:rsidR="00BA5711">
        <w:rPr>
          <w:rFonts w:ascii="Times New Roman" w:eastAsia="Times New Roman" w:hAnsi="Times New Roman" w:cs="Times New Roman"/>
          <w:color w:val="0E101A"/>
          <w:szCs w:val="24"/>
          <w:lang w:eastAsia="id-ID"/>
        </w:rPr>
        <w:t xml:space="preserve"> </w:t>
      </w:r>
      <w:r w:rsidR="00BA5711" w:rsidRPr="00BA5711">
        <w:rPr>
          <w:rFonts w:ascii="Times New Roman" w:eastAsia="Times New Roman" w:hAnsi="Times New Roman" w:cs="Times New Roman"/>
          <w:color w:val="0E101A"/>
          <w:szCs w:val="24"/>
          <w:lang w:eastAsia="id-ID"/>
        </w:rPr>
        <w:t>Auxins used in this study were Indole-3-acetic acid (IAA), Indole-3-butyric acid (IBA), and 1-Naphthaleneacetic acid (NAA).</w:t>
      </w:r>
      <w:r w:rsidR="005D2AED">
        <w:rPr>
          <w:rFonts w:ascii="Times New Roman" w:eastAsia="Times New Roman" w:hAnsi="Times New Roman" w:cs="Times New Roman"/>
          <w:color w:val="0E101A"/>
          <w:szCs w:val="24"/>
          <w:lang w:val="en-US" w:eastAsia="id-ID"/>
        </w:rPr>
        <w:t xml:space="preserve">  </w:t>
      </w:r>
      <w:r w:rsidRPr="00624A7B">
        <w:rPr>
          <w:rFonts w:ascii="Times New Roman" w:eastAsia="Times New Roman" w:hAnsi="Times New Roman" w:cs="Times New Roman"/>
          <w:color w:val="0E101A"/>
          <w:szCs w:val="24"/>
          <w:lang w:eastAsia="id-ID"/>
        </w:rPr>
        <w:t>IAA has slightly unstable properties compared to other auxins</w:t>
      </w:r>
      <w:r w:rsidR="005D2AED">
        <w:rPr>
          <w:rFonts w:ascii="Times New Roman" w:eastAsia="Times New Roman" w:hAnsi="Times New Roman" w:cs="Times New Roman"/>
          <w:color w:val="0E101A"/>
          <w:szCs w:val="24"/>
          <w:lang w:val="en-US" w:eastAsia="id-ID"/>
        </w:rPr>
        <w:t>.</w:t>
      </w:r>
      <w:r w:rsidR="008A1743">
        <w:rPr>
          <w:rFonts w:ascii="Times New Roman" w:eastAsia="Times New Roman" w:hAnsi="Times New Roman" w:cs="Times New Roman"/>
          <w:color w:val="0E101A"/>
          <w:szCs w:val="24"/>
          <w:lang w:val="en-US" w:eastAsia="id-ID"/>
        </w:rPr>
        <w:t xml:space="preserve"> </w:t>
      </w:r>
      <w:r w:rsidR="005D2AED">
        <w:rPr>
          <w:rFonts w:ascii="Times New Roman" w:eastAsia="Times New Roman" w:hAnsi="Times New Roman" w:cs="Times New Roman"/>
          <w:color w:val="0E101A"/>
          <w:szCs w:val="24"/>
          <w:lang w:val="en-US" w:eastAsia="id-ID"/>
        </w:rPr>
        <w:t>I</w:t>
      </w:r>
      <w:r w:rsidR="008A1743">
        <w:rPr>
          <w:rFonts w:ascii="Times New Roman" w:eastAsia="Times New Roman" w:hAnsi="Times New Roman" w:cs="Times New Roman"/>
          <w:color w:val="0E101A"/>
          <w:szCs w:val="24"/>
          <w:lang w:val="en-US" w:eastAsia="id-ID"/>
        </w:rPr>
        <w:t>t</w:t>
      </w:r>
      <w:r w:rsidRPr="00624A7B">
        <w:rPr>
          <w:rFonts w:ascii="Times New Roman" w:eastAsia="Times New Roman" w:hAnsi="Times New Roman" w:cs="Times New Roman"/>
          <w:color w:val="0E101A"/>
          <w:szCs w:val="24"/>
          <w:lang w:eastAsia="id-ID"/>
        </w:rPr>
        <w:t xml:space="preserve"> </w:t>
      </w:r>
      <w:r w:rsidR="008A1743">
        <w:rPr>
          <w:rFonts w:ascii="Times New Roman" w:eastAsia="Times New Roman" w:hAnsi="Times New Roman" w:cs="Times New Roman"/>
          <w:color w:val="0E101A"/>
          <w:szCs w:val="24"/>
          <w:lang w:val="en-US" w:eastAsia="id-ID"/>
        </w:rPr>
        <w:t xml:space="preserve">can be </w:t>
      </w:r>
      <w:r w:rsidRPr="00624A7B">
        <w:rPr>
          <w:rFonts w:ascii="Times New Roman" w:eastAsia="Times New Roman" w:hAnsi="Times New Roman" w:cs="Times New Roman"/>
          <w:color w:val="0E101A"/>
          <w:szCs w:val="24"/>
          <w:lang w:eastAsia="id-ID"/>
        </w:rPr>
        <w:t>degraded by light or broken down by oxidative enzymes</w:t>
      </w:r>
      <w:r w:rsidR="00EA0270">
        <w:rPr>
          <w:rFonts w:ascii="Times New Roman" w:eastAsia="Times New Roman" w:hAnsi="Times New Roman" w:cs="Times New Roman"/>
          <w:color w:val="0E101A"/>
          <w:szCs w:val="24"/>
          <w:lang w:val="en-US" w:eastAsia="id-ID"/>
        </w:rPr>
        <w:t xml:space="preserve"> </w:t>
      </w:r>
      <w:r w:rsidR="00EA0270">
        <w:rPr>
          <w:rFonts w:ascii="Times New Roman" w:eastAsia="Times New Roman" w:hAnsi="Times New Roman" w:cs="Times New Roman"/>
          <w:color w:val="0E101A"/>
          <w:szCs w:val="24"/>
          <w:lang w:val="en-US" w:eastAsia="id-ID"/>
        </w:rPr>
        <w:fldChar w:fldCharType="begin" w:fldLock="1"/>
      </w:r>
      <w:r w:rsidR="00EA0270">
        <w:rPr>
          <w:rFonts w:ascii="Times New Roman" w:eastAsia="Times New Roman" w:hAnsi="Times New Roman" w:cs="Times New Roman"/>
          <w:color w:val="0E101A"/>
          <w:szCs w:val="24"/>
          <w:lang w:val="en-US" w:eastAsia="id-ID"/>
        </w:rPr>
        <w:instrText>ADDIN CSL_CITATION {"citationItems":[{"id":"ITEM-1","itemData":{"ISSN":"2321-4902","abstract":"The production of floricultural crops involves a number of cultural inputs. Among these, perhaps the most important factor which plays a major role in quality production and rooting of herbaceous cuttings of plants is rooting media. Due to the relatively shallow depth and limited volume of a container, rooting media must be amended to provide the appropriate physical and chemical properties necessary for plant growth. Application of auxin-based, commercially available rooting hormones contribute significant role to the process of regeneration of roots in the cuttings and their survival. Plant growth regulators like auxins play an important role in improvement of rooting of cuttings. This review article discusses the role of different type of rooting media and auxins for rooting in flower crops and highlights the gaps in our knowledge that need further research.","author":[{"dropping-particle":"","family":"Kumar","given":"Sushil","non-dropping-particle":"","parse-names":false,"suffix":""},{"dropping-particle":"","family":"Malik","given":"Arvind","non-dropping-particle":"","parse-names":false,"suffix":""},{"dropping-particle":"","family":"Yadav","given":"Ritu","non-dropping-particle":"","parse-names":false,"suffix":""},{"dropping-particle":"","family":"Yadav","given":"Gulshan","non-dropping-particle":"","parse-names":false,"suffix":""}],"container-title":"~ 1778 ~ International Journal of Chemical Studies","id":"ITEM-1","issue":"2","issued":{"date-parts":[["2019"]]},"page":"1778-1783","title":"Role of different rooting media and auxins for rooting in floricultural crops: A review","type":"article-journal","volume":"7"},"uris":["http://www.mendeley.com/documents/?uuid=2c63f9a4-2e4e-42ee-ac99-77e6b70ad7f4"]},{"id":"ITEM-2","itemData":{"DOI":"10.1016/j.scienta.2017.08.053","ISSN":"03044238","abstract":"Adventitious root formation is a critical step in micropropagation and genetic transformation. However, it is often a limiting factor for some crop species, particularly woody plants. In this report, we studied adventitious rooting using in vitro shoots of peach, a fruit tree species that is notoriously recalcitrant to genetic transformation and adventitious root induction. We found that culture age affected adventitious rooting efficiency. Hormone analysis revealed that the peach shoots maintained in vitro for 2 years (yr) with a higher rooting rate contained more endogenous indole-3-acetic acid (IAA) than those grown in vitro for 1yr under the same growth conditions. Treatment: of peach shoots with Aminoethoxyvinylglycine (AVG), a potent auxin biosynthesis inhibitor, inhibited adventitious rooting. To explore the association of gene expression with adventitious rooting, we performed a comparative transcriptome analysis. We found that genes encoding key enzymes in auxin biosynthesis were up-regulated in 2yr shoots. In contrast, genes involved in ethylene biosynthesis and its signaling pathway were down-regulated in 2yr shoots. Addition of 1-aminocyclopropane-1-carboxylic acid (ACC), the immediate metabolic precursor of ethylene, significantly inhibited adventitious rooting in a dose-dependent manner. Therefore, auxin and ethylene act antagonistically on adventitious rooting. Taken together, our results shed new insights into the mechanism regulating adventitious rooting of peach shoots, and may help develop novel rooting methods for peach and related woody plants.","author":[{"dropping-particle":"","family":"Park","given":"Sang Ho","non-dropping-particle":"","parse-names":false,"suffix":""},{"dropping-particle":"","family":"Elhiti","given":"Mohamed","non-dropping-particle":"","parse-names":false,"suffix":""},{"dropping-particle":"","family":"Wang","given":"Huaiyu","non-dropping-particle":"","parse-names":false,"suffix":""},{"dropping-particle":"","family":"Xu","given":"Anna","non-dropping-particle":"","parse-names":false,"suffix":""},{"dropping-particle":"","family":"Brown","given":"Dan","non-dropping-particle":"","parse-names":false,"suffix":""},{"dropping-particle":"","family":"Wang","given":"Aiming","non-dropping-particle":"","parse-names":false,"suffix":""}],"container-title":"Scientia Horticulturae","id":"ITEM-2","issue":"June","issued":{"date-parts":[["2017"]]},"page":"250-260","publisher":"Elsevier","title":"Adventitious root formation of in vitro peach shoots is regulated by auxin and ethylene","type":"article-journal","volume":"226"},"uris":["http://www.mendeley.com/documents/?uuid=3ef63aec-c13d-4bc3-a469-a02a8ff336af"]}],"mendeley":{"formattedCitation":"(Kumar et al., 2019; Park et al., 2017)","plainTextFormattedCitation":"(Kumar et al., 2019; Park et al., 2017)","previouslyFormattedCitation":"(Kumar et al., 2019; Park et al., 2017)"},"properties":{"noteIndex":0},"schema":"https://github.com/citation-style-language/schema/raw/master/csl-citation.json"}</w:instrText>
      </w:r>
      <w:r w:rsidR="00EA0270">
        <w:rPr>
          <w:rFonts w:ascii="Times New Roman" w:eastAsia="Times New Roman" w:hAnsi="Times New Roman" w:cs="Times New Roman"/>
          <w:color w:val="0E101A"/>
          <w:szCs w:val="24"/>
          <w:lang w:val="en-US" w:eastAsia="id-ID"/>
        </w:rPr>
        <w:fldChar w:fldCharType="separate"/>
      </w:r>
      <w:r w:rsidR="00EA0270" w:rsidRPr="00EA0270">
        <w:rPr>
          <w:rFonts w:ascii="Times New Roman" w:eastAsia="Times New Roman" w:hAnsi="Times New Roman" w:cs="Times New Roman"/>
          <w:noProof/>
          <w:color w:val="0E101A"/>
          <w:szCs w:val="24"/>
          <w:lang w:val="en-US" w:eastAsia="id-ID"/>
        </w:rPr>
        <w:t>(Kumar et al., 2019; Park et al., 2017)</w:t>
      </w:r>
      <w:r w:rsidR="00EA0270">
        <w:rPr>
          <w:rFonts w:ascii="Times New Roman" w:eastAsia="Times New Roman" w:hAnsi="Times New Roman" w:cs="Times New Roman"/>
          <w:color w:val="0E101A"/>
          <w:szCs w:val="24"/>
          <w:lang w:val="en-US" w:eastAsia="id-ID"/>
        </w:rPr>
        <w:fldChar w:fldCharType="end"/>
      </w:r>
      <w:r w:rsidRPr="00624A7B">
        <w:rPr>
          <w:rFonts w:ascii="Times New Roman" w:eastAsia="Times New Roman" w:hAnsi="Times New Roman" w:cs="Times New Roman"/>
          <w:color w:val="0E101A"/>
          <w:szCs w:val="24"/>
          <w:lang w:eastAsia="id-ID"/>
        </w:rPr>
        <w:t>.</w:t>
      </w:r>
      <w:r w:rsidR="005D2AED">
        <w:rPr>
          <w:rFonts w:ascii="Times New Roman" w:eastAsia="Times New Roman" w:hAnsi="Times New Roman" w:cs="Times New Roman"/>
          <w:color w:val="0E101A"/>
          <w:szCs w:val="24"/>
          <w:lang w:val="en-US" w:eastAsia="id-ID"/>
        </w:rPr>
        <w:t xml:space="preserve">  </w:t>
      </w:r>
      <w:r w:rsidRPr="00624A7B">
        <w:rPr>
          <w:rFonts w:ascii="Times New Roman" w:eastAsia="Times New Roman" w:hAnsi="Times New Roman" w:cs="Times New Roman"/>
          <w:color w:val="0E101A"/>
          <w:szCs w:val="24"/>
          <w:lang w:eastAsia="id-ID"/>
        </w:rPr>
        <w:t>IBA and NAA</w:t>
      </w:r>
      <w:r w:rsidR="005D2AED">
        <w:rPr>
          <w:rFonts w:ascii="Times New Roman" w:eastAsia="Times New Roman" w:hAnsi="Times New Roman" w:cs="Times New Roman"/>
          <w:color w:val="0E101A"/>
          <w:szCs w:val="24"/>
          <w:lang w:val="en-US" w:eastAsia="id-ID"/>
        </w:rPr>
        <w:t xml:space="preserve"> </w:t>
      </w:r>
      <w:r w:rsidRPr="00624A7B">
        <w:rPr>
          <w:rFonts w:ascii="Times New Roman" w:eastAsia="Times New Roman" w:hAnsi="Times New Roman" w:cs="Times New Roman"/>
          <w:color w:val="0E101A"/>
          <w:szCs w:val="24"/>
          <w:lang w:eastAsia="id-ID"/>
        </w:rPr>
        <w:t xml:space="preserve">are more effective </w:t>
      </w:r>
      <w:r w:rsidR="005D2AED">
        <w:rPr>
          <w:rFonts w:ascii="Times New Roman" w:eastAsia="Times New Roman" w:hAnsi="Times New Roman" w:cs="Times New Roman"/>
          <w:color w:val="0E101A"/>
          <w:szCs w:val="24"/>
          <w:lang w:val="en-US" w:eastAsia="id-ID"/>
        </w:rPr>
        <w:t xml:space="preserve">auxin </w:t>
      </w:r>
      <w:r w:rsidRPr="00624A7B">
        <w:rPr>
          <w:rFonts w:ascii="Times New Roman" w:eastAsia="Times New Roman" w:hAnsi="Times New Roman" w:cs="Times New Roman"/>
          <w:color w:val="0E101A"/>
          <w:szCs w:val="24"/>
          <w:lang w:eastAsia="id-ID"/>
        </w:rPr>
        <w:t xml:space="preserve">than IAA because they are more stable </w:t>
      </w:r>
      <w:r w:rsidR="007932D3">
        <w:rPr>
          <w:rFonts w:ascii="Times New Roman" w:eastAsia="Times New Roman" w:hAnsi="Times New Roman" w:cs="Times New Roman"/>
          <w:color w:val="0E101A"/>
          <w:szCs w:val="24"/>
          <w:lang w:val="en-GB" w:eastAsia="id-ID"/>
        </w:rPr>
        <w:t>and less sensitive to</w:t>
      </w:r>
      <w:r w:rsidRPr="00624A7B">
        <w:rPr>
          <w:rFonts w:ascii="Times New Roman" w:eastAsia="Times New Roman" w:hAnsi="Times New Roman" w:cs="Times New Roman"/>
          <w:color w:val="0E101A"/>
          <w:szCs w:val="24"/>
          <w:lang w:eastAsia="id-ID"/>
        </w:rPr>
        <w:t xml:space="preserve"> oxidation and light</w:t>
      </w:r>
      <w:r w:rsidR="00EA0270">
        <w:rPr>
          <w:rFonts w:ascii="Times New Roman" w:eastAsia="Times New Roman" w:hAnsi="Times New Roman" w:cs="Times New Roman"/>
          <w:color w:val="0E101A"/>
          <w:szCs w:val="24"/>
          <w:lang w:val="en-US" w:eastAsia="id-ID"/>
        </w:rPr>
        <w:t xml:space="preserve"> </w:t>
      </w:r>
      <w:r w:rsidR="00EA0270">
        <w:rPr>
          <w:rFonts w:ascii="Times New Roman" w:eastAsia="Times New Roman" w:hAnsi="Times New Roman" w:cs="Times New Roman"/>
          <w:color w:val="0E101A"/>
          <w:szCs w:val="24"/>
          <w:lang w:val="en-US" w:eastAsia="id-ID"/>
        </w:rPr>
        <w:fldChar w:fldCharType="begin" w:fldLock="1"/>
      </w:r>
      <w:r w:rsidR="00EA0270">
        <w:rPr>
          <w:rFonts w:ascii="Times New Roman" w:eastAsia="Times New Roman" w:hAnsi="Times New Roman" w:cs="Times New Roman"/>
          <w:color w:val="0E101A"/>
          <w:szCs w:val="24"/>
          <w:lang w:val="en-US" w:eastAsia="id-ID"/>
        </w:rPr>
        <w:instrText>ADDIN CSL_CITATION {"citationItems":[{"id":"ITEM-1","itemData":{"DOI":"10.1016/s1006-8104(13)60042-2","ISSN":"10068104","abstract":"The development of plant branching plays a pivotal role in the morphogenesis of plants. It is affected by the genes and also by the environment. Recent studies of plant branching had made great progresses in the development of the branch control of the physiology, biochemistry, functional genomics, comparative genomics and other aspects. Moreover, we got many mutants associated with the branch development from pea, Arabidopsis, petunia, rice, tomato and corn, such as the formation of axillary meristem-related revoluta (rev), pinhead, monoculm1 (moc1), laterral suppressor (ls), blind/torosa and other mutants. Preliminary study showed that the formation of meristem development was controlled by regulating hormones and transcription factor interaction network, but the development was both conservative and distinctive in different Mycobacterium species.","author":[{"dropping-particle":"","family":"Feng","given":"Jin","non-dropping-particle":"","parse-names":false,"suffix":""},{"dropping-particle":"","family":"Yuan","given":"Li","non-dropping-particle":"","parse-names":false,"suffix":""},{"dropping-particle":"","family":"Bao-zhong","given":"Hu","non-dropping-particle":"","parse-names":false,"suffix":""}],"container-title":"Journal of Northeast Agricultural University (English Edition)","id":"ITEM-1","issue":"2","issued":{"date-parts":[["2012"]]},"page":"74-85","publisher":"Asian Pacific Tropical Medicine Press","title":"Overview of Plant Shooting Branch","type":"article-journal","volume":"19"},"uris":["http://www.mendeley.com/documents/?uuid=c7fb5ea3-831f-4489-aa63-4adaf96aa966"]},{"id":"ITEM-2","itemData":{"author":[{"dropping-particle":"","family":"Zaerr","given":"J. B.","non-dropping-particle":"","parse-names":false,"suffix":""},{"dropping-particle":"","family":"Mapes","given":"M. O","non-dropping-particle":"","parse-names":false,"suffix":""}],"id":"ITEM-2","issued":{"date-parts":[["1982"]]},"publisher":"Martinus Nijhoff","publisher-place":"London","title":"Actions of Growth Regulators","type":"book"},"uris":["http://www.mendeley.com/documents/?uuid=cb921a46-80e6-4cda-8f0e-a3e5a2652838"]}],"mendeley":{"formattedCitation":"(Jin Feng et al., 2012; Zaerr &amp; Mapes, 1982)","plainTextFormattedCitation":"(Jin Feng et al., 2012; Zaerr &amp; Mapes, 1982)","previouslyFormattedCitation":"(Jin Feng et al., 2012; Zaerr &amp; Mapes, 1982)"},"properties":{"noteIndex":0},"schema":"https://github.com/citation-style-language/schema/raw/master/csl-citation.json"}</w:instrText>
      </w:r>
      <w:r w:rsidR="00EA0270">
        <w:rPr>
          <w:rFonts w:ascii="Times New Roman" w:eastAsia="Times New Roman" w:hAnsi="Times New Roman" w:cs="Times New Roman"/>
          <w:color w:val="0E101A"/>
          <w:szCs w:val="24"/>
          <w:lang w:val="en-US" w:eastAsia="id-ID"/>
        </w:rPr>
        <w:fldChar w:fldCharType="separate"/>
      </w:r>
      <w:r w:rsidR="00EA0270" w:rsidRPr="00EA0270">
        <w:rPr>
          <w:rFonts w:ascii="Times New Roman" w:eastAsia="Times New Roman" w:hAnsi="Times New Roman" w:cs="Times New Roman"/>
          <w:noProof/>
          <w:color w:val="0E101A"/>
          <w:szCs w:val="24"/>
          <w:lang w:val="en-US" w:eastAsia="id-ID"/>
        </w:rPr>
        <w:t>(Jin Feng et al., 2012; Zaerr &amp; Mapes, 1982)</w:t>
      </w:r>
      <w:r w:rsidR="00EA0270">
        <w:rPr>
          <w:rFonts w:ascii="Times New Roman" w:eastAsia="Times New Roman" w:hAnsi="Times New Roman" w:cs="Times New Roman"/>
          <w:color w:val="0E101A"/>
          <w:szCs w:val="24"/>
          <w:lang w:val="en-US" w:eastAsia="id-ID"/>
        </w:rPr>
        <w:fldChar w:fldCharType="end"/>
      </w:r>
      <w:r w:rsidRPr="00624A7B">
        <w:rPr>
          <w:rFonts w:ascii="Times New Roman" w:eastAsia="Times New Roman" w:hAnsi="Times New Roman" w:cs="Times New Roman"/>
          <w:color w:val="0E101A"/>
          <w:szCs w:val="24"/>
          <w:lang w:eastAsia="id-ID"/>
        </w:rPr>
        <w:t>. According to</w:t>
      </w:r>
      <w:r w:rsidR="00EA0270">
        <w:rPr>
          <w:rFonts w:ascii="Times New Roman" w:eastAsia="Times New Roman" w:hAnsi="Times New Roman" w:cs="Times New Roman"/>
          <w:color w:val="0E101A"/>
          <w:szCs w:val="24"/>
          <w:lang w:val="en-US" w:eastAsia="id-ID"/>
        </w:rPr>
        <w:t xml:space="preserve"> </w:t>
      </w:r>
      <w:r w:rsidR="00EA0270">
        <w:rPr>
          <w:rFonts w:ascii="Times New Roman" w:eastAsia="Times New Roman" w:hAnsi="Times New Roman" w:cs="Times New Roman"/>
          <w:color w:val="0E101A"/>
          <w:szCs w:val="24"/>
          <w:lang w:val="en-US" w:eastAsia="id-ID"/>
        </w:rPr>
        <w:fldChar w:fldCharType="begin" w:fldLock="1"/>
      </w:r>
      <w:r w:rsidR="00EA0270">
        <w:rPr>
          <w:rFonts w:ascii="Times New Roman" w:eastAsia="Times New Roman" w:hAnsi="Times New Roman" w:cs="Times New Roman"/>
          <w:color w:val="0E101A"/>
          <w:szCs w:val="24"/>
          <w:lang w:val="en-US" w:eastAsia="id-ID"/>
        </w:rPr>
        <w:instrText>ADDIN CSL_CITATION {"citationItems":[{"id":"ITEM-1","itemData":{"author":[{"dropping-particle":"","family":"Salisbury","given":"F B","non-dropping-particle":"","parse-names":false,"suffix":""},{"dropping-particle":"","family":"Ross","given":"C W","non-dropping-particle":"","parse-names":false,"suffix":""}],"id":"ITEM-1","issued":{"date-parts":[["1995"]]},"publisher":"ITB","publisher-place":"Bandung","title":"Fisiologi Tumbuhan","type":"book"},"uris":["http://www.mendeley.com/documents/?uuid=62d0d15a-016e-4114-a0c4-434db5d626fd"]}],"mendeley":{"formattedCitation":"(Salisbury &amp; Ross, 1995)","manualFormatting":"Salisbury &amp; Ross (1995)","plainTextFormattedCitation":"(Salisbury &amp; Ross, 1995)","previouslyFormattedCitation":"(Salisbury &amp; Ross, 1995)"},"properties":{"noteIndex":0},"schema":"https://github.com/citation-style-language/schema/raw/master/csl-citation.json"}</w:instrText>
      </w:r>
      <w:r w:rsidR="00EA0270">
        <w:rPr>
          <w:rFonts w:ascii="Times New Roman" w:eastAsia="Times New Roman" w:hAnsi="Times New Roman" w:cs="Times New Roman"/>
          <w:color w:val="0E101A"/>
          <w:szCs w:val="24"/>
          <w:lang w:val="en-US" w:eastAsia="id-ID"/>
        </w:rPr>
        <w:fldChar w:fldCharType="separate"/>
      </w:r>
      <w:r w:rsidR="00EA0270">
        <w:rPr>
          <w:rFonts w:ascii="Times New Roman" w:eastAsia="Times New Roman" w:hAnsi="Times New Roman" w:cs="Times New Roman"/>
          <w:noProof/>
          <w:color w:val="0E101A"/>
          <w:szCs w:val="24"/>
          <w:lang w:val="en-US" w:eastAsia="id-ID"/>
        </w:rPr>
        <w:t>Salisbury &amp; Ross</w:t>
      </w:r>
      <w:r w:rsidR="00EA0270" w:rsidRPr="00EA0270">
        <w:rPr>
          <w:rFonts w:ascii="Times New Roman" w:eastAsia="Times New Roman" w:hAnsi="Times New Roman" w:cs="Times New Roman"/>
          <w:noProof/>
          <w:color w:val="0E101A"/>
          <w:szCs w:val="24"/>
          <w:lang w:val="en-US" w:eastAsia="id-ID"/>
        </w:rPr>
        <w:t xml:space="preserve"> </w:t>
      </w:r>
      <w:r w:rsidR="00EA0270">
        <w:rPr>
          <w:rFonts w:ascii="Times New Roman" w:eastAsia="Times New Roman" w:hAnsi="Times New Roman" w:cs="Times New Roman"/>
          <w:noProof/>
          <w:color w:val="0E101A"/>
          <w:szCs w:val="24"/>
          <w:lang w:val="en-US" w:eastAsia="id-ID"/>
        </w:rPr>
        <w:t>(</w:t>
      </w:r>
      <w:r w:rsidR="00EA0270" w:rsidRPr="00EA0270">
        <w:rPr>
          <w:rFonts w:ascii="Times New Roman" w:eastAsia="Times New Roman" w:hAnsi="Times New Roman" w:cs="Times New Roman"/>
          <w:noProof/>
          <w:color w:val="0E101A"/>
          <w:szCs w:val="24"/>
          <w:lang w:val="en-US" w:eastAsia="id-ID"/>
        </w:rPr>
        <w:t>1995)</w:t>
      </w:r>
      <w:r w:rsidR="00EA0270">
        <w:rPr>
          <w:rFonts w:ascii="Times New Roman" w:eastAsia="Times New Roman" w:hAnsi="Times New Roman" w:cs="Times New Roman"/>
          <w:color w:val="0E101A"/>
          <w:szCs w:val="24"/>
          <w:lang w:val="en-US" w:eastAsia="id-ID"/>
        </w:rPr>
        <w:fldChar w:fldCharType="end"/>
      </w:r>
      <w:r w:rsidRPr="00624A7B">
        <w:rPr>
          <w:rFonts w:ascii="Times New Roman" w:eastAsia="Times New Roman" w:hAnsi="Times New Roman" w:cs="Times New Roman"/>
          <w:color w:val="0E101A"/>
          <w:szCs w:val="24"/>
          <w:lang w:eastAsia="id-ID"/>
        </w:rPr>
        <w:t xml:space="preserve">, NAA is not easily degraded </w:t>
      </w:r>
      <w:r w:rsidR="008A1743">
        <w:rPr>
          <w:rFonts w:ascii="Times New Roman" w:eastAsia="Times New Roman" w:hAnsi="Times New Roman" w:cs="Times New Roman"/>
          <w:color w:val="0E101A"/>
          <w:szCs w:val="24"/>
          <w:lang w:val="en-US" w:eastAsia="id-ID"/>
        </w:rPr>
        <w:t xml:space="preserve">and </w:t>
      </w:r>
      <w:r w:rsidRPr="00624A7B">
        <w:rPr>
          <w:rFonts w:ascii="Times New Roman" w:eastAsia="Times New Roman" w:hAnsi="Times New Roman" w:cs="Times New Roman"/>
          <w:color w:val="0E101A"/>
          <w:szCs w:val="24"/>
          <w:lang w:eastAsia="id-ID"/>
        </w:rPr>
        <w:t>active for a long time</w:t>
      </w:r>
      <w:r w:rsidR="008A1743">
        <w:rPr>
          <w:rFonts w:ascii="Times New Roman" w:eastAsia="Times New Roman" w:hAnsi="Times New Roman" w:cs="Times New Roman"/>
          <w:color w:val="0E101A"/>
          <w:szCs w:val="24"/>
          <w:lang w:val="en-US" w:eastAsia="id-ID"/>
        </w:rPr>
        <w:t xml:space="preserve">, but it </w:t>
      </w:r>
      <w:r w:rsidRPr="00624A7B">
        <w:rPr>
          <w:rFonts w:ascii="Times New Roman" w:eastAsia="Times New Roman" w:hAnsi="Times New Roman" w:cs="Times New Roman"/>
          <w:color w:val="0E101A"/>
          <w:szCs w:val="24"/>
          <w:lang w:eastAsia="id-ID"/>
        </w:rPr>
        <w:t>has a narrow concentration range. Meanwhile, IBA has a more flexible concentration range</w:t>
      </w:r>
      <w:r w:rsidR="00EA0270">
        <w:rPr>
          <w:rFonts w:ascii="Times New Roman" w:eastAsia="Times New Roman" w:hAnsi="Times New Roman" w:cs="Times New Roman"/>
          <w:color w:val="0E101A"/>
          <w:szCs w:val="24"/>
          <w:lang w:val="en-US" w:eastAsia="id-ID"/>
        </w:rPr>
        <w:t xml:space="preserve"> </w:t>
      </w:r>
      <w:r w:rsidR="00EA0270">
        <w:rPr>
          <w:rFonts w:ascii="Times New Roman" w:eastAsia="Times New Roman" w:hAnsi="Times New Roman" w:cs="Times New Roman"/>
          <w:color w:val="0E101A"/>
          <w:szCs w:val="24"/>
          <w:lang w:val="en-US" w:eastAsia="id-ID"/>
        </w:rPr>
        <w:fldChar w:fldCharType="begin" w:fldLock="1"/>
      </w:r>
      <w:r w:rsidR="00EA0270">
        <w:rPr>
          <w:rFonts w:ascii="Times New Roman" w:eastAsia="Times New Roman" w:hAnsi="Times New Roman" w:cs="Times New Roman"/>
          <w:color w:val="0E101A"/>
          <w:szCs w:val="24"/>
          <w:lang w:val="en-US" w:eastAsia="id-ID"/>
        </w:rPr>
        <w:instrText>ADDIN CSL_CITATION {"citationItems":[{"id":"ITEM-1","itemData":{"author":[{"dropping-particle":"","family":"Hendaryono","given":"D. P. S.","non-dropping-particle":"","parse-names":false,"suffix":""},{"dropping-particle":"","family":"Wijayani","given":"A.","non-dropping-particle":"","parse-names":false,"suffix":""}],"id":"ITEM-1","issued":{"date-parts":[["2012"]]},"publisher":"Kanisius","publisher-place":"Yogyakarta","title":"Teknik Kultur Jaringan","type":"book"},"uris":["http://www.mendeley.com/documents/?uuid=a52af3ed-4456-44af-aff0-2739bf503975"]}],"mendeley":{"formattedCitation":"(Hendaryono &amp; Wijayani, 2012)","plainTextFormattedCitation":"(Hendaryono &amp; Wijayani, 2012)","previouslyFormattedCitation":"(Hendaryono &amp; Wijayani, 2012)"},"properties":{"noteIndex":0},"schema":"https://github.com/citation-style-language/schema/raw/master/csl-citation.json"}</w:instrText>
      </w:r>
      <w:r w:rsidR="00EA0270">
        <w:rPr>
          <w:rFonts w:ascii="Times New Roman" w:eastAsia="Times New Roman" w:hAnsi="Times New Roman" w:cs="Times New Roman"/>
          <w:color w:val="0E101A"/>
          <w:szCs w:val="24"/>
          <w:lang w:val="en-US" w:eastAsia="id-ID"/>
        </w:rPr>
        <w:fldChar w:fldCharType="separate"/>
      </w:r>
      <w:r w:rsidR="00EA0270" w:rsidRPr="00EA0270">
        <w:rPr>
          <w:rFonts w:ascii="Times New Roman" w:eastAsia="Times New Roman" w:hAnsi="Times New Roman" w:cs="Times New Roman"/>
          <w:noProof/>
          <w:color w:val="0E101A"/>
          <w:szCs w:val="24"/>
          <w:lang w:val="en-US" w:eastAsia="id-ID"/>
        </w:rPr>
        <w:t>(Hendaryono &amp; Wijayani, 2012)</w:t>
      </w:r>
      <w:r w:rsidR="00EA0270">
        <w:rPr>
          <w:rFonts w:ascii="Times New Roman" w:eastAsia="Times New Roman" w:hAnsi="Times New Roman" w:cs="Times New Roman"/>
          <w:color w:val="0E101A"/>
          <w:szCs w:val="24"/>
          <w:lang w:val="en-US" w:eastAsia="id-ID"/>
        </w:rPr>
        <w:fldChar w:fldCharType="end"/>
      </w:r>
      <w:r w:rsidRPr="00624A7B">
        <w:rPr>
          <w:rFonts w:ascii="Times New Roman" w:eastAsia="Times New Roman" w:hAnsi="Times New Roman" w:cs="Times New Roman"/>
          <w:color w:val="0E101A"/>
          <w:szCs w:val="24"/>
          <w:lang w:eastAsia="id-ID"/>
        </w:rPr>
        <w:t>.</w:t>
      </w:r>
      <w:r w:rsidR="00DE0B48">
        <w:rPr>
          <w:rFonts w:ascii="Times New Roman" w:eastAsia="Times New Roman" w:hAnsi="Times New Roman" w:cs="Times New Roman"/>
          <w:color w:val="0E101A"/>
          <w:szCs w:val="24"/>
          <w:lang w:eastAsia="id-ID"/>
        </w:rPr>
        <w:t xml:space="preserve"> </w:t>
      </w:r>
      <w:r w:rsidRPr="00624A7B">
        <w:rPr>
          <w:rFonts w:ascii="Times New Roman" w:eastAsia="Times New Roman" w:hAnsi="Times New Roman" w:cs="Times New Roman"/>
          <w:color w:val="0E101A"/>
          <w:szCs w:val="24"/>
          <w:lang w:eastAsia="id-ID"/>
        </w:rPr>
        <w:t xml:space="preserve"> </w:t>
      </w:r>
    </w:p>
    <w:p w14:paraId="590C338B" w14:textId="79254A6D" w:rsidR="00ED0F05" w:rsidRDefault="00EA0270" w:rsidP="0060701D">
      <w:pPr>
        <w:widowControl w:val="0"/>
        <w:autoSpaceDE w:val="0"/>
        <w:autoSpaceDN w:val="0"/>
        <w:adjustRightInd w:val="0"/>
        <w:spacing w:after="0" w:line="360" w:lineRule="auto"/>
        <w:ind w:firstLine="284"/>
        <w:jc w:val="both"/>
        <w:rPr>
          <w:rFonts w:ascii="Times New Roman" w:hAnsi="Times New Roman" w:cs="Times New Roman"/>
          <w:color w:val="000000"/>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{"citationItems":[{"id":"ITEM-1","itemData":{"DOI":"10.1038/s41598-018-27858-4","ISSN":"20452322","PMID":"29967468","abstract":"The main aim of the present investigation is modeling and optimization of a new culture medium for in vitro rooting of G×N15 rootstock using an artificial neural network-genetic algorithm (ANN-GA). Six experiments for assessing different media culture, various concentrations of Indole - 3- butyric acid, different concentrations of Thiamine and Fe-EDDHA were designed. The effects of five ionic macronutrients (NH4+, NO3-, Ca2+, K+ and Cl-) on five growth parameters [root number (RN), root length (RL), root percentage (R%), fresh (FW) and dry weight (DW)] were evaluated using the ANN-GA method. The R2 correlation values of 0.88, 0.88, 0.98, 0.94 and 0.87 between observed and predicted values were acquired for all five growth parameters, respectively. The ANN-GA results indicated that among the input variables, K+ (7.6) and NH4+ (4.4), K+ (7.7) and Ca2+ (2.8), K+ (36.7) and NH4+ (4.3), K+ (14.7) and NH4+ (4.4) and K+ (7.6) and NH4+ (4.3) had the highest values of variable sensitivity ratio (VSR) in the data set, for RN, RL, R%, FW and DW, respectively. ANN-GA optimized LS medium for G×N15 rooting contained optimized amounts of 1 mg L-1 IBA, 100, 150, or 200 mg L-1 Fe-EDDHA and 1.6 mg L-1 Thiamine. The efficiency of the optimized culture media was compared to other standard media for Prunus rooting and the results indicated that the optimized medium is more efficient than the others.","author":[{"dropping-particle":"","family":"Arab","given":"Mohammad Mehdi","non-dropping-particle":"","parse-names":false,"suffix":""},{"dropping-particle":"","family":"Yadollahi","given":"Abbas","non-dropping-particle":"","parse-names":false,"suffix":""},{"dropping-particle":"","family":"Eftekhari","given":"Maliheh","non-dropping-particle":"","parse-names":false,"suffix":""},{"dropping-particle":"","family":"Ahmadi","given":"Hamed","non-dropping-particle":"","parse-names":false,"suffix":""},{"dropping-particle":"","family":"Akbari","given":"Mohammad","non-dropping-particle":"","parse-names":false,"suffix":""},{"dropping-particle":"","family":"Khorami","given":"Saadat Sarikhani","non-dropping-particle":"","parse-names":false,"suffix":""}],"container-title":"Scientific Reports","id":"ITEM-1","issue":"1","issued":{"date-parts":[["2018"]]},"page":"1-18","publisher":"Springer US","title":"Modeling and Optimizing a New Culture Medium for in Vitro Rooting of G×N15 Prunus Rootstock using Artificial Neural Network-Genetic Algorithm","type":"article-journal","volume":"8"},"uris":["http://www.mendeley.com/documents/?uuid=0984d2a0-b909-4c0c-9d3c-9c96659f6647"]}],"mendeley":{"formattedCitation":"(Arab et al., 2018)","manualFormatting":"Arab et al. (2018)","plainTextFormattedCitation":"(Arab et al., 2018)","previouslyFormattedCitation":"(Arab et al., 2018)"},"properties":{"noteIndex":0},"schema":"https://github.com/citation-style-language/schema/raw/master/csl-citation.json"}</w:instrText>
      </w:r>
      <w:r>
        <w:rPr>
          <w:rFonts w:ascii="Times New Roman" w:hAnsi="Times New Roman" w:cs="Times New Roman"/>
          <w:color w:val="000000"/>
        </w:rPr>
        <w:fldChar w:fldCharType="separate"/>
      </w:r>
      <w:r>
        <w:rPr>
          <w:rFonts w:ascii="Times New Roman" w:hAnsi="Times New Roman" w:cs="Times New Roman"/>
          <w:noProof/>
          <w:color w:val="000000"/>
        </w:rPr>
        <w:t>Arab et al.</w:t>
      </w:r>
      <w:r w:rsidRPr="00EA0270">
        <w:rPr>
          <w:rFonts w:ascii="Times New Roman" w:hAnsi="Times New Roman" w:cs="Times New Roman"/>
          <w:noProof/>
          <w:color w:val="000000"/>
        </w:rPr>
        <w:t xml:space="preserve"> </w:t>
      </w:r>
      <w:r>
        <w:rPr>
          <w:rFonts w:ascii="Times New Roman" w:hAnsi="Times New Roman" w:cs="Times New Roman"/>
          <w:noProof/>
          <w:color w:val="000000"/>
          <w:lang w:val="en-US"/>
        </w:rPr>
        <w:t>(</w:t>
      </w:r>
      <w:r w:rsidRPr="00EA0270">
        <w:rPr>
          <w:rFonts w:ascii="Times New Roman" w:hAnsi="Times New Roman" w:cs="Times New Roman"/>
          <w:noProof/>
          <w:color w:val="000000"/>
        </w:rPr>
        <w:t>2018)</w:t>
      </w:r>
      <w:r>
        <w:rPr>
          <w:rFonts w:ascii="Times New Roman" w:hAnsi="Times New Roman" w:cs="Times New Roman"/>
          <w:color w:val="000000"/>
        </w:rPr>
        <w:fldChar w:fldCharType="end"/>
      </w:r>
      <w:r>
        <w:rPr>
          <w:rFonts w:ascii="Times New Roman" w:hAnsi="Times New Roman" w:cs="Times New Roman"/>
          <w:color w:val="000000"/>
          <w:lang w:val="en-US"/>
        </w:rPr>
        <w:t xml:space="preserve"> </w:t>
      </w:r>
      <w:r w:rsidR="009D1682">
        <w:rPr>
          <w:rFonts w:ascii="Times New Roman" w:hAnsi="Times New Roman" w:cs="Times New Roman"/>
          <w:color w:val="000000"/>
          <w:lang w:val="en-US"/>
        </w:rPr>
        <w:t>reported that t</w:t>
      </w:r>
      <w:r w:rsidR="00ED0F05" w:rsidRPr="003D4B08">
        <w:rPr>
          <w:rFonts w:ascii="Times New Roman" w:hAnsi="Times New Roman" w:cs="Times New Roman"/>
          <w:color w:val="000000"/>
        </w:rPr>
        <w:t>ype</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of</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culture</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media,</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Fe-EDDHA</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and</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Thiamine</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are</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effective</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factors</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for</w:t>
      </w:r>
      <w:r w:rsidR="00ED0F05">
        <w:rPr>
          <w:rFonts w:ascii="Times New Roman" w:hAnsi="Times New Roman" w:cs="Times New Roman"/>
          <w:color w:val="000000"/>
        </w:rPr>
        <w:t xml:space="preserve"> </w:t>
      </w:r>
      <w:r w:rsidR="00192286" w:rsidRPr="00192286">
        <w:rPr>
          <w:rFonts w:ascii="Times New Roman" w:hAnsi="Times New Roman" w:cs="Times New Roman"/>
          <w:i/>
          <w:iCs/>
          <w:color w:val="000000"/>
        </w:rPr>
        <w:t>in vitro</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rooting</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of</w:t>
      </w:r>
      <w:r w:rsidR="00ED0F05">
        <w:rPr>
          <w:rFonts w:ascii="Times New Roman" w:hAnsi="Times New Roman" w:cs="Times New Roman"/>
          <w:color w:val="000000"/>
        </w:rPr>
        <w:t xml:space="preserve"> </w:t>
      </w:r>
      <w:r w:rsidR="00ED0F05" w:rsidRPr="003D4B08">
        <w:rPr>
          <w:rFonts w:ascii="Times New Roman" w:hAnsi="Times New Roman" w:cs="Times New Roman"/>
          <w:color w:val="000000"/>
        </w:rPr>
        <w:t>G×N15</w:t>
      </w:r>
      <w:r w:rsidR="00ED0F05">
        <w:rPr>
          <w:rFonts w:ascii="Times New Roman" w:hAnsi="Times New Roman" w:cs="Times New Roman"/>
          <w:color w:val="000000"/>
        </w:rPr>
        <w:t xml:space="preserve"> prunus </w:t>
      </w:r>
      <w:r w:rsidR="00ED0F05" w:rsidRPr="003D4B08">
        <w:rPr>
          <w:rFonts w:ascii="Times New Roman" w:hAnsi="Times New Roman" w:cs="Times New Roman"/>
          <w:color w:val="000000"/>
        </w:rPr>
        <w:t>rootstock</w:t>
      </w:r>
      <w:r w:rsidR="00ED0F05">
        <w:rPr>
          <w:rFonts w:ascii="Times New Roman" w:hAnsi="Times New Roman" w:cs="Times New Roman"/>
          <w:color w:val="000000"/>
        </w:rPr>
        <w:t xml:space="preserve">.  </w:t>
      </w:r>
      <w:r w:rsidR="009D1682">
        <w:rPr>
          <w:rFonts w:ascii="Times New Roman" w:hAnsi="Times New Roman" w:cs="Times New Roman"/>
          <w:color w:val="000000"/>
          <w:lang w:val="en-US"/>
        </w:rPr>
        <w:t xml:space="preserve">Meanwhile </w:t>
      </w:r>
      <w:r>
        <w:rPr>
          <w:rFonts w:ascii="Times New Roman" w:hAnsi="Times New Roman" w:cs="Times New Roman"/>
          <w:color w:val="000000"/>
          <w:lang w:val="en-US"/>
        </w:rPr>
        <w:t xml:space="preserve"> </w:t>
      </w:r>
      <w:r>
        <w:rPr>
          <w:rFonts w:ascii="Times New Roman" w:hAnsi="Times New Roman" w:cs="Times New Roman"/>
          <w:color w:val="000000"/>
          <w:lang w:val="en-US"/>
        </w:rPr>
        <w:fldChar w:fldCharType="begin" w:fldLock="1"/>
      </w:r>
      <w:r>
        <w:rPr>
          <w:rFonts w:ascii="Times New Roman" w:hAnsi="Times New Roman" w:cs="Times New Roman"/>
          <w:color w:val="000000"/>
          <w:lang w:val="en-US"/>
        </w:rPr>
        <w:instrText>ADDIN CSL_CITATION {"citationItems":[{"id":"ITEM-1","itemData":{"DOI":"10.31910/rudca.v21.n2.2018.968","ISSN":"01234226","abstract":"Rodríguez, J.; Cabezas-Gutiérrez, M.: Protea propagation. ROOTING OF Leucadendron sp. (PROTEACEAE) EL ENRAIZAMIENTO DE Leucadendron sp. (PROTEACEAE) ABSTRACT Colombian flower growers are faced with economic and social problems, so they are looking for alternatives, which include Proteas, ornamentals that require research that ensures an appropriate, local technical management. One of the Proteas most likely to be involved in this search is the ge-nus Leucadendron. Therefore, this study aimed to establish the best basis for rooting its cuttings. The experimental design was a split plot design with a factorial arrangement. Four substrates were evaluated in combination with two auxins, naphthaleneacetic acid (NAA) and indolebutiric acid (IBA), three doses each, plus a commercial control. Each treatment was repeated three times and the experimental unit consisted of 30 stakes at the first locality and 25 at the second one. The most relevant results showed that vermiculite was the best substrate for rooting cuttings of Leucadendron at both localities. Also, it was identified that IBA is the growth regulator which improved the rooting percentage, the root volume, the stem decreased the percentage of losses. RESUMEN Los cultivadores colombianos de flores tradicionales están confrontados con problemas, tanto económicos como so-ciales, por lo que están buscando alternativas, que incluyen a las Proteas, ornamentales que requieren investigación, que asegura un manejo técnico. Una de las Proteas con más po-sibilidad de estar involucrado en este desarrollo es el género Leucadendron. El diseño experimental empleado fue un di-seño de parcelas, divididas con arreglo factorial. Así, que el objetivo de este estudio fue establecer la base para el enrai-zamiento de las estacas. En combinación con dos auxinas, ácido 1-naftalenacético (ANA) y ácido indolbutírico (AIB), tres dosis de cada una y el control comercial, se evaluaron cuatro sustratos. Cada tratamiento, se repitió tres veces y cada unidad experimental consistió en 30 estacas, para la primera localidad y de 25, para la segunda. Los resultados más relevantes mostraron que el mejor sustrato para el en-raizamiento de estacas de Leucadendron fue la vermiculita, en ambas localidades. También, se identificó que AIB es el regulador de crecimiento que mejoró el porcentaje de enrai-zamiento, el volumen de raíces, la longitud del tallo disminu-yó el porcentaje de pérdidas. Palabras clave: propagación asexual, auxinas, cascari…","author":[{"dropping-particle":"","family":"Peña-Baracaldo","given":"Fernando Javier","non-dropping-particle":"","parse-names":false,"suffix":""},{"dropping-particle":"","family":"Chaparro-Zambrano","given":"Hans Nicolas","non-dropping-particle":"","parse-names":false,"suffix":""},{"dropping-particle":"","family":"Sierra","given":"Andrés","non-dropping-particle":"","parse-names":false,"suffix":""},{"dropping-particle":"","family":"Rodríguez","given":"Julián","non-dropping-particle":"","parse-names":false,"suffix":""},{"dropping-particle":"","family":"Cabezas Gutiérrez","given":"Marco","non-dropping-particle":"","parse-names":false,"suffix":""}],"container-title":"Revista U.D.C.A Actualidad &amp; Divulgación Científica","id":"ITEM-1","issue":"2","issued":{"date-parts":[["2018"]]},"page":"385-393","title":"Effect of different substrates and auxins on rooting of Leucadendron sp. (Proteaceae)","type":"article-journal","volume":"21"},"uris":["http://www.mendeley.com/documents/?uuid=2e1836f6-e7d1-43d6-a036-11231df2e486"]}],"mendeley":{"formattedCitation":"(Peña-Baracaldo et al., 2018)","manualFormatting":"Peña-Baracaldo et al. (2018)","plainTextFormattedCitation":"(Peña-Baracaldo et al., 2018)","previouslyFormattedCitation":"(Peña-Baracaldo et al., 2018)"},"properties":{"noteIndex":0},"schema":"https://github.com/citation-style-language/schema/raw/master/csl-citation.json"}</w:instrText>
      </w:r>
      <w:r>
        <w:rPr>
          <w:rFonts w:ascii="Times New Roman" w:hAnsi="Times New Roman" w:cs="Times New Roman"/>
          <w:color w:val="000000"/>
          <w:lang w:val="en-US"/>
        </w:rPr>
        <w:fldChar w:fldCharType="separate"/>
      </w:r>
      <w:r>
        <w:rPr>
          <w:rFonts w:ascii="Times New Roman" w:hAnsi="Times New Roman" w:cs="Times New Roman"/>
          <w:noProof/>
          <w:color w:val="000000"/>
          <w:lang w:val="en-US"/>
        </w:rPr>
        <w:t>Peña-Baracaldo et al.</w:t>
      </w:r>
      <w:r w:rsidRPr="00EA0270">
        <w:rPr>
          <w:rFonts w:ascii="Times New Roman" w:hAnsi="Times New Roman" w:cs="Times New Roman"/>
          <w:noProof/>
          <w:color w:val="000000"/>
          <w:lang w:val="en-US"/>
        </w:rPr>
        <w:t xml:space="preserve"> </w:t>
      </w:r>
      <w:r>
        <w:rPr>
          <w:rFonts w:ascii="Times New Roman" w:hAnsi="Times New Roman" w:cs="Times New Roman"/>
          <w:noProof/>
          <w:color w:val="000000"/>
          <w:lang w:val="en-US"/>
        </w:rPr>
        <w:t>(</w:t>
      </w:r>
      <w:r w:rsidRPr="00EA0270">
        <w:rPr>
          <w:rFonts w:ascii="Times New Roman" w:hAnsi="Times New Roman" w:cs="Times New Roman"/>
          <w:noProof/>
          <w:color w:val="000000"/>
          <w:lang w:val="en-US"/>
        </w:rPr>
        <w:t>2018)</w:t>
      </w:r>
      <w:r>
        <w:rPr>
          <w:rFonts w:ascii="Times New Roman" w:hAnsi="Times New Roman" w:cs="Times New Roman"/>
          <w:color w:val="000000"/>
          <w:lang w:val="en-US"/>
        </w:rPr>
        <w:fldChar w:fldCharType="end"/>
      </w:r>
      <w:r w:rsidR="00ED0F05">
        <w:rPr>
          <w:rFonts w:ascii="Times New Roman" w:hAnsi="Times New Roman" w:cs="Times New Roman"/>
          <w:color w:val="000000"/>
        </w:rPr>
        <w:t xml:space="preserve"> </w:t>
      </w:r>
      <w:r w:rsidR="00ED0F05">
        <w:rPr>
          <w:rFonts w:ascii="Times New Roman" w:hAnsi="Times New Roman" w:cs="Times New Roman"/>
          <w:noProof/>
          <w:lang w:val="en-US"/>
        </w:rPr>
        <w:t xml:space="preserve">found that </w:t>
      </w:r>
      <w:r w:rsidR="00ED0F05" w:rsidRPr="00F849EB">
        <w:rPr>
          <w:rFonts w:ascii="Times New Roman" w:hAnsi="Times New Roman" w:cs="Times New Roman"/>
          <w:color w:val="000000"/>
        </w:rPr>
        <w:t>IBA</w:t>
      </w:r>
      <w:r w:rsidR="00ED0F05">
        <w:rPr>
          <w:rFonts w:ascii="Times New Roman" w:hAnsi="Times New Roman" w:cs="Times New Roman"/>
          <w:color w:val="000000"/>
        </w:rPr>
        <w:t xml:space="preserve"> </w:t>
      </w:r>
      <w:r w:rsidR="00ED0F05" w:rsidRPr="00F849EB">
        <w:rPr>
          <w:rFonts w:ascii="Times New Roman" w:hAnsi="Times New Roman" w:cs="Times New Roman"/>
          <w:color w:val="000000"/>
        </w:rPr>
        <w:t>improved</w:t>
      </w:r>
      <w:r w:rsidR="00ED0F05">
        <w:rPr>
          <w:rFonts w:ascii="Times New Roman" w:hAnsi="Times New Roman" w:cs="Times New Roman"/>
          <w:color w:val="000000"/>
        </w:rPr>
        <w:t xml:space="preserve"> </w:t>
      </w:r>
      <w:r w:rsidR="00ED0F05" w:rsidRPr="00F849EB">
        <w:rPr>
          <w:rFonts w:ascii="Times New Roman" w:hAnsi="Times New Roman" w:cs="Times New Roman"/>
          <w:color w:val="000000"/>
        </w:rPr>
        <w:t xml:space="preserve">the rooting percentage, the root volume, </w:t>
      </w:r>
      <w:r w:rsidR="009D1682">
        <w:rPr>
          <w:rFonts w:ascii="Times New Roman" w:hAnsi="Times New Roman" w:cs="Times New Roman"/>
          <w:color w:val="000000"/>
          <w:lang w:val="en-US"/>
        </w:rPr>
        <w:t xml:space="preserve">and </w:t>
      </w:r>
      <w:r w:rsidR="00ED0F05" w:rsidRPr="00F849EB">
        <w:rPr>
          <w:rFonts w:ascii="Times New Roman" w:hAnsi="Times New Roman" w:cs="Times New Roman"/>
          <w:color w:val="000000"/>
        </w:rPr>
        <w:t>decreased the percentage of losse</w:t>
      </w:r>
      <w:r w:rsidR="00ED0F05">
        <w:rPr>
          <w:rFonts w:ascii="Times New Roman" w:hAnsi="Times New Roman" w:cs="Times New Roman"/>
          <w:color w:val="000000"/>
        </w:rPr>
        <w:t>s.</w:t>
      </w:r>
      <w:r>
        <w:rPr>
          <w:rFonts w:ascii="Times New Roman" w:hAnsi="Times New Roman" w:cs="Times New Roman"/>
          <w:color w:val="000000"/>
          <w:lang w:val="en-US"/>
        </w:rPr>
        <w:t xml:space="preserve"> </w:t>
      </w:r>
      <w:r>
        <w:rPr>
          <w:rFonts w:ascii="Times New Roman" w:hAnsi="Times New Roman" w:cs="Times New Roman"/>
          <w:color w:val="000000"/>
          <w:lang w:val="en-US"/>
        </w:rPr>
        <w:fldChar w:fldCharType="begin" w:fldLock="1"/>
      </w:r>
      <w:r>
        <w:rPr>
          <w:rFonts w:ascii="Times New Roman" w:hAnsi="Times New Roman" w:cs="Times New Roman"/>
          <w:color w:val="000000"/>
          <w:lang w:val="en-US"/>
        </w:rPr>
        <w:instrText>ADDIN CSL_CITATION {"citationItems":[{"id":"ITEM-1","itemData":{"DOI":"10.32604/phyton.2021.013912","ISSN":"18515657","abstract":"Optimization of in vitro adventitious root induction contributes to the development of a large-scale production system of hybrid clone seedlings of larch (Larix spp.). We used orthogonal testing to investigate the factors that affect the rooting of hybrid larch shoots–activated carbon, vitamin B1, sucrose, glycine, glutamic acid (Glu), cysteine, pH, and induction time in the dark and indole-3-butyric acid (IBA). Variance analysis showed that the effects of sucrose concentration on rooting rate, survival rate, and average root number, pH on the average number of roots; and Glu on survival rate were all significant (p &lt; 0.05) when compared to the mock treatments. Among all of the 45 treatments, the highest rooting rate was 90%, the highest survival rate was 100%, and the highest average root number was 11.8. The theoretically optimal procedure of in vitro root induction of hybrid larch shoots is shoot induction on L9 modified medium (pH 6.7) containing 2 mg.L–1 naphthalene acetic acid, 0.25 mg.L–1 IBA, 1/3 macroelements, 7.5 g.L–1 sucrose, and 5 mg.L–1 Glu for 8 days, and then root induction on L9 modified medium without auxin.","author":[{"dropping-particle":"","family":"Li","given":"Kuipeng","non-dropping-particle":"","parse-names":false,"suffix":""},{"dropping-particle":"","family":"Han","given":"Hua","non-dropping-particle":"","parse-names":false,"suffix":""},{"dropping-particle":"","family":"Xie","given":"Yunhui","non-dropping-particle":"","parse-names":false,"suffix":""},{"dropping-particle":"","family":"Sun","given":"Xiaomei","non-dropping-particle":"","parse-names":false,"suffix":""}],"container-title":"Phyton","id":"ITEM-1","issue":"2","issued":{"date-parts":[["2021"]]},"page":"583-593","title":"Optimization of factors influencing adventitious rooting in hybrid larch","type":"article-journal","volume":"90"},"uris":["http://www.mendeley.com/documents/?uuid=2562f8cf-ce56-447c-953c-c31669e0e36a"]}],"mendeley":{"formattedCitation":"(Li et al., 2021)","manualFormatting":"Li et al. (2021)","plainTextFormattedCitation":"(Li et al., 2021)","previouslyFormattedCitation":"(Li et al., 2021)"},"properties":{"noteIndex":0},"schema":"https://github.com/citation-style-language/schema/raw/master/csl-citation.json"}</w:instrText>
      </w:r>
      <w:r>
        <w:rPr>
          <w:rFonts w:ascii="Times New Roman" w:hAnsi="Times New Roman" w:cs="Times New Roman"/>
          <w:color w:val="000000"/>
          <w:lang w:val="en-US"/>
        </w:rPr>
        <w:fldChar w:fldCharType="separate"/>
      </w:r>
      <w:r>
        <w:rPr>
          <w:rFonts w:ascii="Times New Roman" w:hAnsi="Times New Roman" w:cs="Times New Roman"/>
          <w:noProof/>
          <w:color w:val="000000"/>
          <w:lang w:val="en-US"/>
        </w:rPr>
        <w:t>Li et al.</w:t>
      </w:r>
      <w:r w:rsidRPr="00EA0270">
        <w:rPr>
          <w:rFonts w:ascii="Times New Roman" w:hAnsi="Times New Roman" w:cs="Times New Roman"/>
          <w:noProof/>
          <w:color w:val="000000"/>
          <w:lang w:val="en-US"/>
        </w:rPr>
        <w:t xml:space="preserve"> </w:t>
      </w:r>
      <w:r>
        <w:rPr>
          <w:rFonts w:ascii="Times New Roman" w:hAnsi="Times New Roman" w:cs="Times New Roman"/>
          <w:noProof/>
          <w:color w:val="000000"/>
          <w:lang w:val="en-US"/>
        </w:rPr>
        <w:t>(</w:t>
      </w:r>
      <w:r w:rsidRPr="00EA0270">
        <w:rPr>
          <w:rFonts w:ascii="Times New Roman" w:hAnsi="Times New Roman" w:cs="Times New Roman"/>
          <w:noProof/>
          <w:color w:val="000000"/>
          <w:lang w:val="en-US"/>
        </w:rPr>
        <w:t>2021)</w:t>
      </w:r>
      <w:r>
        <w:rPr>
          <w:rFonts w:ascii="Times New Roman" w:hAnsi="Times New Roman" w:cs="Times New Roman"/>
          <w:color w:val="000000"/>
          <w:lang w:val="en-US"/>
        </w:rPr>
        <w:fldChar w:fldCharType="end"/>
      </w:r>
      <w:r w:rsidR="00ED0F05">
        <w:rPr>
          <w:rFonts w:ascii="Times New Roman" w:hAnsi="Times New Roman" w:cs="Times New Roman"/>
          <w:noProof/>
          <w:lang w:val="en-US"/>
        </w:rPr>
        <w:t xml:space="preserve">  found that in hybrid larch, a</w:t>
      </w:r>
      <w:r w:rsidR="00ED0F05">
        <w:rPr>
          <w:rFonts w:ascii="Times New Roman" w:hAnsi="Times New Roman" w:cs="Times New Roman"/>
          <w:color w:val="000000"/>
        </w:rPr>
        <w:t xml:space="preserve"> higher rooting rate, survival rate, and average root</w:t>
      </w:r>
      <w:r w:rsidR="00ED0F05">
        <w:rPr>
          <w:rFonts w:ascii="Times New Roman" w:hAnsi="Times New Roman" w:cs="Times New Roman"/>
          <w:noProof/>
          <w:lang w:val="en-US"/>
        </w:rPr>
        <w:t xml:space="preserve"> </w:t>
      </w:r>
      <w:r w:rsidR="00ED0F05">
        <w:rPr>
          <w:rFonts w:ascii="Times New Roman" w:hAnsi="Times New Roman" w:cs="Times New Roman"/>
          <w:color w:val="000000"/>
        </w:rPr>
        <w:t xml:space="preserve">number </w:t>
      </w:r>
      <w:r w:rsidR="005D2AED">
        <w:rPr>
          <w:rFonts w:ascii="Times New Roman" w:hAnsi="Times New Roman" w:cs="Times New Roman"/>
          <w:color w:val="000000"/>
          <w:lang w:val="en-US"/>
        </w:rPr>
        <w:t>were</w:t>
      </w:r>
      <w:r w:rsidR="00ED0F05">
        <w:rPr>
          <w:rFonts w:ascii="Times New Roman" w:hAnsi="Times New Roman" w:cs="Times New Roman"/>
          <w:color w:val="000000"/>
        </w:rPr>
        <w:t xml:space="preserve"> obtained with medium containing 2.0 mg/L NAA and 0.25 mg/L IBA</w:t>
      </w:r>
      <w:r w:rsidR="00ED0F05">
        <w:rPr>
          <w:rFonts w:ascii="Times New Roman" w:hAnsi="Times New Roman" w:cs="Times New Roman"/>
          <w:noProof/>
          <w:lang w:val="en-US"/>
        </w:rPr>
        <w:t xml:space="preserve">.  In  this study, </w:t>
      </w:r>
      <w:r w:rsidR="00ED0F05">
        <w:rPr>
          <w:rFonts w:ascii="Times New Roman" w:hAnsi="Times New Roman" w:cs="Times New Roman"/>
          <w:color w:val="000000"/>
        </w:rPr>
        <w:t xml:space="preserve">adding 5 </w:t>
      </w:r>
      <w:r w:rsidR="00730A25">
        <w:rPr>
          <w:rFonts w:ascii="Times New Roman" w:hAnsi="Times New Roman" w:cs="Times New Roman"/>
          <w:color w:val="000000"/>
        </w:rPr>
        <w:t>mg. L</w:t>
      </w:r>
      <w:r w:rsidR="00ED0F05" w:rsidRPr="00E56C8F">
        <w:rPr>
          <w:rFonts w:ascii="Times New Roman" w:hAnsi="Times New Roman" w:cs="Times New Roman"/>
          <w:color w:val="000000"/>
          <w:vertAlign w:val="superscript"/>
        </w:rPr>
        <w:t>-1</w:t>
      </w:r>
      <w:r w:rsidR="008A1743">
        <w:rPr>
          <w:rFonts w:ascii="Times New Roman" w:hAnsi="Times New Roman" w:cs="Times New Roman"/>
          <w:noProof/>
          <w:lang w:val="en-US"/>
        </w:rPr>
        <w:t xml:space="preserve"> </w:t>
      </w:r>
      <w:r w:rsidR="00ED0F05">
        <w:rPr>
          <w:rFonts w:ascii="Times New Roman" w:hAnsi="Times New Roman" w:cs="Times New Roman"/>
          <w:color w:val="000000"/>
        </w:rPr>
        <w:t>Glutamic acid to the culture medium had the best effect</w:t>
      </w:r>
      <w:r w:rsidR="00ED0F05">
        <w:rPr>
          <w:rFonts w:ascii="Times New Roman" w:hAnsi="Times New Roman" w:cs="Times New Roman"/>
          <w:noProof/>
          <w:lang w:val="en-US"/>
        </w:rPr>
        <w:t xml:space="preserve"> </w:t>
      </w:r>
      <w:r w:rsidR="00ED0F05">
        <w:rPr>
          <w:rFonts w:ascii="Times New Roman" w:hAnsi="Times New Roman" w:cs="Times New Roman"/>
          <w:color w:val="000000"/>
        </w:rPr>
        <w:t>on rooting, and the survival rate of shoots reached 90%.</w:t>
      </w:r>
      <w:r w:rsidR="00ED0F05" w:rsidRPr="00E56C8F">
        <w:rPr>
          <w:rFonts w:ascii="Times New Roman" w:hAnsi="Times New Roman" w:cs="Times New Roman"/>
          <w:noProof/>
          <w:lang w:val="en-US"/>
        </w:rPr>
        <w:t xml:space="preserve"> </w:t>
      </w:r>
      <w:r w:rsidR="00ED0F05">
        <w:rPr>
          <w:rFonts w:ascii="Times New Roman" w:hAnsi="Times New Roman" w:cs="Times New Roman"/>
          <w:noProof/>
          <w:lang w:val="en-US"/>
        </w:rPr>
        <w:t xml:space="preserve">In addition, </w:t>
      </w:r>
      <w:r w:rsidR="00ED0F05">
        <w:rPr>
          <w:rFonts w:ascii="Times New Roman" w:hAnsi="Times New Roman" w:cs="Times New Roman"/>
          <w:color w:val="000000"/>
        </w:rPr>
        <w:t xml:space="preserve">7.5 </w:t>
      </w:r>
      <w:r w:rsidR="00730A25">
        <w:rPr>
          <w:rFonts w:ascii="Times New Roman" w:hAnsi="Times New Roman" w:cs="Times New Roman"/>
          <w:color w:val="000000"/>
        </w:rPr>
        <w:t>g L</w:t>
      </w:r>
      <w:r w:rsidR="00ED0F05" w:rsidRPr="00E56C8F">
        <w:rPr>
          <w:rFonts w:ascii="Times New Roman" w:hAnsi="Times New Roman" w:cs="Times New Roman"/>
          <w:color w:val="000000"/>
          <w:vertAlign w:val="superscript"/>
        </w:rPr>
        <w:t>-1</w:t>
      </w:r>
      <w:r w:rsidR="00ED0F05">
        <w:rPr>
          <w:rFonts w:ascii="Times New Roman" w:hAnsi="Times New Roman" w:cs="Times New Roman"/>
          <w:color w:val="000000"/>
        </w:rPr>
        <w:t xml:space="preserve"> sucrose produced the highest average root number.  The rooting effect was best when the pH of the medium was 6.7.</w:t>
      </w:r>
    </w:p>
    <w:p w14:paraId="44224A51" w14:textId="34771A9E" w:rsidR="00ED0F05" w:rsidRPr="00213524" w:rsidRDefault="00F76617" w:rsidP="0060701D">
      <w:pPr>
        <w:spacing w:after="0" w:line="360" w:lineRule="auto"/>
        <w:ind w:firstLine="284"/>
        <w:jc w:val="both"/>
        <w:rPr>
          <w:rFonts w:ascii="Times New Roman" w:eastAsia="Times New Roman" w:hAnsi="Times New Roman" w:cs="Times New Roman"/>
          <w:color w:val="0E101A"/>
          <w:szCs w:val="24"/>
          <w:lang w:eastAsia="id-ID"/>
        </w:rPr>
      </w:pPr>
      <w:r>
        <w:rPr>
          <w:rFonts w:ascii="Times New Roman" w:eastAsia="Times New Roman" w:hAnsi="Times New Roman" w:cs="Times New Roman"/>
          <w:color w:val="0E101A"/>
          <w:szCs w:val="24"/>
          <w:lang w:val="en-US" w:eastAsia="id-ID"/>
        </w:rPr>
        <w:t xml:space="preserve">A </w:t>
      </w:r>
      <w:r w:rsidR="00730A25">
        <w:rPr>
          <w:rFonts w:ascii="Times New Roman" w:eastAsia="Times New Roman" w:hAnsi="Times New Roman" w:cs="Times New Roman"/>
          <w:color w:val="0E101A"/>
          <w:szCs w:val="24"/>
          <w:lang w:val="en-US" w:eastAsia="id-ID"/>
        </w:rPr>
        <w:t>good</w:t>
      </w:r>
      <w:r w:rsidR="00730A25" w:rsidRPr="00624A7B">
        <w:rPr>
          <w:rFonts w:ascii="Times New Roman" w:eastAsia="Times New Roman" w:hAnsi="Times New Roman" w:cs="Times New Roman"/>
          <w:color w:val="0E101A"/>
          <w:szCs w:val="24"/>
          <w:lang w:eastAsia="id-ID"/>
        </w:rPr>
        <w:t xml:space="preserve"> rooting system</w:t>
      </w:r>
      <w:r w:rsidR="00213524" w:rsidRPr="00624A7B">
        <w:rPr>
          <w:rFonts w:ascii="Times New Roman" w:eastAsia="Times New Roman" w:hAnsi="Times New Roman" w:cs="Times New Roman"/>
          <w:color w:val="0E101A"/>
          <w:szCs w:val="24"/>
          <w:lang w:eastAsia="id-ID"/>
        </w:rPr>
        <w:t xml:space="preserve"> </w:t>
      </w:r>
      <w:r>
        <w:rPr>
          <w:rFonts w:ascii="Times New Roman" w:eastAsia="Times New Roman" w:hAnsi="Times New Roman" w:cs="Times New Roman"/>
          <w:color w:val="0E101A"/>
          <w:szCs w:val="24"/>
          <w:lang w:val="en-US" w:eastAsia="id-ID"/>
        </w:rPr>
        <w:t xml:space="preserve">is needed to </w:t>
      </w:r>
      <w:r w:rsidR="00213524" w:rsidRPr="00624A7B">
        <w:rPr>
          <w:rFonts w:ascii="Times New Roman" w:eastAsia="Times New Roman" w:hAnsi="Times New Roman" w:cs="Times New Roman"/>
          <w:color w:val="0E101A"/>
          <w:szCs w:val="24"/>
          <w:lang w:eastAsia="id-ID"/>
        </w:rPr>
        <w:t>increase the success of the acclimatization process</w:t>
      </w:r>
      <w:r>
        <w:rPr>
          <w:rFonts w:ascii="Times New Roman" w:eastAsia="Times New Roman" w:hAnsi="Times New Roman" w:cs="Times New Roman"/>
          <w:color w:val="0E101A"/>
          <w:szCs w:val="24"/>
          <w:lang w:val="en-US" w:eastAsia="id-ID"/>
        </w:rPr>
        <w:t>es</w:t>
      </w:r>
      <w:r w:rsidR="00952B05">
        <w:rPr>
          <w:rFonts w:ascii="Times New Roman" w:eastAsia="Times New Roman" w:hAnsi="Times New Roman" w:cs="Times New Roman"/>
          <w:color w:val="0E101A"/>
          <w:szCs w:val="24"/>
          <w:lang w:val="en-US" w:eastAsia="id-ID"/>
        </w:rPr>
        <w:t xml:space="preserve"> </w:t>
      </w:r>
      <w:r w:rsidR="007866AD">
        <w:rPr>
          <w:rFonts w:ascii="Times New Roman" w:eastAsia="Times New Roman" w:hAnsi="Times New Roman" w:cs="Times New Roman"/>
          <w:color w:val="0E101A"/>
          <w:szCs w:val="24"/>
          <w:lang w:val="en-US" w:eastAsia="id-ID"/>
        </w:rPr>
        <w:t xml:space="preserve">and plant establishment </w:t>
      </w:r>
      <w:r w:rsidR="00952B05">
        <w:rPr>
          <w:rFonts w:ascii="Times New Roman" w:eastAsia="Times New Roman" w:hAnsi="Times New Roman" w:cs="Times New Roman"/>
          <w:color w:val="0E101A"/>
          <w:szCs w:val="24"/>
          <w:lang w:val="en-US" w:eastAsia="id-ID"/>
        </w:rPr>
        <w:t>in</w:t>
      </w:r>
      <w:r w:rsidR="007866AD">
        <w:rPr>
          <w:rFonts w:ascii="Times New Roman" w:eastAsia="Times New Roman" w:hAnsi="Times New Roman" w:cs="Times New Roman"/>
          <w:color w:val="0E101A"/>
          <w:szCs w:val="24"/>
          <w:lang w:val="en-US" w:eastAsia="id-ID"/>
        </w:rPr>
        <w:t xml:space="preserve"> the soil</w:t>
      </w:r>
      <w:r w:rsidR="00213524" w:rsidRPr="00624A7B">
        <w:rPr>
          <w:rFonts w:ascii="Times New Roman" w:eastAsia="Times New Roman" w:hAnsi="Times New Roman" w:cs="Times New Roman"/>
          <w:color w:val="0E101A"/>
          <w:szCs w:val="24"/>
          <w:lang w:eastAsia="id-ID"/>
        </w:rPr>
        <w:t xml:space="preserve">. </w:t>
      </w:r>
      <w:r w:rsidR="00213524">
        <w:rPr>
          <w:rFonts w:ascii="Times New Roman" w:eastAsia="Times New Roman" w:hAnsi="Times New Roman" w:cs="Times New Roman"/>
          <w:color w:val="0E101A"/>
          <w:szCs w:val="24"/>
          <w:lang w:val="en-US" w:eastAsia="id-ID"/>
        </w:rPr>
        <w:t>Several f</w:t>
      </w:r>
      <w:r w:rsidR="00ED0F05" w:rsidRPr="00486259">
        <w:rPr>
          <w:rFonts w:ascii="Times New Roman" w:hAnsi="Times New Roman" w:cs="Times New Roman"/>
          <w:color w:val="000000"/>
        </w:rPr>
        <w:t xml:space="preserve">actors </w:t>
      </w:r>
      <w:r w:rsidR="00213524">
        <w:rPr>
          <w:rFonts w:ascii="Times New Roman" w:hAnsi="Times New Roman" w:cs="Times New Roman"/>
          <w:color w:val="000000"/>
          <w:lang w:val="en-US"/>
        </w:rPr>
        <w:t xml:space="preserve">have been reported </w:t>
      </w:r>
      <w:r w:rsidR="007932D3">
        <w:rPr>
          <w:rFonts w:ascii="Times New Roman" w:hAnsi="Times New Roman" w:cs="Times New Roman"/>
          <w:color w:val="000000"/>
          <w:lang w:val="en-US"/>
        </w:rPr>
        <w:t xml:space="preserve">that </w:t>
      </w:r>
      <w:r w:rsidR="00ED0F05" w:rsidRPr="00486259">
        <w:rPr>
          <w:rFonts w:ascii="Times New Roman" w:hAnsi="Times New Roman" w:cs="Times New Roman"/>
          <w:color w:val="000000"/>
        </w:rPr>
        <w:t xml:space="preserve">affect of the success </w:t>
      </w:r>
      <w:r w:rsidR="00F62D6F">
        <w:rPr>
          <w:rFonts w:ascii="Times New Roman" w:hAnsi="Times New Roman" w:cs="Times New Roman"/>
          <w:color w:val="000000"/>
          <w:lang w:val="en-US"/>
        </w:rPr>
        <w:t xml:space="preserve">of </w:t>
      </w:r>
      <w:r w:rsidR="00ED0F05" w:rsidRPr="00486259">
        <w:rPr>
          <w:rFonts w:ascii="Times New Roman" w:hAnsi="Times New Roman" w:cs="Times New Roman"/>
          <w:color w:val="000000"/>
        </w:rPr>
        <w:t>acclimatization stage including: the</w:t>
      </w:r>
      <w:r w:rsidR="00ED0F05">
        <w:rPr>
          <w:rFonts w:ascii="Times New Roman" w:hAnsi="Times New Roman" w:cs="Times New Roman"/>
          <w:color w:val="000000"/>
        </w:rPr>
        <w:t xml:space="preserve"> </w:t>
      </w:r>
      <w:r w:rsidR="00ED0F05" w:rsidRPr="00486259">
        <w:rPr>
          <w:rFonts w:ascii="Times New Roman" w:hAnsi="Times New Roman" w:cs="Times New Roman"/>
          <w:color w:val="000000"/>
        </w:rPr>
        <w:t>condition of the plantlets, light intensity, temperature, relative humidity, types of planting media, nutrition and fertiliz</w:t>
      </w:r>
      <w:r w:rsidR="007932D3">
        <w:rPr>
          <w:rFonts w:ascii="Times New Roman" w:hAnsi="Times New Roman" w:cs="Times New Roman"/>
          <w:color w:val="000000"/>
          <w:lang w:val="en-GB"/>
        </w:rPr>
        <w:t>er</w:t>
      </w:r>
      <w:r w:rsidR="00ED0F05" w:rsidRPr="00486259">
        <w:rPr>
          <w:rFonts w:ascii="Times New Roman" w:hAnsi="Times New Roman" w:cs="Times New Roman"/>
          <w:color w:val="000000"/>
        </w:rPr>
        <w:t xml:space="preserve"> and control of</w:t>
      </w:r>
      <w:r w:rsidR="00ED0F05">
        <w:rPr>
          <w:rFonts w:ascii="Times New Roman" w:hAnsi="Times New Roman" w:cs="Times New Roman"/>
          <w:color w:val="000000"/>
        </w:rPr>
        <w:t xml:space="preserve"> </w:t>
      </w:r>
      <w:r w:rsidR="00ED0F05" w:rsidRPr="00486259">
        <w:rPr>
          <w:rFonts w:ascii="Times New Roman" w:hAnsi="Times New Roman" w:cs="Times New Roman"/>
          <w:color w:val="000000"/>
        </w:rPr>
        <w:t>pest and microorganisms</w:t>
      </w:r>
      <w:r w:rsidR="00EA0270">
        <w:rPr>
          <w:rFonts w:ascii="Times New Roman" w:hAnsi="Times New Roman" w:cs="Times New Roman"/>
          <w:color w:val="000000"/>
          <w:lang w:val="en-US"/>
        </w:rPr>
        <w:t xml:space="preserve"> </w:t>
      </w:r>
      <w:r w:rsidR="00EA0270">
        <w:rPr>
          <w:rFonts w:ascii="Times New Roman" w:hAnsi="Times New Roman" w:cs="Times New Roman"/>
          <w:color w:val="000000"/>
          <w:lang w:val="en-US"/>
        </w:rPr>
        <w:fldChar w:fldCharType="begin" w:fldLock="1"/>
      </w:r>
      <w:r w:rsidR="00EA0270">
        <w:rPr>
          <w:rFonts w:ascii="Times New Roman" w:hAnsi="Times New Roman" w:cs="Times New Roman"/>
          <w:color w:val="000000"/>
          <w:lang w:val="en-US"/>
        </w:rPr>
        <w:instrText>ADDIN CSL_CITATION {"citationItems":[{"id":"ITEM-1","itemData":{"abstract":"Tissue culture is a method of propagation plants by isolating cell, tissues, protoplasts or plant organs than planting them in a sterile and controlled environment. This method is able to produce superior plants and propagation of plants are difficult to cultivate conventionally in large quantities with a relatively fast time. Acclimatization is an important final stage in the success of tissue culture method. Acclimatization is carried out for adaptation of the plantlet environment from in vitro to in vivo conditions. This is caused in the previousstage the plantlets are heterotrophic, while on acclimatization stage it will be autotrophic. This study aims to provide an information about the factors that affect the success of acclimatization plantlets. This is a review article was conducted using the literature study method by collecting information from journals, books or internetthan analyzed in descriptive qualitative to prove scientifically. On this stage, many plantlets fail to grow and even die. for increase growth and reduce plantlets mortality need to be made overcome these problems. This can be overcome by applying acclimatization supporting factors. The result that factors affecting of the success plantlet growth on acclimatization stage including: the condition of the plantlets, light intensity, temperature, relative humidity, types of planting media, nutrition and fertilizing and controlling of pest and microorganisms.","author":[{"dropping-particle":"","family":"Irsyadi","given":"Muhammad Burhanuddin","non-dropping-particle":"","parse-names":false,"suffix":""}],"container-title":"Proceeding International Conference on Science and Engineering","id":"ITEM-1","issue":"February","issued":{"date-parts":[["2021"]]},"page":"100-104","title":"Factors That Effect of the Optimal Plantlet Growth from Tissue Culture on the Acclimatization Stage","type":"article-journal","volume":"4"},"uris":["http://www.mendeley.com/documents/?uuid=fa06bdc7-d4d8-4af3-a8b7-b825bbc8d9cc"]}],"mendeley":{"formattedCitation":"(Irsyadi, 2021)","plainTextFormattedCitation":"(Irsyadi, 2021)","previouslyFormattedCitation":"(Irsyadi, 2021)"},"properties":{"noteIndex":0},"schema":"https://github.com/citation-style-language/schema/raw/master/csl-citation.json"}</w:instrText>
      </w:r>
      <w:r w:rsidR="00EA0270">
        <w:rPr>
          <w:rFonts w:ascii="Times New Roman" w:hAnsi="Times New Roman" w:cs="Times New Roman"/>
          <w:color w:val="000000"/>
          <w:lang w:val="en-US"/>
        </w:rPr>
        <w:fldChar w:fldCharType="separate"/>
      </w:r>
      <w:r w:rsidR="00EA0270" w:rsidRPr="00EA0270">
        <w:rPr>
          <w:rFonts w:ascii="Times New Roman" w:hAnsi="Times New Roman" w:cs="Times New Roman"/>
          <w:noProof/>
          <w:color w:val="000000"/>
          <w:lang w:val="en-US"/>
        </w:rPr>
        <w:t>(Irsyadi, 2021)</w:t>
      </w:r>
      <w:r w:rsidR="00EA0270">
        <w:rPr>
          <w:rFonts w:ascii="Times New Roman" w:hAnsi="Times New Roman" w:cs="Times New Roman"/>
          <w:color w:val="000000"/>
          <w:lang w:val="en-US"/>
        </w:rPr>
        <w:fldChar w:fldCharType="end"/>
      </w:r>
      <w:r w:rsidR="00ED0F05" w:rsidRPr="00486259">
        <w:rPr>
          <w:rFonts w:ascii="Times New Roman" w:hAnsi="Times New Roman" w:cs="Times New Roman"/>
          <w:color w:val="000000"/>
        </w:rPr>
        <w:t xml:space="preserve">. </w:t>
      </w:r>
      <w:r w:rsidR="00ED0F05">
        <w:rPr>
          <w:rFonts w:ascii="Times New Roman" w:hAnsi="Times New Roman" w:cs="Times New Roman"/>
          <w:color w:val="000000"/>
        </w:rPr>
        <w:t>C</w:t>
      </w:r>
      <w:r w:rsidR="00ED0F05" w:rsidRPr="0057125E">
        <w:rPr>
          <w:rFonts w:ascii="Times New Roman" w:hAnsi="Times New Roman" w:cs="Times New Roman"/>
          <w:color w:val="000000"/>
        </w:rPr>
        <w:t>ulturing mulberry shoot</w:t>
      </w:r>
      <w:r w:rsidR="007932D3">
        <w:rPr>
          <w:rFonts w:ascii="Times New Roman" w:hAnsi="Times New Roman" w:cs="Times New Roman"/>
          <w:color w:val="000000"/>
          <w:lang w:val="en-GB"/>
        </w:rPr>
        <w:t>s</w:t>
      </w:r>
      <w:r w:rsidR="00ED0F05" w:rsidRPr="0057125E">
        <w:rPr>
          <w:rFonts w:ascii="Times New Roman" w:hAnsi="Times New Roman" w:cs="Times New Roman"/>
          <w:color w:val="000000"/>
        </w:rPr>
        <w:t xml:space="preserve"> on MS medium supplemented with 1</w:t>
      </w:r>
      <w:r w:rsidR="00ED0F05">
        <w:rPr>
          <w:rFonts w:ascii="Times New Roman" w:hAnsi="Times New Roman" w:cs="Times New Roman"/>
          <w:color w:val="000000"/>
        </w:rPr>
        <w:t xml:space="preserve"> </w:t>
      </w:r>
      <w:r w:rsidR="00ED0F05" w:rsidRPr="0057125E">
        <w:rPr>
          <w:rFonts w:ascii="Times New Roman" w:hAnsi="Times New Roman" w:cs="Times New Roman"/>
          <w:color w:val="000000"/>
        </w:rPr>
        <w:t xml:space="preserve">mg/l NAA enhanced growth </w:t>
      </w:r>
      <w:r w:rsidR="007932D3">
        <w:rPr>
          <w:rFonts w:ascii="Times New Roman" w:hAnsi="Times New Roman" w:cs="Times New Roman"/>
          <w:color w:val="000000"/>
          <w:lang w:val="en-GB"/>
        </w:rPr>
        <w:t>and development</w:t>
      </w:r>
      <w:r w:rsidR="007932D3" w:rsidRPr="0057125E">
        <w:rPr>
          <w:rFonts w:ascii="Times New Roman" w:hAnsi="Times New Roman" w:cs="Times New Roman"/>
          <w:color w:val="000000"/>
        </w:rPr>
        <w:t xml:space="preserve"> </w:t>
      </w:r>
      <w:r w:rsidR="00ED0F05" w:rsidRPr="0057125E">
        <w:rPr>
          <w:rFonts w:ascii="Times New Roman" w:hAnsi="Times New Roman" w:cs="Times New Roman"/>
          <w:color w:val="000000"/>
        </w:rPr>
        <w:t xml:space="preserve">of </w:t>
      </w:r>
      <w:r w:rsidR="007932D3">
        <w:rPr>
          <w:rFonts w:ascii="Times New Roman" w:hAnsi="Times New Roman" w:cs="Times New Roman"/>
          <w:color w:val="000000"/>
          <w:lang w:val="en-GB"/>
        </w:rPr>
        <w:t xml:space="preserve">the </w:t>
      </w:r>
      <w:r w:rsidR="00ED0F05" w:rsidRPr="0057125E">
        <w:rPr>
          <w:rFonts w:ascii="Times New Roman" w:hAnsi="Times New Roman" w:cs="Times New Roman"/>
          <w:color w:val="000000"/>
        </w:rPr>
        <w:t>root system</w:t>
      </w:r>
      <w:r w:rsidR="00ED0F05">
        <w:rPr>
          <w:rFonts w:ascii="Times New Roman" w:hAnsi="Times New Roman" w:cs="Times New Roman"/>
          <w:color w:val="000000"/>
        </w:rPr>
        <w:t xml:space="preserve"> </w:t>
      </w:r>
      <w:r w:rsidR="00ED0F05" w:rsidRPr="0057125E">
        <w:rPr>
          <w:rFonts w:ascii="Times New Roman" w:hAnsi="Times New Roman" w:cs="Times New Roman"/>
          <w:color w:val="000000"/>
        </w:rPr>
        <w:t>which</w:t>
      </w:r>
      <w:r w:rsidR="00ED0F05">
        <w:rPr>
          <w:rFonts w:ascii="Times New Roman" w:hAnsi="Times New Roman" w:cs="Times New Roman"/>
          <w:color w:val="000000"/>
        </w:rPr>
        <w:t xml:space="preserve"> </w:t>
      </w:r>
      <w:r w:rsidR="00ED0F05" w:rsidRPr="0057125E">
        <w:rPr>
          <w:rFonts w:ascii="Times New Roman" w:hAnsi="Times New Roman" w:cs="Times New Roman"/>
          <w:color w:val="000000"/>
        </w:rPr>
        <w:t>successfully acclimatized</w:t>
      </w:r>
      <w:r w:rsidR="00EA0270">
        <w:rPr>
          <w:rFonts w:ascii="Times New Roman" w:hAnsi="Times New Roman" w:cs="Times New Roman"/>
          <w:color w:val="000000"/>
          <w:lang w:val="en-US"/>
        </w:rPr>
        <w:t xml:space="preserve"> </w:t>
      </w:r>
      <w:r w:rsidR="00EA0270">
        <w:rPr>
          <w:rFonts w:ascii="Times New Roman" w:hAnsi="Times New Roman" w:cs="Times New Roman"/>
          <w:color w:val="000000"/>
          <w:lang w:val="en-US"/>
        </w:rPr>
        <w:fldChar w:fldCharType="begin" w:fldLock="1"/>
      </w:r>
      <w:r w:rsidR="005A1266">
        <w:rPr>
          <w:rFonts w:ascii="Times New Roman" w:hAnsi="Times New Roman" w:cs="Times New Roman"/>
          <w:color w:val="000000"/>
          <w:lang w:val="en-US"/>
        </w:rPr>
        <w:instrText>ADDIN CSL_CITATION {"citationItems":[{"id":"ITEM-1","itemData":{"DOI":"10.1186/s42269-020-00314-y","author":[{"dropping-particle":"","family":"Taha","given":"Hussein","non-dropping-particle":"","parse-names":false,"suffix":""},{"dropping-particle":"","family":"Ghazy","given":"Usama Mohamed","non-dropping-particle":"","parse-names":false,"suffix":""},{"dropping-particle":"","family":"Gabr","given":"Ahmed Mohamed Magdy","non-dropping-particle":"","parse-names":false,"suffix":""},{"dropping-particle":"","family":"EL-Kazzaz","given":"Ahmed Ahmed Ahmed","non-dropping-particle":"","parse-names":false,"suffix":""},{"dropping-particle":"","family":"Ahmed","given":"Eman Abdel Mottaleb Mahmoud","non-dropping-particle":"","parse-names":false,"suffix":""},{"dropping-particle":"","family":"Haggag","given":"Karima Mohamed","non-dropping-particle":"","parse-names":false,"suffix":""}],"container-title":"Bulletin of the National Research Centre","id":"ITEM-1","issue":"1","issued":{"date-parts":[["2020"]]},"publisher":"Bulletin of the National Research Centre","title":"Optimization of in vitro culture conditions affecting propagation of mulberry plant","type":"article-journal","volume":"44"},"uris":["http://www.mendeley.com/documents/?uuid=3b6e2615-faf8-4794-9334-6ee5026dbfc6"]}],"mendeley":{"formattedCitation":"(Taha et al., 2020)","plainTextFormattedCitation":"(Taha et al., 2020)","previouslyFormattedCitation":"(Taha et al., 2020)"},"properties":{"noteIndex":0},"schema":"https://github.com/citation-style-language/schema/raw/master/csl-citation.json"}</w:instrText>
      </w:r>
      <w:r w:rsidR="00EA0270">
        <w:rPr>
          <w:rFonts w:ascii="Times New Roman" w:hAnsi="Times New Roman" w:cs="Times New Roman"/>
          <w:color w:val="000000"/>
          <w:lang w:val="en-US"/>
        </w:rPr>
        <w:fldChar w:fldCharType="separate"/>
      </w:r>
      <w:r w:rsidR="00EA0270" w:rsidRPr="00EA0270">
        <w:rPr>
          <w:rFonts w:ascii="Times New Roman" w:hAnsi="Times New Roman" w:cs="Times New Roman"/>
          <w:noProof/>
          <w:color w:val="000000"/>
          <w:lang w:val="en-US"/>
        </w:rPr>
        <w:t>(Taha et al., 2020)</w:t>
      </w:r>
      <w:r w:rsidR="00EA0270">
        <w:rPr>
          <w:rFonts w:ascii="Times New Roman" w:hAnsi="Times New Roman" w:cs="Times New Roman"/>
          <w:color w:val="000000"/>
          <w:lang w:val="en-US"/>
        </w:rPr>
        <w:fldChar w:fldCharType="end"/>
      </w:r>
      <w:r w:rsidR="00ED0F05">
        <w:rPr>
          <w:rFonts w:ascii="Times New Roman" w:hAnsi="Times New Roman" w:cs="Times New Roman"/>
          <w:color w:val="000000"/>
        </w:rPr>
        <w:t xml:space="preserve">.  </w:t>
      </w:r>
      <w:r w:rsidR="00ED0F05" w:rsidRPr="00D23879">
        <w:rPr>
          <w:rFonts w:ascii="Times New Roman" w:hAnsi="Times New Roman" w:cs="Times New Roman"/>
          <w:color w:val="000000"/>
        </w:rPr>
        <w:t xml:space="preserve">The most effective methods </w:t>
      </w:r>
      <w:r w:rsidR="00ED0F05">
        <w:rPr>
          <w:rFonts w:ascii="Times New Roman" w:hAnsi="Times New Roman" w:cs="Times New Roman"/>
          <w:color w:val="000000"/>
        </w:rPr>
        <w:t xml:space="preserve">for </w:t>
      </w:r>
      <w:r w:rsidR="00ED0F05" w:rsidRPr="00D23879">
        <w:rPr>
          <w:rFonts w:ascii="Times New Roman" w:hAnsi="Times New Roman" w:cs="Times New Roman"/>
          <w:color w:val="000000"/>
        </w:rPr>
        <w:t>rooting and acclimatization</w:t>
      </w:r>
      <w:r w:rsidR="00ED0F05">
        <w:rPr>
          <w:rFonts w:ascii="Times New Roman" w:hAnsi="Times New Roman" w:cs="Times New Roman"/>
          <w:color w:val="000000"/>
        </w:rPr>
        <w:t xml:space="preserve"> </w:t>
      </w:r>
      <w:r w:rsidR="00ED0F05" w:rsidRPr="00D23879">
        <w:rPr>
          <w:rFonts w:ascii="Times New Roman" w:hAnsi="Times New Roman" w:cs="Times New Roman"/>
          <w:color w:val="000000"/>
        </w:rPr>
        <w:t>included seven weeks in elongation medium, using Jiffy peat pellets</w:t>
      </w:r>
      <w:r w:rsidR="00ED0F05">
        <w:rPr>
          <w:rFonts w:ascii="Times New Roman" w:hAnsi="Times New Roman" w:cs="Times New Roman"/>
          <w:color w:val="000000"/>
        </w:rPr>
        <w:t xml:space="preserve"> </w:t>
      </w:r>
      <w:r w:rsidR="00ED0F05" w:rsidRPr="00D23879">
        <w:rPr>
          <w:rFonts w:ascii="Times New Roman" w:hAnsi="Times New Roman" w:cs="Times New Roman"/>
          <w:color w:val="000000"/>
        </w:rPr>
        <w:t>soaked in water as</w:t>
      </w:r>
      <w:r w:rsidR="00ED0F05">
        <w:rPr>
          <w:rFonts w:ascii="Times New Roman" w:hAnsi="Times New Roman" w:cs="Times New Roman"/>
          <w:color w:val="000000"/>
        </w:rPr>
        <w:t xml:space="preserve"> </w:t>
      </w:r>
      <w:r w:rsidR="00ED0F05" w:rsidRPr="00D23879">
        <w:rPr>
          <w:rFonts w:ascii="Times New Roman" w:hAnsi="Times New Roman" w:cs="Times New Roman"/>
          <w:color w:val="000000"/>
        </w:rPr>
        <w:t>the rooting substrate, cutting off callus while submerged, then dipping in 0.31% IBA rooting gel, and placing plantlets in low light after rooting</w:t>
      </w:r>
      <w:r w:rsidR="005A1266">
        <w:rPr>
          <w:rFonts w:ascii="Times New Roman" w:hAnsi="Times New Roman" w:cs="Times New Roman"/>
          <w:color w:val="000000"/>
          <w:lang w:val="en-US"/>
        </w:rPr>
        <w:t xml:space="preserve"> </w:t>
      </w:r>
      <w:r w:rsidR="005A1266">
        <w:rPr>
          <w:rFonts w:ascii="Times New Roman" w:hAnsi="Times New Roman" w:cs="Times New Roman"/>
          <w:color w:val="000000"/>
          <w:lang w:val="en-US"/>
        </w:rPr>
        <w:fldChar w:fldCharType="begin" w:fldLock="1"/>
      </w:r>
      <w:r w:rsidR="003C3E9E">
        <w:rPr>
          <w:rFonts w:ascii="Times New Roman" w:hAnsi="Times New Roman" w:cs="Times New Roman"/>
          <w:color w:val="000000"/>
          <w:lang w:val="en-US"/>
        </w:rPr>
        <w:instrText>ADDIN CSL_CITATION {"citationItems":[{"id":"ITEM-1","itemData":{"DOI":"10.24266/0738-2898-38.4.149","ISSN":"25735586","abstract":"Limited rooting and acclimatization success when micropropagating certain hardwood tree species may hinder conservation efforts of certain threatened and endangered species. Restoration efforts for such trees, such as the American chestnut [Castanea dentata (Marsh.) Borkh.], require a massive number of plantlets to be produced by micropropagation for testing, initial distribution, and orchard establishment. Therefore, increasing the number and quality of lab-produced plantlets is a key research focus. After previously determining that an ex vitro rooting system produced significantly more robust plantlets, we examined extending the time in elongation medium, rooting substrates, exogenous auxin applications, root-promoting substrate soaks, submerging the cut site, and light intensity. The most effective methods included seven weeks in elongation medium, using Jiffy peat pellets soaked in water as the rooting substrate, cutting off callus while submerged, then dipping in 0.31% IBA rooting gel, and placing plantlets in low light of 60 lmol.m-2.s-1 after rooting. By increasing the number of roots and improving acclimatization success, we can ensure that many more blight-tolerant American chestnuts will be available for field studies and eventual public distribution. Demonstrating the ecological safety and blight survival of these trees will help restore this foundational tree species and assist future restoration efforts for other threatened species.","author":[{"dropping-particle":"","family":"Oakes","given":"Allison D.","non-dropping-particle":"","parse-names":false,"suffix":""},{"dropping-particle":"","family":"Pilkey","given":"Hannah C.","non-dropping-particle":"","parse-names":false,"suffix":""},{"dropping-particle":"","family":"Powell","given":"William A.","non-dropping-particle":"","parse-names":false,"suffix":""}],"container-title":"Journal of Environmental Horticulture","id":"ITEM-1","issue":"4","issued":{"date-parts":[["2020"]]},"page":"149-157","title":"Improving Ex vitro rooting and acclimatization techniques for micropropagated american chestnut","type":"article-journal","volume":"38"},"uris":["http://www.mendeley.com/documents/?uuid=876db221-ee50-465b-b49e-0be8169d7c27"]}],"mendeley":{"formattedCitation":"(Oakes et al., 2020)","plainTextFormattedCitation":"(Oakes et al., 2020)","previouslyFormattedCitation":"(Oakes et al., 2020)"},"properties":{"noteIndex":0},"schema":"https://github.com/citation-style-language/schema/raw/master/csl-citation.json"}</w:instrText>
      </w:r>
      <w:r w:rsidR="005A1266">
        <w:rPr>
          <w:rFonts w:ascii="Times New Roman" w:hAnsi="Times New Roman" w:cs="Times New Roman"/>
          <w:color w:val="000000"/>
          <w:lang w:val="en-US"/>
        </w:rPr>
        <w:fldChar w:fldCharType="separate"/>
      </w:r>
      <w:r w:rsidR="005A1266" w:rsidRPr="005A1266">
        <w:rPr>
          <w:rFonts w:ascii="Times New Roman" w:hAnsi="Times New Roman" w:cs="Times New Roman"/>
          <w:noProof/>
          <w:color w:val="000000"/>
          <w:lang w:val="en-US"/>
        </w:rPr>
        <w:t>(Oakes et al., 2020)</w:t>
      </w:r>
      <w:r w:rsidR="005A1266">
        <w:rPr>
          <w:rFonts w:ascii="Times New Roman" w:hAnsi="Times New Roman" w:cs="Times New Roman"/>
          <w:color w:val="000000"/>
          <w:lang w:val="en-US"/>
        </w:rPr>
        <w:fldChar w:fldCharType="end"/>
      </w:r>
      <w:r w:rsidR="00ED0F05">
        <w:rPr>
          <w:rFonts w:ascii="Times New Roman" w:hAnsi="Times New Roman" w:cs="Times New Roman"/>
          <w:color w:val="000000"/>
        </w:rPr>
        <w:t>.</w:t>
      </w:r>
    </w:p>
    <w:p w14:paraId="5D23E8D1" w14:textId="5EEE9650" w:rsidR="00CF21C2" w:rsidRDefault="00624A7B" w:rsidP="0060701D">
      <w:pPr>
        <w:spacing w:line="360" w:lineRule="auto"/>
        <w:ind w:firstLine="284"/>
        <w:jc w:val="both"/>
        <w:rPr>
          <w:rFonts w:ascii="Times New Roman" w:eastAsia="Times New Roman" w:hAnsi="Times New Roman" w:cs="Times New Roman"/>
          <w:color w:val="0E101A"/>
          <w:szCs w:val="24"/>
          <w:lang w:eastAsia="id-ID"/>
        </w:rPr>
      </w:pPr>
      <w:r w:rsidRPr="00624A7B">
        <w:rPr>
          <w:rFonts w:ascii="Times New Roman" w:eastAsia="Times New Roman" w:hAnsi="Times New Roman" w:cs="Times New Roman"/>
          <w:color w:val="0E101A"/>
          <w:szCs w:val="24"/>
          <w:lang w:eastAsia="id-ID"/>
        </w:rPr>
        <w:t xml:space="preserve">This </w:t>
      </w:r>
      <w:r w:rsidR="00873B77">
        <w:rPr>
          <w:rFonts w:ascii="Times New Roman" w:eastAsia="Times New Roman" w:hAnsi="Times New Roman" w:cs="Times New Roman"/>
          <w:color w:val="0E101A"/>
          <w:szCs w:val="24"/>
          <w:lang w:val="en-US" w:eastAsia="id-ID"/>
        </w:rPr>
        <w:t>research</w:t>
      </w:r>
      <w:r w:rsidRPr="00624A7B">
        <w:rPr>
          <w:rFonts w:ascii="Times New Roman" w:eastAsia="Times New Roman" w:hAnsi="Times New Roman" w:cs="Times New Roman"/>
          <w:color w:val="0E101A"/>
          <w:szCs w:val="24"/>
          <w:lang w:eastAsia="id-ID"/>
        </w:rPr>
        <w:t xml:space="preserve"> </w:t>
      </w:r>
      <w:r w:rsidR="00A859EF">
        <w:rPr>
          <w:rFonts w:ascii="Times New Roman" w:eastAsia="Times New Roman" w:hAnsi="Times New Roman" w:cs="Times New Roman"/>
          <w:color w:val="0E101A"/>
          <w:szCs w:val="24"/>
          <w:lang w:val="en-US" w:eastAsia="id-ID"/>
        </w:rPr>
        <w:t xml:space="preserve">has been carried out with a view to </w:t>
      </w:r>
      <w:r w:rsidR="00A859EF" w:rsidRPr="00A859EF">
        <w:rPr>
          <w:rFonts w:ascii="Times New Roman" w:eastAsia="Times New Roman" w:hAnsi="Times New Roman" w:cs="Times New Roman"/>
          <w:color w:val="0E101A"/>
          <w:szCs w:val="24"/>
          <w:lang w:eastAsia="id-ID"/>
        </w:rPr>
        <w:t xml:space="preserve">study the effect of auxins on </w:t>
      </w:r>
      <w:r w:rsidR="00192286" w:rsidRPr="00192286">
        <w:rPr>
          <w:rFonts w:ascii="Times New Roman" w:eastAsia="Times New Roman" w:hAnsi="Times New Roman" w:cs="Times New Roman"/>
          <w:i/>
          <w:color w:val="0E101A"/>
          <w:szCs w:val="24"/>
          <w:lang w:eastAsia="id-ID"/>
        </w:rPr>
        <w:t>in vitro</w:t>
      </w:r>
      <w:r w:rsidR="00A859EF" w:rsidRPr="00A859EF">
        <w:rPr>
          <w:rFonts w:ascii="Times New Roman" w:eastAsia="Times New Roman" w:hAnsi="Times New Roman" w:cs="Times New Roman"/>
          <w:color w:val="0E101A"/>
          <w:szCs w:val="24"/>
          <w:lang w:eastAsia="id-ID"/>
        </w:rPr>
        <w:t xml:space="preserve"> </w:t>
      </w:r>
      <w:r w:rsidR="00F62D6F">
        <w:rPr>
          <w:rFonts w:ascii="Times New Roman" w:eastAsia="Times New Roman" w:hAnsi="Times New Roman" w:cs="Times New Roman"/>
          <w:color w:val="0E101A"/>
          <w:szCs w:val="24"/>
          <w:lang w:val="en-US" w:eastAsia="id-ID"/>
        </w:rPr>
        <w:t xml:space="preserve">rooting of </w:t>
      </w:r>
      <w:r w:rsidR="00A859EF" w:rsidRPr="00A859EF">
        <w:rPr>
          <w:rFonts w:ascii="Times New Roman" w:eastAsia="Times New Roman" w:hAnsi="Times New Roman" w:cs="Times New Roman"/>
          <w:color w:val="0E101A"/>
          <w:szCs w:val="24"/>
          <w:lang w:eastAsia="id-ID"/>
        </w:rPr>
        <w:t>agarwood, and to determine the best type and concentration of auxin to stimulate agarwood rooting.</w:t>
      </w:r>
      <w:r w:rsidR="00F76617">
        <w:rPr>
          <w:rFonts w:ascii="Times New Roman" w:eastAsia="Times New Roman" w:hAnsi="Times New Roman" w:cs="Times New Roman"/>
          <w:color w:val="0E101A"/>
          <w:szCs w:val="24"/>
          <w:lang w:val="en-US" w:eastAsia="id-ID"/>
        </w:rPr>
        <w:t xml:space="preserve"> </w:t>
      </w:r>
      <w:r w:rsidR="00F76617" w:rsidRPr="00624A7B">
        <w:rPr>
          <w:rFonts w:ascii="Times New Roman" w:eastAsia="Times New Roman" w:hAnsi="Times New Roman" w:cs="Times New Roman"/>
          <w:color w:val="0E101A"/>
          <w:szCs w:val="24"/>
          <w:lang w:eastAsia="id-ID"/>
        </w:rPr>
        <w:t xml:space="preserve">Plantlets with </w:t>
      </w:r>
      <w:r w:rsidR="00A82857">
        <w:rPr>
          <w:rFonts w:ascii="Times New Roman" w:eastAsia="Times New Roman" w:hAnsi="Times New Roman" w:cs="Times New Roman"/>
          <w:color w:val="0E101A"/>
          <w:szCs w:val="24"/>
          <w:lang w:val="en-US" w:eastAsia="id-ID"/>
        </w:rPr>
        <w:t>superior</w:t>
      </w:r>
      <w:r w:rsidR="00F76617" w:rsidRPr="00624A7B">
        <w:rPr>
          <w:rFonts w:ascii="Times New Roman" w:eastAsia="Times New Roman" w:hAnsi="Times New Roman" w:cs="Times New Roman"/>
          <w:color w:val="0E101A"/>
          <w:szCs w:val="24"/>
          <w:lang w:eastAsia="id-ID"/>
        </w:rPr>
        <w:t xml:space="preserve"> rooting systems can increase the success of the acclimatization process</w:t>
      </w:r>
      <w:r w:rsidR="00F76617">
        <w:rPr>
          <w:rFonts w:ascii="Times New Roman" w:eastAsia="Times New Roman" w:hAnsi="Times New Roman" w:cs="Times New Roman"/>
          <w:color w:val="0E101A"/>
          <w:szCs w:val="24"/>
          <w:lang w:val="en-US" w:eastAsia="id-ID"/>
        </w:rPr>
        <w:t xml:space="preserve">.  The production of </w:t>
      </w:r>
      <w:r w:rsidR="00730A25">
        <w:rPr>
          <w:rFonts w:ascii="Times New Roman" w:eastAsia="Times New Roman" w:hAnsi="Times New Roman" w:cs="Times New Roman"/>
          <w:color w:val="0E101A"/>
          <w:szCs w:val="24"/>
          <w:lang w:val="en-US" w:eastAsia="id-ID"/>
        </w:rPr>
        <w:t>high-quality</w:t>
      </w:r>
      <w:r w:rsidR="00F76617">
        <w:rPr>
          <w:rFonts w:ascii="Times New Roman" w:eastAsia="Times New Roman" w:hAnsi="Times New Roman" w:cs="Times New Roman"/>
          <w:color w:val="0E101A"/>
          <w:szCs w:val="24"/>
          <w:lang w:val="en-US" w:eastAsia="id-ID"/>
        </w:rPr>
        <w:t xml:space="preserve"> plantlets will help </w:t>
      </w:r>
      <w:r w:rsidR="00F62D6F">
        <w:rPr>
          <w:rFonts w:ascii="Times New Roman" w:eastAsia="Times New Roman" w:hAnsi="Times New Roman" w:cs="Times New Roman"/>
          <w:color w:val="0E101A"/>
          <w:szCs w:val="24"/>
          <w:lang w:val="en-US" w:eastAsia="id-ID"/>
        </w:rPr>
        <w:t>a</w:t>
      </w:r>
      <w:r w:rsidR="00F76617">
        <w:rPr>
          <w:rFonts w:ascii="Times New Roman" w:eastAsia="Times New Roman" w:hAnsi="Times New Roman" w:cs="Times New Roman"/>
          <w:color w:val="0E101A"/>
          <w:szCs w:val="24"/>
          <w:lang w:val="en-US" w:eastAsia="id-ID"/>
        </w:rPr>
        <w:t>garwood conservation as well as improving sustainable production of agarwood.</w:t>
      </w:r>
    </w:p>
    <w:p w14:paraId="491D3E41" w14:textId="77777777" w:rsidR="00F62D6F" w:rsidRDefault="00F62D6F">
      <w:pPr>
        <w:rPr>
          <w:rFonts w:ascii="Times New Roman" w:hAnsi="Times New Roman" w:cs="Times New Roman"/>
          <w:b/>
          <w:szCs w:val="20"/>
          <w:lang w:val="en-US"/>
        </w:rPr>
      </w:pPr>
      <w:r>
        <w:rPr>
          <w:rFonts w:ascii="Times New Roman" w:hAnsi="Times New Roman" w:cs="Times New Roman"/>
          <w:b/>
          <w:szCs w:val="20"/>
          <w:lang w:val="en-US"/>
        </w:rPr>
        <w:br w:type="page"/>
      </w:r>
    </w:p>
    <w:p w14:paraId="45A772DE" w14:textId="4A8AC7BB" w:rsidR="00CF21C2" w:rsidRPr="00B36C52" w:rsidRDefault="00CF21C2" w:rsidP="00CF21C2">
      <w:pPr>
        <w:spacing w:after="0" w:line="360" w:lineRule="auto"/>
        <w:rPr>
          <w:rFonts w:ascii="Times New Roman" w:hAnsi="Times New Roman"/>
          <w:b/>
          <w:color w:val="0E101A"/>
          <w:highlight w:val="yellow"/>
          <w:lang w:val="en-US"/>
        </w:rPr>
      </w:pPr>
      <w:r w:rsidRPr="00ED5029">
        <w:rPr>
          <w:rFonts w:ascii="Times New Roman" w:hAnsi="Times New Roman" w:cs="Times New Roman"/>
          <w:b/>
          <w:szCs w:val="20"/>
          <w:lang w:val="en-US"/>
        </w:rPr>
        <w:lastRenderedPageBreak/>
        <w:t>MATERIAL</w:t>
      </w:r>
      <w:r w:rsidRPr="00ED5029">
        <w:rPr>
          <w:rFonts w:ascii="Times New Roman" w:hAnsi="Times New Roman"/>
          <w:b/>
          <w:lang w:val="en-US"/>
        </w:rPr>
        <w:t>S</w:t>
      </w:r>
      <w:r w:rsidRPr="00ED5029">
        <w:rPr>
          <w:rFonts w:ascii="Times New Roman" w:hAnsi="Times New Roman" w:cs="Times New Roman"/>
          <w:b/>
          <w:szCs w:val="20"/>
          <w:lang w:val="en-US"/>
        </w:rPr>
        <w:t xml:space="preserve"> AND METHODS</w:t>
      </w:r>
    </w:p>
    <w:p w14:paraId="43EE796D" w14:textId="57BF2355" w:rsidR="001B6281" w:rsidRPr="00E52734" w:rsidRDefault="001B6281" w:rsidP="001B6281">
      <w:pPr>
        <w:spacing w:line="360" w:lineRule="auto"/>
        <w:jc w:val="both"/>
        <w:rPr>
          <w:rFonts w:ascii="Times New Roman" w:hAnsi="Times New Roman"/>
          <w:b/>
          <w:color w:val="0E101A"/>
          <w:szCs w:val="24"/>
          <w:lang w:val="en-US" w:eastAsia="id-ID"/>
        </w:rPr>
      </w:pPr>
      <w:r w:rsidRPr="00E52734">
        <w:rPr>
          <w:rFonts w:ascii="Times New Roman" w:hAnsi="Times New Roman"/>
          <w:b/>
          <w:color w:val="0E101A"/>
          <w:szCs w:val="24"/>
          <w:lang w:val="en-US" w:eastAsia="id-ID"/>
        </w:rPr>
        <w:t xml:space="preserve">Plant </w:t>
      </w:r>
      <w:r w:rsidR="00D274BD" w:rsidRPr="00E52734">
        <w:rPr>
          <w:rFonts w:ascii="Times New Roman" w:hAnsi="Times New Roman"/>
          <w:b/>
          <w:color w:val="0E101A"/>
          <w:szCs w:val="24"/>
          <w:lang w:val="en-US" w:eastAsia="id-ID"/>
        </w:rPr>
        <w:t>material</w:t>
      </w:r>
    </w:p>
    <w:p w14:paraId="2EB52F14" w14:textId="03F98F58" w:rsidR="00ED5029" w:rsidRPr="006B006A" w:rsidRDefault="001B6281" w:rsidP="00E52734">
      <w:pPr>
        <w:spacing w:line="360" w:lineRule="auto"/>
        <w:ind w:firstLine="284"/>
        <w:jc w:val="both"/>
        <w:rPr>
          <w:rFonts w:ascii="Times New Roman" w:hAnsi="Times New Roman"/>
          <w:color w:val="0E101A"/>
          <w:szCs w:val="24"/>
          <w:lang w:val="en-US" w:eastAsia="id-ID"/>
        </w:rPr>
      </w:pPr>
      <w:r>
        <w:rPr>
          <w:rFonts w:ascii="Times New Roman" w:hAnsi="Times New Roman"/>
          <w:color w:val="0E101A"/>
          <w:szCs w:val="24"/>
          <w:lang w:val="en-US" w:eastAsia="id-ID"/>
        </w:rPr>
        <w:t xml:space="preserve">The </w:t>
      </w:r>
      <w:r w:rsidR="009F1195">
        <w:rPr>
          <w:rFonts w:ascii="Times New Roman" w:hAnsi="Times New Roman"/>
          <w:color w:val="0E101A"/>
          <w:szCs w:val="24"/>
          <w:lang w:val="en-US" w:eastAsia="id-ID"/>
        </w:rPr>
        <w:t xml:space="preserve">plant </w:t>
      </w:r>
      <w:r>
        <w:rPr>
          <w:rFonts w:ascii="Times New Roman" w:hAnsi="Times New Roman"/>
          <w:color w:val="0E101A"/>
          <w:szCs w:val="24"/>
          <w:lang w:val="en-US" w:eastAsia="id-ID"/>
        </w:rPr>
        <w:t>ma</w:t>
      </w:r>
      <w:r w:rsidR="009F1195">
        <w:rPr>
          <w:rFonts w:ascii="Times New Roman" w:hAnsi="Times New Roman"/>
          <w:color w:val="0E101A"/>
          <w:szCs w:val="24"/>
          <w:lang w:val="en-US" w:eastAsia="id-ID"/>
        </w:rPr>
        <w:t>teri</w:t>
      </w:r>
      <w:r>
        <w:rPr>
          <w:rFonts w:ascii="Times New Roman" w:hAnsi="Times New Roman"/>
          <w:color w:val="0E101A"/>
          <w:szCs w:val="24"/>
          <w:lang w:val="en-US" w:eastAsia="id-ID"/>
        </w:rPr>
        <w:t>al</w:t>
      </w:r>
      <w:r w:rsidR="00C7268D">
        <w:rPr>
          <w:rFonts w:ascii="Times New Roman" w:hAnsi="Times New Roman"/>
          <w:color w:val="0E101A"/>
          <w:szCs w:val="24"/>
          <w:lang w:val="en-US" w:eastAsia="id-ID"/>
        </w:rPr>
        <w:t>s</w:t>
      </w:r>
      <w:r>
        <w:rPr>
          <w:rFonts w:ascii="Times New Roman" w:hAnsi="Times New Roman"/>
          <w:color w:val="0E101A"/>
          <w:szCs w:val="24"/>
          <w:lang w:val="en-US" w:eastAsia="id-ID"/>
        </w:rPr>
        <w:t xml:space="preserve"> used </w:t>
      </w:r>
      <w:r w:rsidR="009F1195">
        <w:rPr>
          <w:rFonts w:ascii="Times New Roman" w:hAnsi="Times New Roman"/>
          <w:color w:val="0E101A"/>
          <w:szCs w:val="24"/>
          <w:lang w:val="en-US" w:eastAsia="id-ID"/>
        </w:rPr>
        <w:t>were agarwood shoots cultured on m</w:t>
      </w:r>
      <w:r w:rsidR="003E7556" w:rsidRPr="00ED5029">
        <w:rPr>
          <w:rFonts w:ascii="Times New Roman" w:hAnsi="Times New Roman"/>
          <w:color w:val="0E101A"/>
          <w:szCs w:val="24"/>
          <w:lang w:eastAsia="id-ID"/>
        </w:rPr>
        <w:t>ultiplication</w:t>
      </w:r>
      <w:r w:rsidR="003E7556">
        <w:rPr>
          <w:rFonts w:ascii="Times New Roman" w:hAnsi="Times New Roman"/>
          <w:color w:val="0E101A"/>
          <w:szCs w:val="24"/>
          <w:lang w:val="en-US" w:eastAsia="id-ID"/>
        </w:rPr>
        <w:t xml:space="preserve"> </w:t>
      </w:r>
      <w:r w:rsidR="009F1195">
        <w:rPr>
          <w:rFonts w:ascii="Times New Roman" w:hAnsi="Times New Roman"/>
          <w:color w:val="0E101A"/>
          <w:szCs w:val="24"/>
          <w:lang w:val="en-US" w:eastAsia="id-ID"/>
        </w:rPr>
        <w:t xml:space="preserve">medium </w:t>
      </w:r>
      <w:r w:rsidR="000F44EC">
        <w:rPr>
          <w:rFonts w:ascii="Times New Roman" w:hAnsi="Times New Roman"/>
          <w:color w:val="0E101A"/>
          <w:szCs w:val="24"/>
          <w:lang w:val="en-US" w:eastAsia="id-ID"/>
        </w:rPr>
        <w:t>consist</w:t>
      </w:r>
      <w:r w:rsidR="003400FC">
        <w:rPr>
          <w:rFonts w:ascii="Times New Roman" w:hAnsi="Times New Roman"/>
          <w:color w:val="0E101A"/>
          <w:szCs w:val="24"/>
          <w:lang w:val="en-US" w:eastAsia="id-ID"/>
        </w:rPr>
        <w:t>ing</w:t>
      </w:r>
      <w:r w:rsidR="000F44EC">
        <w:rPr>
          <w:rFonts w:ascii="Times New Roman" w:hAnsi="Times New Roman"/>
          <w:color w:val="0E101A"/>
          <w:szCs w:val="24"/>
          <w:lang w:val="en-US" w:eastAsia="id-ID"/>
        </w:rPr>
        <w:t xml:space="preserve"> of </w:t>
      </w:r>
      <w:r w:rsidR="003E7556" w:rsidRPr="00ED5029">
        <w:rPr>
          <w:rFonts w:ascii="Times New Roman" w:hAnsi="Times New Roman"/>
          <w:color w:val="0E101A"/>
          <w:szCs w:val="24"/>
          <w:lang w:eastAsia="id-ID"/>
        </w:rPr>
        <w:t xml:space="preserve">Murashige-Skoog (MS) medium </w:t>
      </w:r>
      <w:r w:rsidR="003E7556" w:rsidRPr="00ED5029">
        <w:rPr>
          <w:rFonts w:ascii="Times New Roman" w:hAnsi="Times New Roman"/>
          <w:color w:val="0E101A"/>
          <w:szCs w:val="24"/>
          <w:lang w:val="en-US" w:eastAsia="id-ID"/>
        </w:rPr>
        <w:t>(Sigma-Aldrich-M5519)</w:t>
      </w:r>
      <w:r w:rsidR="003E7556" w:rsidRPr="00ED5029">
        <w:rPr>
          <w:rFonts w:ascii="Times New Roman" w:hAnsi="Times New Roman"/>
          <w:color w:val="0E101A"/>
          <w:szCs w:val="24"/>
          <w:lang w:eastAsia="id-ID"/>
        </w:rPr>
        <w:t xml:space="preserve"> supplemented with</w:t>
      </w:r>
      <w:r w:rsidR="004C240C">
        <w:rPr>
          <w:rFonts w:ascii="Times New Roman" w:hAnsi="Times New Roman"/>
          <w:color w:val="0E101A"/>
          <w:szCs w:val="24"/>
          <w:lang w:val="en-US" w:eastAsia="id-ID"/>
        </w:rPr>
        <w:t xml:space="preserve"> </w:t>
      </w:r>
      <w:r w:rsidR="004C240C" w:rsidRPr="00ED5029">
        <w:rPr>
          <w:rFonts w:ascii="Times New Roman" w:hAnsi="Times New Roman"/>
          <w:color w:val="0E101A"/>
          <w:szCs w:val="24"/>
          <w:lang w:eastAsia="id-ID"/>
        </w:rPr>
        <w:t>20 gL</w:t>
      </w:r>
      <w:r w:rsidR="004C240C" w:rsidRPr="00ED5029">
        <w:rPr>
          <w:rFonts w:ascii="Times New Roman" w:hAnsi="Times New Roman"/>
          <w:color w:val="0E101A"/>
          <w:szCs w:val="24"/>
          <w:vertAlign w:val="superscript"/>
          <w:lang w:eastAsia="id-ID"/>
        </w:rPr>
        <w:t>-1</w:t>
      </w:r>
      <w:r w:rsidR="004C240C" w:rsidRPr="00ED5029">
        <w:rPr>
          <w:rFonts w:ascii="Times New Roman" w:hAnsi="Times New Roman"/>
          <w:color w:val="0E101A"/>
          <w:szCs w:val="24"/>
          <w:lang w:eastAsia="id-ID"/>
        </w:rPr>
        <w:t xml:space="preserve"> sucrose </w:t>
      </w:r>
      <w:r w:rsidR="003E7556" w:rsidRPr="00ED5029">
        <w:rPr>
          <w:rFonts w:ascii="Times New Roman" w:hAnsi="Times New Roman"/>
          <w:szCs w:val="24"/>
        </w:rPr>
        <w:t xml:space="preserve">5 µM BAP </w:t>
      </w:r>
      <w:r w:rsidR="003E7556" w:rsidRPr="00ED5029">
        <w:rPr>
          <w:rFonts w:ascii="Times New Roman" w:hAnsi="Times New Roman"/>
          <w:szCs w:val="24"/>
          <w:lang w:val="en-US"/>
        </w:rPr>
        <w:t>(Sigma-Aldrich - B3408)</w:t>
      </w:r>
      <w:r w:rsidR="004C240C">
        <w:rPr>
          <w:rFonts w:ascii="Times New Roman" w:hAnsi="Times New Roman"/>
          <w:szCs w:val="24"/>
          <w:lang w:val="en-US"/>
        </w:rPr>
        <w:t xml:space="preserve"> and </w:t>
      </w:r>
      <w:r w:rsidR="004C240C" w:rsidRPr="00ED5029">
        <w:rPr>
          <w:rFonts w:ascii="Times New Roman" w:hAnsi="Times New Roman"/>
          <w:color w:val="0E101A"/>
          <w:szCs w:val="24"/>
          <w:lang w:eastAsia="id-ID"/>
        </w:rPr>
        <w:t xml:space="preserve">solidified with 0.2% phytagel </w:t>
      </w:r>
      <w:r w:rsidR="004C240C" w:rsidRPr="00ED5029">
        <w:rPr>
          <w:rFonts w:ascii="Times New Roman" w:hAnsi="Times New Roman"/>
          <w:color w:val="0E101A"/>
          <w:szCs w:val="24"/>
          <w:lang w:val="en-US" w:eastAsia="id-ID"/>
        </w:rPr>
        <w:t>(Sigma-Aldrich P8169)</w:t>
      </w:r>
      <w:r w:rsidR="003E7556">
        <w:rPr>
          <w:rFonts w:ascii="Times New Roman" w:hAnsi="Times New Roman"/>
          <w:szCs w:val="24"/>
          <w:lang w:val="en-US"/>
        </w:rPr>
        <w:t>.</w:t>
      </w:r>
      <w:r w:rsidR="00ED5029" w:rsidRPr="00ED5029">
        <w:rPr>
          <w:rFonts w:ascii="Times New Roman" w:hAnsi="Times New Roman"/>
          <w:color w:val="0E101A"/>
          <w:szCs w:val="24"/>
          <w:lang w:eastAsia="id-ID"/>
        </w:rPr>
        <w:t xml:space="preserve"> </w:t>
      </w:r>
      <w:r w:rsidR="006B006A">
        <w:rPr>
          <w:rFonts w:ascii="Times New Roman" w:hAnsi="Times New Roman"/>
          <w:color w:val="0E101A"/>
          <w:szCs w:val="24"/>
          <w:lang w:val="en-US" w:eastAsia="id-ID"/>
        </w:rPr>
        <w:t xml:space="preserve">The cytokinin concentration used are modified result </w:t>
      </w:r>
      <w:r w:rsidR="000F44EC">
        <w:rPr>
          <w:rFonts w:ascii="Times New Roman" w:hAnsi="Times New Roman"/>
          <w:color w:val="0E101A"/>
          <w:szCs w:val="24"/>
          <w:lang w:val="en-US" w:eastAsia="id-ID"/>
        </w:rPr>
        <w:t xml:space="preserve">of a report </w:t>
      </w:r>
      <w:r w:rsidR="006B006A">
        <w:rPr>
          <w:rFonts w:ascii="Times New Roman" w:hAnsi="Times New Roman"/>
          <w:color w:val="0E101A"/>
          <w:szCs w:val="24"/>
          <w:lang w:val="en-US" w:eastAsia="id-ID"/>
        </w:rPr>
        <w:t>by</w:t>
      </w:r>
      <w:r w:rsidR="003C3E9E">
        <w:rPr>
          <w:rFonts w:ascii="Times New Roman" w:hAnsi="Times New Roman"/>
          <w:color w:val="0E101A"/>
          <w:szCs w:val="24"/>
          <w:lang w:val="en-US" w:eastAsia="id-ID"/>
        </w:rPr>
        <w:t xml:space="preserve"> </w:t>
      </w:r>
      <w:r w:rsidR="003C3E9E">
        <w:rPr>
          <w:rFonts w:ascii="Times New Roman" w:hAnsi="Times New Roman"/>
          <w:color w:val="0E101A"/>
          <w:szCs w:val="24"/>
          <w:lang w:val="en-US" w:eastAsia="id-ID"/>
        </w:rPr>
        <w:fldChar w:fldCharType="begin" w:fldLock="1"/>
      </w:r>
      <w:r w:rsidR="003C3E9E">
        <w:rPr>
          <w:rFonts w:ascii="Times New Roman" w:hAnsi="Times New Roman"/>
          <w:color w:val="0E101A"/>
          <w:szCs w:val="24"/>
          <w:lang w:val="en-US" w:eastAsia="id-ID"/>
        </w:rPr>
        <w:instrText>ADDIN CSL_CITATION {"citationItems":[{"id":"ITEM-1","itemData":{"ISSN":"0853-8212","abstract":"Sugarcane (Saccharum officinarum L.) is propagated vegetatively using stem cuttings. Plant propagation can utilize tissue culture techniques because it offers a faster propagation time than conventional methods, need less mother plants and labor, planting is not influenced by the season, and produce pathogen-free guaranteed seedlings. This study aims to determine the optimal type of explant for shoot multiplication of six sugarcane genotypes. The study was conducted at the Tissue Culture Laboratory, Plant Cell Tissue Biology Group, Indonesian Center for Agricultural Biotechnology and Genetic Resources Research and Development, Bogor from May 2015 to June 2016. Explants from six genotypes of sugarcane (PS 881, PS 865, GMP 3, TK 386, PSJK 922, and PS 862) were grown on regeneration media based on explant type treatments (one shoot, two shoots, and three shoots per explant) that were subcultured every three weeks. Subcultures were conducted up to nine times, then observations of survival rate, shoot regeneration rate, number of new shoots, shoot height were made on the third, sixth, and ninth subcultures. The results showed interaction between genotypes and explant type were not significantly different except to the shoot regeneration in the sixth subculture. Each genotype had different multiplication rate, and PSJK 922 produced the lowest survival explant, shoot regeneration, and number of new shoot in the ninth subculture. Two shoots explant were the optimal type of explant for in vitro shoots multiplication with 4 new shoots per explant in the ninth subculture. Keywords: frequent subculture, micropropagation, one shoot explant, two shoots explant, three shoots explant","author":[{"dropping-particle":"","family":"Azizi","given":"Alfia Annur Aini","non-dropping-particle":"","parse-names":false,"suffix":""},{"dropping-particle":"","family":"Ika","given":"Roostika","non-dropping-particle":"","parse-names":false,"suffix":""},{"dropping-particle":"","family":"Darda","given":"Efendi","non-dropping-particle":"","parse-names":false,"suffix":""}],"container-title":"Jurnal Penelitian Tanaman Industri","id":"ITEM-1","issue":"2","issued":{"date-parts":[["2017"]]},"page":"90-97","title":"Multiplikasi Tunas In Vitro Berdasarkan Jenis Eksplan pada Enam Genotipe Tebu (Saccharum officinarum L.)","type":"article-journal","volume":"23"},"uris":["http://www.mendeley.com/documents/?uuid=dcb93131-d1f9-4172-8968-69b5462b4798"]},{"id":"ITEM-2","itemData":{"DOI":"10.20961/agsjpa.v22i1.36007","ISSN":"1411-5786","abstract":"&lt;p&gt;Agarwood has a high economic value because they have many benefits that cause agarwood to be hunted to meet the increasing market demand and its presence in nature is decreasing due to unwise conventional retrieval systems.The research objectives were to study the effect and determine the best concentration of NAA and BAP in callus induction of agarwood (Aquilaria malaccensis Lamk.). This research was conducted in the Tissue Culture Laboratory, Faculty of Agriculture, Andalas University from October 2018 until January 2019. The leaves of Agarwood were used as explants. The method used was completely randomized design (CRD) with different combinations of NAA and BAP (1.5 + 0.5 ppm, 3.0 + 0.5 ppm, 1.5 + 1.0 ppm, and 3.0 + 1.0 ppm). Data were analyzed using the F test and continued with Duncan’s Multiple Range Test at a level of 5%. The results showed that there was the effects of combination of growth regulator substances NAA and BAP on callus induction of agarwood. The concentration of NAA 3.0 ppm + BAP 0.5 ppm was the best in inducing callus with the percentage of explants life and explants form callus with 100%. The color of callus obtained varies, yellow, brownish yellow and brown. All structures callus gained in this research was compact.  Yellow callus and compact structure could be utilized for organogenesis.&lt;/p&gt;","author":[{"dropping-particle":"","family":"Wahyuni","given":"Amalina","non-dropping-particle":"","parse-names":false,"suffix":""},{"dropping-particle":"","family":"Satria","given":"Benni","non-dropping-particle":"","parse-names":false,"suffix":""},{"dropping-particle":"","family":"Zainal","given":"Aprizal","non-dropping-particle":"","parse-names":false,"suffix":""}],"container-title":"Agrosains : Jurnal Penelitian Agronomi","id":"ITEM-2","issue":"1","issued":{"date-parts":[["2020"]]},"page":"39","title":"Induksi Kalus Gaharu dengan NAA dan BAP Secara In Vitro","type":"article-journal","volume":"22"},"uris":["http://www.mendeley.com/documents/?uuid=1e858042-1c27-460d-b366-c3fa5a14caf4"]}],"mendeley":{"formattedCitation":"(Azizi et al., 2017; Wahyuni et al., 2020)","manualFormatting":"Azizi et al. (2017) and Wahyuni et al. (2020)","plainTextFormattedCitation":"(Azizi et al., 2017; Wahyuni et al., 2020)","previouslyFormattedCitation":"(Azizi et al., 2017; Wahyuni et al., 2020)"},"properties":{"noteIndex":0},"schema":"https://github.com/citation-style-language/schema/raw/master/csl-citation.json"}</w:instrText>
      </w:r>
      <w:r w:rsidR="003C3E9E">
        <w:rPr>
          <w:rFonts w:ascii="Times New Roman" w:hAnsi="Times New Roman"/>
          <w:color w:val="0E101A"/>
          <w:szCs w:val="24"/>
          <w:lang w:val="en-US" w:eastAsia="id-ID"/>
        </w:rPr>
        <w:fldChar w:fldCharType="separate"/>
      </w:r>
      <w:r w:rsidR="003C3E9E" w:rsidRPr="003C3E9E">
        <w:rPr>
          <w:rFonts w:ascii="Times New Roman" w:hAnsi="Times New Roman"/>
          <w:noProof/>
          <w:color w:val="0E101A"/>
          <w:szCs w:val="24"/>
          <w:lang w:val="en-US" w:eastAsia="id-ID"/>
        </w:rPr>
        <w:t>Azi</w:t>
      </w:r>
      <w:r w:rsidR="003C3E9E">
        <w:rPr>
          <w:rFonts w:ascii="Times New Roman" w:hAnsi="Times New Roman"/>
          <w:noProof/>
          <w:color w:val="0E101A"/>
          <w:szCs w:val="24"/>
          <w:lang w:val="en-US" w:eastAsia="id-ID"/>
        </w:rPr>
        <w:t>zi et al. (2017) and Wahyuni et al.</w:t>
      </w:r>
      <w:r w:rsidR="003C3E9E" w:rsidRPr="003C3E9E">
        <w:rPr>
          <w:rFonts w:ascii="Times New Roman" w:hAnsi="Times New Roman"/>
          <w:noProof/>
          <w:color w:val="0E101A"/>
          <w:szCs w:val="24"/>
          <w:lang w:val="en-US" w:eastAsia="id-ID"/>
        </w:rPr>
        <w:t xml:space="preserve"> </w:t>
      </w:r>
      <w:r w:rsidR="003C3E9E">
        <w:rPr>
          <w:rFonts w:ascii="Times New Roman" w:hAnsi="Times New Roman"/>
          <w:noProof/>
          <w:color w:val="0E101A"/>
          <w:szCs w:val="24"/>
          <w:lang w:val="en-US" w:eastAsia="id-ID"/>
        </w:rPr>
        <w:t>(</w:t>
      </w:r>
      <w:r w:rsidR="003C3E9E" w:rsidRPr="003C3E9E">
        <w:rPr>
          <w:rFonts w:ascii="Times New Roman" w:hAnsi="Times New Roman"/>
          <w:noProof/>
          <w:color w:val="0E101A"/>
          <w:szCs w:val="24"/>
          <w:lang w:val="en-US" w:eastAsia="id-ID"/>
        </w:rPr>
        <w:t>2020)</w:t>
      </w:r>
      <w:r w:rsidR="003C3E9E">
        <w:rPr>
          <w:rFonts w:ascii="Times New Roman" w:hAnsi="Times New Roman"/>
          <w:color w:val="0E101A"/>
          <w:szCs w:val="24"/>
          <w:lang w:val="en-US" w:eastAsia="id-ID"/>
        </w:rPr>
        <w:fldChar w:fldCharType="end"/>
      </w:r>
      <w:r w:rsidR="006B006A">
        <w:rPr>
          <w:rFonts w:ascii="Times New Roman" w:hAnsi="Times New Roman"/>
          <w:color w:val="0E101A"/>
          <w:szCs w:val="24"/>
          <w:lang w:val="en-US" w:eastAsia="id-ID"/>
        </w:rPr>
        <w:t>.</w:t>
      </w:r>
    </w:p>
    <w:p w14:paraId="77DBDBFE" w14:textId="05423BE3" w:rsidR="00ED5029" w:rsidRPr="001B6281" w:rsidRDefault="000B5A94" w:rsidP="00ED5029">
      <w:pPr>
        <w:spacing w:after="0" w:line="360" w:lineRule="auto"/>
        <w:jc w:val="both"/>
        <w:rPr>
          <w:rFonts w:ascii="Times New Roman" w:hAnsi="Times New Roman"/>
          <w:b/>
          <w:color w:val="0E101A"/>
          <w:szCs w:val="24"/>
          <w:lang w:val="en-US" w:eastAsia="id-ID"/>
        </w:rPr>
      </w:pPr>
      <w:r>
        <w:rPr>
          <w:rFonts w:ascii="Times New Roman" w:hAnsi="Times New Roman"/>
          <w:b/>
          <w:color w:val="0E101A"/>
          <w:szCs w:val="24"/>
          <w:lang w:val="en-US" w:eastAsia="id-ID"/>
        </w:rPr>
        <w:t xml:space="preserve">Root induction and plantlet </w:t>
      </w:r>
      <w:r w:rsidR="000F44EC">
        <w:rPr>
          <w:rFonts w:ascii="Times New Roman" w:hAnsi="Times New Roman"/>
          <w:b/>
          <w:color w:val="0E101A"/>
          <w:szCs w:val="24"/>
          <w:lang w:val="en-US" w:eastAsia="id-ID"/>
        </w:rPr>
        <w:t>formation</w:t>
      </w:r>
    </w:p>
    <w:p w14:paraId="48939549" w14:textId="78F37DED" w:rsidR="00ED5029" w:rsidRDefault="00A742D4" w:rsidP="00A742D4">
      <w:pPr>
        <w:spacing w:after="0" w:line="360" w:lineRule="auto"/>
        <w:ind w:firstLine="284"/>
        <w:jc w:val="both"/>
        <w:rPr>
          <w:rFonts w:ascii="Times New Roman" w:hAnsi="Times New Roman"/>
          <w:color w:val="0E101A"/>
          <w:szCs w:val="24"/>
          <w:lang w:eastAsia="id-ID"/>
        </w:rPr>
      </w:pPr>
      <w:r>
        <w:rPr>
          <w:rFonts w:ascii="Times New Roman" w:hAnsi="Times New Roman"/>
          <w:color w:val="0E101A"/>
          <w:szCs w:val="24"/>
          <w:lang w:val="en-US" w:eastAsia="id-ID"/>
        </w:rPr>
        <w:t xml:space="preserve">Agarwood root induction and </w:t>
      </w:r>
      <w:r w:rsidR="00ED5029" w:rsidRPr="00ED5029">
        <w:rPr>
          <w:rFonts w:ascii="Times New Roman" w:hAnsi="Times New Roman"/>
          <w:color w:val="0E101A"/>
          <w:szCs w:val="24"/>
          <w:lang w:eastAsia="id-ID"/>
        </w:rPr>
        <w:t xml:space="preserve">plantlets </w:t>
      </w:r>
      <w:r w:rsidR="000F44EC">
        <w:rPr>
          <w:rFonts w:ascii="Times New Roman" w:hAnsi="Times New Roman"/>
          <w:color w:val="0E101A"/>
          <w:szCs w:val="24"/>
          <w:lang w:val="en-US" w:eastAsia="id-ID"/>
        </w:rPr>
        <w:t xml:space="preserve">formation </w:t>
      </w:r>
      <w:r w:rsidR="003400FC">
        <w:rPr>
          <w:rFonts w:ascii="Times New Roman" w:hAnsi="Times New Roman"/>
          <w:color w:val="0E101A"/>
          <w:szCs w:val="24"/>
          <w:lang w:val="en-US" w:eastAsia="id-ID"/>
        </w:rPr>
        <w:t>were</w:t>
      </w:r>
      <w:r w:rsidR="00ED5029" w:rsidRPr="00ED5029">
        <w:rPr>
          <w:rFonts w:ascii="Times New Roman" w:hAnsi="Times New Roman"/>
          <w:color w:val="0E101A"/>
          <w:szCs w:val="24"/>
          <w:lang w:eastAsia="id-ID"/>
        </w:rPr>
        <w:t xml:space="preserve"> carried out on Murashige-Skoog (MS) medium</w:t>
      </w:r>
      <w:r>
        <w:rPr>
          <w:rFonts w:ascii="Times New Roman" w:hAnsi="Times New Roman"/>
          <w:color w:val="0E101A"/>
          <w:szCs w:val="24"/>
          <w:lang w:val="en-US" w:eastAsia="id-ID"/>
        </w:rPr>
        <w:t xml:space="preserve"> </w:t>
      </w:r>
      <w:r w:rsidR="00F33FDF" w:rsidRPr="00ED5029">
        <w:rPr>
          <w:rFonts w:ascii="Times New Roman" w:hAnsi="Times New Roman"/>
          <w:color w:val="0E101A"/>
          <w:szCs w:val="24"/>
          <w:lang w:eastAsia="id-ID"/>
        </w:rPr>
        <w:t>supplemented with</w:t>
      </w:r>
      <w:r w:rsidR="00F33FDF">
        <w:rPr>
          <w:rFonts w:ascii="Times New Roman" w:hAnsi="Times New Roman"/>
          <w:color w:val="0E101A"/>
          <w:szCs w:val="24"/>
          <w:lang w:val="en-US" w:eastAsia="id-ID"/>
        </w:rPr>
        <w:t xml:space="preserve"> </w:t>
      </w:r>
      <w:r w:rsidR="00F33FDF" w:rsidRPr="00ED5029">
        <w:rPr>
          <w:rFonts w:ascii="Times New Roman" w:hAnsi="Times New Roman"/>
          <w:color w:val="0E101A"/>
          <w:szCs w:val="24"/>
          <w:lang w:eastAsia="id-ID"/>
        </w:rPr>
        <w:t>20 gL</w:t>
      </w:r>
      <w:r w:rsidR="00F33FDF" w:rsidRPr="00ED5029">
        <w:rPr>
          <w:rFonts w:ascii="Times New Roman" w:hAnsi="Times New Roman"/>
          <w:color w:val="0E101A"/>
          <w:szCs w:val="24"/>
          <w:vertAlign w:val="superscript"/>
          <w:lang w:eastAsia="id-ID"/>
        </w:rPr>
        <w:t>-1</w:t>
      </w:r>
      <w:r w:rsidR="00F33FDF" w:rsidRPr="00ED5029">
        <w:rPr>
          <w:rFonts w:ascii="Times New Roman" w:hAnsi="Times New Roman"/>
          <w:color w:val="0E101A"/>
          <w:szCs w:val="24"/>
          <w:lang w:eastAsia="id-ID"/>
        </w:rPr>
        <w:t xml:space="preserve"> sucrose</w:t>
      </w:r>
      <w:r w:rsidR="00F33FDF">
        <w:rPr>
          <w:rFonts w:ascii="Times New Roman" w:hAnsi="Times New Roman"/>
          <w:color w:val="0E101A"/>
          <w:szCs w:val="24"/>
          <w:lang w:val="en-US" w:eastAsia="id-ID"/>
        </w:rPr>
        <w:t xml:space="preserve"> and </w:t>
      </w:r>
      <w:r w:rsidR="00F33FDF">
        <w:rPr>
          <w:rFonts w:ascii="Times New Roman" w:eastAsia="Times New Roman" w:hAnsi="Times New Roman" w:cs="Times New Roman"/>
          <w:color w:val="0E101A"/>
          <w:szCs w:val="20"/>
          <w:lang w:val="en-US" w:eastAsia="id-ID"/>
        </w:rPr>
        <w:t xml:space="preserve">solidified with </w:t>
      </w:r>
      <w:r w:rsidR="00F33FDF">
        <w:rPr>
          <w:rFonts w:ascii="Times New Roman" w:hAnsi="Times New Roman"/>
          <w:color w:val="0E101A"/>
          <w:lang w:val="en-US"/>
        </w:rPr>
        <w:t>2</w:t>
      </w:r>
      <w:r w:rsidR="00F33FDF">
        <w:rPr>
          <w:rFonts w:ascii="Times New Roman" w:eastAsia="Times New Roman" w:hAnsi="Times New Roman" w:cs="Times New Roman"/>
          <w:color w:val="0E101A"/>
          <w:szCs w:val="20"/>
          <w:lang w:val="en-US" w:eastAsia="id-ID"/>
        </w:rPr>
        <w:t>.</w:t>
      </w:r>
      <w:r w:rsidR="00F33FDF">
        <w:rPr>
          <w:rFonts w:ascii="Times New Roman" w:hAnsi="Times New Roman"/>
          <w:color w:val="0E101A"/>
          <w:lang w:val="en-US"/>
        </w:rPr>
        <w:t>5 gL</w:t>
      </w:r>
      <w:r w:rsidR="00F33FDF">
        <w:rPr>
          <w:rFonts w:ascii="Times New Roman" w:hAnsi="Times New Roman"/>
          <w:color w:val="0E101A"/>
          <w:vertAlign w:val="superscript"/>
          <w:lang w:val="en-US"/>
        </w:rPr>
        <w:t>-1</w:t>
      </w:r>
      <w:r w:rsidR="00F33FDF">
        <w:rPr>
          <w:rFonts w:ascii="Times New Roman" w:hAnsi="Times New Roman"/>
          <w:color w:val="0E101A"/>
          <w:lang w:val="en-US"/>
        </w:rPr>
        <w:t xml:space="preserve"> phytagel</w:t>
      </w:r>
      <w:r w:rsidR="00F33FDF">
        <w:rPr>
          <w:rFonts w:ascii="Times New Roman" w:hAnsi="Times New Roman"/>
          <w:color w:val="0E101A"/>
          <w:szCs w:val="24"/>
          <w:lang w:val="en-US" w:eastAsia="id-ID"/>
        </w:rPr>
        <w:t xml:space="preserve">.  The effect of </w:t>
      </w:r>
      <w:r w:rsidR="00ED5029" w:rsidRPr="00ED5029">
        <w:rPr>
          <w:rFonts w:ascii="Times New Roman" w:hAnsi="Times New Roman"/>
          <w:color w:val="0E101A"/>
          <w:szCs w:val="24"/>
          <w:lang w:eastAsia="id-ID"/>
        </w:rPr>
        <w:t xml:space="preserve">IAA </w:t>
      </w:r>
      <w:r w:rsidR="00ED5029" w:rsidRPr="00ED5029">
        <w:rPr>
          <w:rFonts w:ascii="Times New Roman" w:hAnsi="Times New Roman"/>
          <w:color w:val="0E101A"/>
          <w:szCs w:val="24"/>
          <w:lang w:val="en-US" w:eastAsia="id-ID"/>
        </w:rPr>
        <w:t>(Sigma-Aldrich - I2886)</w:t>
      </w:r>
      <w:r w:rsidR="00ED5029" w:rsidRPr="00ED5029">
        <w:rPr>
          <w:rFonts w:ascii="Times New Roman" w:hAnsi="Times New Roman"/>
          <w:color w:val="0E101A"/>
          <w:szCs w:val="24"/>
          <w:lang w:eastAsia="id-ID"/>
        </w:rPr>
        <w:t xml:space="preserve">, IBA </w:t>
      </w:r>
      <w:r w:rsidR="00ED5029" w:rsidRPr="00ED5029">
        <w:rPr>
          <w:rFonts w:ascii="Times New Roman" w:hAnsi="Times New Roman"/>
          <w:color w:val="0E101A"/>
          <w:szCs w:val="24"/>
          <w:lang w:val="en-US" w:eastAsia="id-ID"/>
        </w:rPr>
        <w:t>(Sigma-Aldrich - I5386)</w:t>
      </w:r>
      <w:r w:rsidR="00ED5029" w:rsidRPr="00ED5029">
        <w:rPr>
          <w:rFonts w:ascii="Times New Roman" w:hAnsi="Times New Roman"/>
          <w:color w:val="0E101A"/>
          <w:szCs w:val="24"/>
          <w:lang w:eastAsia="id-ID"/>
        </w:rPr>
        <w:t xml:space="preserve">, and NAA </w:t>
      </w:r>
      <w:r w:rsidR="00ED5029" w:rsidRPr="00ED5029">
        <w:rPr>
          <w:rFonts w:ascii="Times New Roman" w:hAnsi="Times New Roman"/>
          <w:color w:val="0E101A"/>
          <w:szCs w:val="24"/>
          <w:lang w:val="en-US" w:eastAsia="id-ID"/>
        </w:rPr>
        <w:t>(Sigma-Aldrich - N0640)</w:t>
      </w:r>
      <w:r w:rsidR="00ED5029" w:rsidRPr="00ED5029">
        <w:rPr>
          <w:rFonts w:ascii="Times New Roman" w:hAnsi="Times New Roman"/>
          <w:color w:val="0E101A"/>
          <w:szCs w:val="24"/>
          <w:lang w:eastAsia="id-ID"/>
        </w:rPr>
        <w:t xml:space="preserve"> at various concentrations</w:t>
      </w:r>
      <w:r w:rsidR="00F33FDF">
        <w:rPr>
          <w:rFonts w:ascii="Times New Roman" w:hAnsi="Times New Roman"/>
          <w:color w:val="0E101A"/>
          <w:szCs w:val="24"/>
          <w:lang w:val="en-US" w:eastAsia="id-ID"/>
        </w:rPr>
        <w:t xml:space="preserve"> were studied</w:t>
      </w:r>
      <w:r w:rsidR="00ED5029" w:rsidRPr="00ED5029">
        <w:rPr>
          <w:rFonts w:ascii="Times New Roman" w:hAnsi="Times New Roman"/>
          <w:color w:val="0E101A"/>
          <w:szCs w:val="24"/>
          <w:lang w:eastAsia="id-ID"/>
        </w:rPr>
        <w:t xml:space="preserve">. The study </w:t>
      </w:r>
      <w:r w:rsidR="00F33FDF">
        <w:rPr>
          <w:rFonts w:ascii="Times New Roman" w:hAnsi="Times New Roman"/>
          <w:color w:val="0E101A"/>
          <w:szCs w:val="24"/>
          <w:lang w:val="en-US" w:eastAsia="id-ID"/>
        </w:rPr>
        <w:t xml:space="preserve">has been carried out </w:t>
      </w:r>
      <w:r w:rsidR="00ED5029" w:rsidRPr="00ED5029">
        <w:rPr>
          <w:rFonts w:ascii="Times New Roman" w:hAnsi="Times New Roman"/>
          <w:color w:val="0E101A"/>
          <w:szCs w:val="24"/>
          <w:lang w:eastAsia="id-ID"/>
        </w:rPr>
        <w:t>experimental</w:t>
      </w:r>
      <w:r w:rsidR="00965982">
        <w:rPr>
          <w:rFonts w:ascii="Times New Roman" w:hAnsi="Times New Roman"/>
          <w:color w:val="0E101A"/>
          <w:szCs w:val="24"/>
          <w:lang w:val="en-US" w:eastAsia="id-ID"/>
        </w:rPr>
        <w:t>ly</w:t>
      </w:r>
      <w:r w:rsidR="00730A25">
        <w:rPr>
          <w:rFonts w:ascii="Times New Roman" w:hAnsi="Times New Roman"/>
          <w:color w:val="0E101A"/>
          <w:szCs w:val="24"/>
          <w:lang w:val="en-US" w:eastAsia="id-ID"/>
        </w:rPr>
        <w:t xml:space="preserve"> </w:t>
      </w:r>
      <w:r w:rsidR="00F33FDF">
        <w:rPr>
          <w:rFonts w:ascii="Times New Roman" w:hAnsi="Times New Roman"/>
          <w:color w:val="0E101A"/>
          <w:szCs w:val="24"/>
          <w:lang w:val="en-US" w:eastAsia="id-ID"/>
        </w:rPr>
        <w:t xml:space="preserve">using </w:t>
      </w:r>
      <w:r w:rsidR="00ED5029" w:rsidRPr="00ED5029">
        <w:rPr>
          <w:rFonts w:ascii="Times New Roman" w:hAnsi="Times New Roman"/>
          <w:color w:val="0E101A"/>
          <w:szCs w:val="24"/>
          <w:lang w:eastAsia="id-ID"/>
        </w:rPr>
        <w:t xml:space="preserve">a split-plot design with three replications. The main plots were the </w:t>
      </w:r>
      <w:r w:rsidR="00ED5029" w:rsidRPr="00ED5029">
        <w:rPr>
          <w:rFonts w:ascii="Times New Roman" w:hAnsi="Times New Roman"/>
          <w:color w:val="0E101A"/>
          <w:szCs w:val="24"/>
          <w:lang w:val="en-US" w:eastAsia="id-ID"/>
        </w:rPr>
        <w:t>types</w:t>
      </w:r>
      <w:r w:rsidR="00ED5029" w:rsidRPr="00ED5029">
        <w:rPr>
          <w:rFonts w:ascii="Times New Roman" w:hAnsi="Times New Roman"/>
          <w:color w:val="0E101A"/>
          <w:szCs w:val="24"/>
          <w:lang w:eastAsia="id-ID"/>
        </w:rPr>
        <w:t xml:space="preserve"> of auxin consisting of IAA</w:t>
      </w:r>
      <w:r w:rsidR="00F33FDF">
        <w:rPr>
          <w:rFonts w:ascii="Times New Roman" w:hAnsi="Times New Roman"/>
          <w:color w:val="0E101A"/>
          <w:szCs w:val="24"/>
          <w:lang w:val="en-US" w:eastAsia="id-ID"/>
        </w:rPr>
        <w:t xml:space="preserve">, </w:t>
      </w:r>
      <w:r w:rsidR="00ED5029" w:rsidRPr="00ED5029">
        <w:rPr>
          <w:rFonts w:ascii="Times New Roman" w:hAnsi="Times New Roman"/>
          <w:color w:val="0E101A"/>
          <w:szCs w:val="24"/>
          <w:lang w:eastAsia="id-ID"/>
        </w:rPr>
        <w:t>IBA</w:t>
      </w:r>
      <w:r w:rsidR="00F33FDF">
        <w:rPr>
          <w:rFonts w:ascii="Times New Roman" w:hAnsi="Times New Roman"/>
          <w:color w:val="0E101A"/>
          <w:szCs w:val="24"/>
          <w:lang w:val="en-US" w:eastAsia="id-ID"/>
        </w:rPr>
        <w:t xml:space="preserve">, </w:t>
      </w:r>
      <w:r w:rsidR="00ED5029" w:rsidRPr="00ED5029">
        <w:rPr>
          <w:rFonts w:ascii="Times New Roman" w:hAnsi="Times New Roman"/>
          <w:color w:val="0E101A"/>
          <w:szCs w:val="24"/>
          <w:lang w:eastAsia="id-ID"/>
        </w:rPr>
        <w:t>and NAA</w:t>
      </w:r>
      <w:r w:rsidR="00F33FDF">
        <w:rPr>
          <w:rFonts w:ascii="Times New Roman" w:hAnsi="Times New Roman"/>
          <w:color w:val="0E101A"/>
          <w:szCs w:val="24"/>
          <w:lang w:val="en-US" w:eastAsia="id-ID"/>
        </w:rPr>
        <w:t xml:space="preserve">, </w:t>
      </w:r>
      <w:r w:rsidR="00ED5029" w:rsidRPr="00ED5029">
        <w:rPr>
          <w:rFonts w:ascii="Times New Roman" w:hAnsi="Times New Roman"/>
          <w:color w:val="0E101A"/>
          <w:szCs w:val="24"/>
          <w:lang w:eastAsia="id-ID"/>
        </w:rPr>
        <w:t>whereas the subplots were auxin concentrations at 0 µM, 5 µM, 10 µM, 15 µM and 20 µM.</w:t>
      </w:r>
      <w:r w:rsidR="006B006A">
        <w:rPr>
          <w:rFonts w:ascii="Times New Roman" w:hAnsi="Times New Roman"/>
          <w:color w:val="0E101A"/>
          <w:szCs w:val="24"/>
          <w:lang w:val="en-US" w:eastAsia="id-ID"/>
        </w:rPr>
        <w:t xml:space="preserve"> The cytokinin concentration</w:t>
      </w:r>
      <w:r w:rsidR="003400FC">
        <w:rPr>
          <w:rFonts w:ascii="Times New Roman" w:hAnsi="Times New Roman"/>
          <w:color w:val="0E101A"/>
          <w:szCs w:val="24"/>
          <w:lang w:val="en-US" w:eastAsia="id-ID"/>
        </w:rPr>
        <w:t>s</w:t>
      </w:r>
      <w:r w:rsidR="006B006A">
        <w:rPr>
          <w:rFonts w:ascii="Times New Roman" w:hAnsi="Times New Roman"/>
          <w:color w:val="0E101A"/>
          <w:szCs w:val="24"/>
          <w:lang w:val="en-US" w:eastAsia="id-ID"/>
        </w:rPr>
        <w:t xml:space="preserve"> used are modified </w:t>
      </w:r>
      <w:r w:rsidR="003400FC">
        <w:rPr>
          <w:rFonts w:ascii="Times New Roman" w:hAnsi="Times New Roman"/>
          <w:color w:val="0E101A"/>
          <w:szCs w:val="24"/>
          <w:lang w:val="en-US" w:eastAsia="id-ID"/>
        </w:rPr>
        <w:t xml:space="preserve">from the </w:t>
      </w:r>
      <w:r w:rsidR="006B006A">
        <w:rPr>
          <w:rFonts w:ascii="Times New Roman" w:hAnsi="Times New Roman"/>
          <w:color w:val="0E101A"/>
          <w:szCs w:val="24"/>
          <w:lang w:val="en-US" w:eastAsia="id-ID"/>
        </w:rPr>
        <w:t>result</w:t>
      </w:r>
      <w:r w:rsidR="003400FC">
        <w:rPr>
          <w:rFonts w:ascii="Times New Roman" w:hAnsi="Times New Roman"/>
          <w:color w:val="0E101A"/>
          <w:szCs w:val="24"/>
          <w:lang w:val="en-US" w:eastAsia="id-ID"/>
        </w:rPr>
        <w:t>s</w:t>
      </w:r>
      <w:r w:rsidR="006B006A">
        <w:rPr>
          <w:rFonts w:ascii="Times New Roman" w:hAnsi="Times New Roman"/>
          <w:color w:val="0E101A"/>
          <w:szCs w:val="24"/>
          <w:lang w:val="en-US" w:eastAsia="id-ID"/>
        </w:rPr>
        <w:t xml:space="preserve"> reported</w:t>
      </w:r>
      <w:r w:rsidR="003C3E9E">
        <w:rPr>
          <w:rFonts w:ascii="Times New Roman" w:hAnsi="Times New Roman"/>
          <w:color w:val="0E101A"/>
          <w:szCs w:val="24"/>
          <w:lang w:val="en-US" w:eastAsia="id-ID"/>
        </w:rPr>
        <w:t xml:space="preserve"> </w:t>
      </w:r>
      <w:r w:rsidR="003400FC">
        <w:rPr>
          <w:rFonts w:ascii="Times New Roman" w:hAnsi="Times New Roman"/>
          <w:color w:val="0E101A"/>
          <w:szCs w:val="24"/>
          <w:lang w:val="en-US" w:eastAsia="id-ID"/>
        </w:rPr>
        <w:t xml:space="preserve">previously </w:t>
      </w:r>
      <w:r w:rsidR="003C3E9E">
        <w:rPr>
          <w:rFonts w:ascii="Times New Roman" w:hAnsi="Times New Roman"/>
          <w:color w:val="0E101A"/>
          <w:szCs w:val="24"/>
          <w:lang w:val="en-US" w:eastAsia="id-ID"/>
        </w:rPr>
        <w:fldChar w:fldCharType="begin" w:fldLock="1"/>
      </w:r>
      <w:r w:rsidR="003C3E9E">
        <w:rPr>
          <w:rFonts w:ascii="Times New Roman" w:hAnsi="Times New Roman"/>
          <w:color w:val="0E101A"/>
          <w:szCs w:val="24"/>
          <w:lang w:val="en-US" w:eastAsia="id-ID"/>
        </w:rPr>
        <w:instrText>ADDIN CSL_CITATION {"citationItems":[{"id":"ITEM-1","itemData":{"author":[{"dropping-particle":"","family":"Prasetyo","given":"Rendie","non-dropping-particle":"","parse-names":false,"suffix":""},{"dropping-particle":"","family":"Sugiyono","given":"","non-dropping-particle":"","parse-names":false,"suffix":""},{"dropping-particle":"","family":"Proklamasiningsih","given":"Elly","non-dropping-particle":"","parse-names":false,"suffix":""},{"dropping-particle":"","family":"Dewi","given":"Prita Sari","non-dropping-particle":"","parse-names":false,"suffix":""}],"id":"ITEM-1","issue":"3","issued":{"date-parts":[["2020"]]},"page":"453-458","title":"Plantlet Formation and Acclimatization of Sugarcane cv . PS 881 with Different Types and Concentration of Auxin","type":"article-journal","volume":"12"},"uris":["http://www.mendeley.com/documents/?uuid=30732d22-30c0-47be-aba8-3f13b0f76eb6"]},{"id":"ITEM-2","itemData":{"DOI":"10.20961/agsjpa.v22i1.36007","ISSN":"1411-5786","abstract":"&lt;p&gt;Agarwood has a high economic value because they have many benefits that cause agarwood to be hunted to meet the increasing market demand and its presence in nature is decreasing due to unwise conventional retrieval systems.The research objectives were to study the effect and determine the best concentration of NAA and BAP in callus induction of agarwood (Aquilaria malaccensis Lamk.). This research was conducted in the Tissue Culture Laboratory, Faculty of Agriculture, Andalas University from October 2018 until January 2019. The leaves of Agarwood were used as explants. The method used was completely randomized design (CRD) with different combinations of NAA and BAP (1.5 + 0.5 ppm, 3.0 + 0.5 ppm, 1.5 + 1.0 ppm, and 3.0 + 1.0 ppm). Data were analyzed using the F test and continued with Duncan’s Multiple Range Test at a level of 5%. The results showed that there was the effects of combination of growth regulator substances NAA and BAP on callus induction of agarwood. The concentration of NAA 3.0 ppm + BAP 0.5 ppm was the best in inducing callus with the percentage of explants life and explants form callus with 100%. The color of callus obtained varies, yellow, brownish yellow and brown. All structures callus gained in this research was compact.  Yellow callus and compact structure could be utilized for organogenesis.&lt;/p&gt;","author":[{"dropping-particle":"","family":"Wahyuni","given":"Amalina","non-dropping-particle":"","parse-names":false,"suffix":""},{"dropping-particle":"","family":"Satria","given":"Benni","non-dropping-particle":"","parse-names":false,"suffix":""},{"dropping-particle":"","family":"Zainal","given":"Aprizal","non-dropping-particle":"","parse-names":false,"suffix":""}],"container-title":"Agrosains : Jurnal Penelitian Agronomi","id":"ITEM-2","issue":"1","issued":{"date-parts":[["2020"]]},"page":"39","title":"Induksi Kalus Gaharu dengan NAA dan BAP Secara In Vitro","type":"article-journal","volume":"22"},"uris":["http://www.mendeley.com/documents/?uuid=1e858042-1c27-460d-b366-c3fa5a14caf4"]},{"id":"ITEM-3","itemData":{"ISBN":"9788578110796","ISSN":"1098-6596","PMID":"25246403","abstract":"Gaharu (Aquilaria malaccensis L) is one of the non timber forest products (HHBK) has high- value commercial. The high value caused the demand for commodities is increasing every year. But it is inversely proportional to its availability in nature. This research aims to determine the best concentration of the addition of NAA, BAP and the combination between the NAA and BAP on growth of root and shoot of gaharu. The benefits of this research are expected to be a reference in the provision of seedlings with vegetative reproduction in agarwood technique of tissue culture, to support the procurement activities of the seeds in a sufficient amount of a good quality in a relatively short time, and the resulting seedlings were uniform. The methods used factorial experimental design of Randomized complete (RAL) consisting of two factors and three times in Deuteronomy. NAA factor consists of five degrees of treatment i.e. N0 = 0 mg/l, N1 = 1 mg/l, N2 = 2 mg/l, N3 = 3 mg/l and N4 = 4 mg/l, whereas the factor of BAP is also composed of five degrees of concentration i.e. B0 = 0 mg/l, B1 = 0.5 mg/l, B2 = 1 mg/l, B3 = 1.5 mg/l and B4 = 2 mg/l with three times the replay so that required 75 eksplan gaharu. The results showed the best NAA concentration in the added of shoots with a concentration of 0 mg/l NAA, while concentration of 3 mg/l NAA was the best concentration of length the shoots and growth added root gaharu. The best concentration of BAP on shoot length and added long shoots are concentration of 0,5 mg/l BAP, while concentration of 0 mg/l BAP is the best concentration of the growth roots gaharu. Key","author":[{"dropping-particle":"","family":"Wardatutthoyyibah","given":"","non-dropping-particle":"","parse-names":false,"suffix":""},{"dropping-particle":"","family":"Wulandari","given":"Reine Suci","non-dropping-particle":"","parse-names":false,"suffix":""},{"dropping-particle":"","family":"Herlina","given":"Darwati","non-dropping-particle":"","parse-names":false,"suffix":""}],"container-title":"Jurnal Hutan Lestari","id":"ITEM-3","issue":"1","issued":{"date-parts":[["2015"]]},"page":"43-50","title":"PENAMBAHAN AUKSIN DAN SITOKININ TERHADAP PERTUMBUHAN TUNAS DAN AKAR GAHARU (Aquilaria malaccensis Lamk) SECARA IN VITRO","type":"article-journal","volume":"3"},"uris":["http://www.mendeley.com/documents/?uuid=fe11bdd8-5b20-41e9-b3ce-f143aec75c2b"]}],"mendeley":{"formattedCitation":"(Prasetyo et al., 2020; Wahyuni et al., 2020; Wardatutthoyyibah et al., 2015)","plainTextFormattedCitation":"(Prasetyo et al., 2020; Wahyuni et al., 2020; Wardatutthoyyibah et al., 2015)","previouslyFormattedCitation":"(Prasetyo et al., 2020; Wahyuni et al., 2020; Wardatutthoyyibah et al., 2015)"},"properties":{"noteIndex":0},"schema":"https://github.com/citation-style-language/schema/raw/master/csl-citation.json"}</w:instrText>
      </w:r>
      <w:r w:rsidR="003C3E9E">
        <w:rPr>
          <w:rFonts w:ascii="Times New Roman" w:hAnsi="Times New Roman"/>
          <w:color w:val="0E101A"/>
          <w:szCs w:val="24"/>
          <w:lang w:val="en-US" w:eastAsia="id-ID"/>
        </w:rPr>
        <w:fldChar w:fldCharType="separate"/>
      </w:r>
      <w:r w:rsidR="003C3E9E" w:rsidRPr="003C3E9E">
        <w:rPr>
          <w:rFonts w:ascii="Times New Roman" w:hAnsi="Times New Roman"/>
          <w:noProof/>
          <w:color w:val="0E101A"/>
          <w:szCs w:val="24"/>
          <w:lang w:val="en-US" w:eastAsia="id-ID"/>
        </w:rPr>
        <w:t>(Prasetyo et al., 2020; Wahyuni et al., 2020; Wardatutthoyyibah et al., 2015)</w:t>
      </w:r>
      <w:r w:rsidR="003C3E9E">
        <w:rPr>
          <w:rFonts w:ascii="Times New Roman" w:hAnsi="Times New Roman"/>
          <w:color w:val="0E101A"/>
          <w:szCs w:val="24"/>
          <w:lang w:val="en-US" w:eastAsia="id-ID"/>
        </w:rPr>
        <w:fldChar w:fldCharType="end"/>
      </w:r>
      <w:r w:rsidR="006B006A">
        <w:rPr>
          <w:rFonts w:ascii="Times New Roman" w:hAnsi="Times New Roman"/>
          <w:color w:val="0E101A"/>
          <w:szCs w:val="24"/>
          <w:lang w:val="en-US" w:eastAsia="id-ID"/>
        </w:rPr>
        <w:t>.</w:t>
      </w:r>
      <w:r w:rsidR="001B6281">
        <w:rPr>
          <w:rFonts w:ascii="Times New Roman" w:hAnsi="Times New Roman"/>
          <w:color w:val="0E101A"/>
          <w:szCs w:val="24"/>
          <w:lang w:val="en-US" w:eastAsia="id-ID"/>
        </w:rPr>
        <w:t xml:space="preserve"> </w:t>
      </w:r>
      <w:r w:rsidR="00ED5029" w:rsidRPr="00ED5029">
        <w:rPr>
          <w:rFonts w:ascii="Times New Roman" w:hAnsi="Times New Roman"/>
          <w:color w:val="0E101A"/>
          <w:szCs w:val="24"/>
          <w:lang w:eastAsia="id-ID"/>
        </w:rPr>
        <w:t xml:space="preserve"> </w:t>
      </w:r>
      <w:r w:rsidR="00F33FDF">
        <w:rPr>
          <w:rFonts w:ascii="Times New Roman" w:hAnsi="Times New Roman"/>
          <w:color w:val="0E101A"/>
          <w:szCs w:val="24"/>
          <w:lang w:val="en-US" w:eastAsia="id-ID"/>
        </w:rPr>
        <w:t>The m</w:t>
      </w:r>
      <w:r w:rsidR="00ED5029" w:rsidRPr="00ED5029">
        <w:rPr>
          <w:rFonts w:ascii="Times New Roman" w:hAnsi="Times New Roman"/>
          <w:color w:val="0E101A"/>
          <w:szCs w:val="24"/>
          <w:lang w:eastAsia="id-ID"/>
        </w:rPr>
        <w:t xml:space="preserve">edium </w:t>
      </w:r>
      <w:r w:rsidR="00F33FDF">
        <w:rPr>
          <w:rFonts w:ascii="Times New Roman" w:hAnsi="Times New Roman"/>
          <w:color w:val="0E101A"/>
          <w:szCs w:val="24"/>
          <w:lang w:val="en-US" w:eastAsia="id-ID"/>
        </w:rPr>
        <w:t xml:space="preserve">pH </w:t>
      </w:r>
      <w:r w:rsidR="00ED5029" w:rsidRPr="00ED5029">
        <w:rPr>
          <w:rFonts w:ascii="Times New Roman" w:hAnsi="Times New Roman"/>
          <w:color w:val="0E101A"/>
          <w:szCs w:val="24"/>
          <w:lang w:eastAsia="id-ID"/>
        </w:rPr>
        <w:t xml:space="preserve">was </w:t>
      </w:r>
      <w:r w:rsidR="00F33FDF">
        <w:rPr>
          <w:rFonts w:ascii="Times New Roman" w:hAnsi="Times New Roman"/>
          <w:color w:val="0E101A"/>
          <w:szCs w:val="24"/>
          <w:lang w:val="en-US" w:eastAsia="id-ID"/>
        </w:rPr>
        <w:t xml:space="preserve">adjusted and </w:t>
      </w:r>
      <w:r w:rsidR="00ED5029" w:rsidRPr="00ED5029">
        <w:rPr>
          <w:rFonts w:ascii="Times New Roman" w:hAnsi="Times New Roman"/>
          <w:color w:val="0E101A"/>
          <w:szCs w:val="24"/>
          <w:lang w:eastAsia="id-ID"/>
        </w:rPr>
        <w:t xml:space="preserve">set </w:t>
      </w:r>
      <w:r>
        <w:rPr>
          <w:rFonts w:ascii="Times New Roman" w:hAnsi="Times New Roman"/>
          <w:color w:val="0E101A"/>
          <w:szCs w:val="24"/>
          <w:lang w:val="en-US" w:eastAsia="id-ID"/>
        </w:rPr>
        <w:t>to</w:t>
      </w:r>
      <w:r w:rsidR="00ED5029" w:rsidRPr="00ED5029">
        <w:rPr>
          <w:rFonts w:ascii="Times New Roman" w:hAnsi="Times New Roman"/>
          <w:color w:val="0E101A"/>
          <w:szCs w:val="24"/>
          <w:lang w:eastAsia="id-ID"/>
        </w:rPr>
        <w:t xml:space="preserve"> 5.83. The explants were</w:t>
      </w:r>
      <w:r>
        <w:rPr>
          <w:rFonts w:ascii="Times New Roman" w:hAnsi="Times New Roman"/>
          <w:color w:val="0E101A"/>
          <w:szCs w:val="24"/>
          <w:lang w:val="en-US" w:eastAsia="id-ID"/>
        </w:rPr>
        <w:t xml:space="preserve"> culture</w:t>
      </w:r>
      <w:r w:rsidR="003400FC">
        <w:rPr>
          <w:rFonts w:ascii="Times New Roman" w:hAnsi="Times New Roman"/>
          <w:color w:val="0E101A"/>
          <w:szCs w:val="24"/>
          <w:lang w:val="en-US" w:eastAsia="id-ID"/>
        </w:rPr>
        <w:t>d</w:t>
      </w:r>
      <w:r>
        <w:rPr>
          <w:rFonts w:ascii="Times New Roman" w:hAnsi="Times New Roman"/>
          <w:color w:val="0E101A"/>
          <w:szCs w:val="24"/>
          <w:lang w:val="en-US" w:eastAsia="id-ID"/>
        </w:rPr>
        <w:t xml:space="preserve"> (1 explant/bottle) and</w:t>
      </w:r>
      <w:r w:rsidR="00ED5029" w:rsidRPr="00ED5029">
        <w:rPr>
          <w:rFonts w:ascii="Times New Roman" w:hAnsi="Times New Roman"/>
          <w:color w:val="0E101A"/>
          <w:szCs w:val="24"/>
          <w:lang w:eastAsia="id-ID"/>
        </w:rPr>
        <w:t xml:space="preserve"> incubated at </w:t>
      </w:r>
      <w:r>
        <w:rPr>
          <w:rFonts w:ascii="Times New Roman" w:hAnsi="Times New Roman"/>
          <w:color w:val="0E101A"/>
          <w:szCs w:val="24"/>
          <w:lang w:val="en-US" w:eastAsia="id-ID"/>
        </w:rPr>
        <w:t xml:space="preserve">room temperature of </w:t>
      </w:r>
      <w:r w:rsidR="00ED5029" w:rsidRPr="00ED5029">
        <w:rPr>
          <w:rFonts w:ascii="Times New Roman" w:hAnsi="Times New Roman"/>
          <w:color w:val="0E101A"/>
          <w:szCs w:val="24"/>
          <w:lang w:eastAsia="id-ID"/>
        </w:rPr>
        <w:t xml:space="preserve">24°C </w:t>
      </w:r>
      <w:r w:rsidR="00021BD2">
        <w:rPr>
          <w:rFonts w:ascii="Times New Roman" w:hAnsi="Times New Roman"/>
          <w:color w:val="0E101A"/>
          <w:szCs w:val="24"/>
          <w:lang w:val="en-US" w:eastAsia="id-ID"/>
        </w:rPr>
        <w:t>under</w:t>
      </w:r>
      <w:r w:rsidR="00ED5029" w:rsidRPr="00ED5029">
        <w:rPr>
          <w:rFonts w:ascii="Times New Roman" w:hAnsi="Times New Roman"/>
          <w:color w:val="0E101A"/>
          <w:szCs w:val="24"/>
          <w:lang w:eastAsia="id-ID"/>
        </w:rPr>
        <w:t xml:space="preserve"> continuous light</w:t>
      </w:r>
      <w:r w:rsidR="00021BD2">
        <w:rPr>
          <w:rFonts w:ascii="Times New Roman" w:hAnsi="Times New Roman"/>
          <w:color w:val="0E101A"/>
          <w:szCs w:val="24"/>
          <w:lang w:val="en-US" w:eastAsia="id-ID"/>
        </w:rPr>
        <w:t xml:space="preserve"> for 12 weeks</w:t>
      </w:r>
      <w:r w:rsidR="00ED5029" w:rsidRPr="00ED5029">
        <w:rPr>
          <w:rFonts w:ascii="Times New Roman" w:hAnsi="Times New Roman"/>
          <w:color w:val="0E101A"/>
          <w:szCs w:val="24"/>
          <w:lang w:eastAsia="id-ID"/>
        </w:rPr>
        <w:t xml:space="preserve">. </w:t>
      </w:r>
      <w:r w:rsidR="000B5A94" w:rsidRPr="000B5A94">
        <w:rPr>
          <w:rFonts w:ascii="Times New Roman" w:hAnsi="Times New Roman"/>
          <w:color w:val="0E101A"/>
          <w:szCs w:val="24"/>
          <w:lang w:eastAsia="id-ID"/>
        </w:rPr>
        <w:t xml:space="preserve">The variable observed was agarwood </w:t>
      </w:r>
      <w:r w:rsidR="000B5A94">
        <w:rPr>
          <w:rFonts w:ascii="Times New Roman" w:hAnsi="Times New Roman"/>
          <w:color w:val="0E101A"/>
          <w:szCs w:val="24"/>
          <w:lang w:val="en-US" w:eastAsia="id-ID"/>
        </w:rPr>
        <w:t>plantlet formation</w:t>
      </w:r>
      <w:r w:rsidR="000B5A94" w:rsidRPr="000B5A94">
        <w:rPr>
          <w:rFonts w:ascii="Times New Roman" w:hAnsi="Times New Roman"/>
          <w:color w:val="0E101A"/>
          <w:szCs w:val="24"/>
          <w:lang w:eastAsia="id-ID"/>
        </w:rPr>
        <w:t xml:space="preserve"> with parameters measured including the number of shoots, number of leaves, plant height,</w:t>
      </w:r>
      <w:r>
        <w:rPr>
          <w:rFonts w:ascii="Times New Roman" w:hAnsi="Times New Roman"/>
          <w:color w:val="0E101A"/>
          <w:szCs w:val="24"/>
          <w:lang w:val="en-US" w:eastAsia="id-ID"/>
        </w:rPr>
        <w:t xml:space="preserve"> and </w:t>
      </w:r>
      <w:r w:rsidR="000B5A94" w:rsidRPr="000B5A94">
        <w:rPr>
          <w:rFonts w:ascii="Times New Roman" w:hAnsi="Times New Roman"/>
          <w:color w:val="0E101A"/>
          <w:szCs w:val="24"/>
          <w:lang w:eastAsia="id-ID"/>
        </w:rPr>
        <w:t xml:space="preserve">number of roots. </w:t>
      </w:r>
    </w:p>
    <w:p w14:paraId="7BD80181" w14:textId="77777777" w:rsidR="00A742D4" w:rsidRDefault="00A742D4" w:rsidP="00A742D4">
      <w:pPr>
        <w:spacing w:after="0" w:line="360" w:lineRule="auto"/>
        <w:ind w:firstLine="284"/>
        <w:jc w:val="both"/>
        <w:rPr>
          <w:rFonts w:ascii="Times New Roman" w:hAnsi="Times New Roman"/>
          <w:color w:val="0E101A"/>
          <w:szCs w:val="24"/>
          <w:lang w:eastAsia="id-ID"/>
        </w:rPr>
      </w:pPr>
    </w:p>
    <w:p w14:paraId="60D2EEA7" w14:textId="77777777" w:rsidR="00CF21C2" w:rsidRPr="00CF21C2" w:rsidRDefault="00CF21C2" w:rsidP="00A742D4">
      <w:pPr>
        <w:spacing w:after="0" w:line="360" w:lineRule="auto"/>
        <w:jc w:val="both"/>
        <w:rPr>
          <w:rFonts w:ascii="Times New Roman" w:hAnsi="Times New Roman"/>
          <w:b/>
          <w:color w:val="0E101A"/>
          <w:lang w:val="en-US"/>
        </w:rPr>
      </w:pPr>
      <w:r w:rsidRPr="00CF21C2">
        <w:rPr>
          <w:rFonts w:ascii="Times New Roman" w:hAnsi="Times New Roman"/>
          <w:b/>
          <w:color w:val="0E101A"/>
          <w:lang w:val="en-US"/>
        </w:rPr>
        <w:t>Data analysis</w:t>
      </w:r>
    </w:p>
    <w:p w14:paraId="171A7468" w14:textId="40E548B7" w:rsidR="00CF21C2" w:rsidRDefault="00CF21C2" w:rsidP="00A742D4">
      <w:pPr>
        <w:spacing w:after="0" w:line="360" w:lineRule="auto"/>
        <w:ind w:firstLine="284"/>
        <w:jc w:val="both"/>
        <w:rPr>
          <w:rFonts w:ascii="Times New Roman" w:hAnsi="Times New Roman"/>
          <w:color w:val="0E101A"/>
          <w:lang w:val="en-US"/>
        </w:rPr>
      </w:pPr>
      <w:r w:rsidRPr="00CF21C2">
        <w:rPr>
          <w:rFonts w:ascii="Times New Roman" w:hAnsi="Times New Roman"/>
          <w:color w:val="0E101A"/>
          <w:lang w:val="en-US"/>
        </w:rPr>
        <w:t xml:space="preserve">The data obtained were analyzed </w:t>
      </w:r>
      <w:r w:rsidRPr="00CF21C2">
        <w:rPr>
          <w:rFonts w:ascii="Times New Roman" w:hAnsi="Times New Roman"/>
          <w:color w:val="0E101A"/>
          <w:szCs w:val="24"/>
          <w:lang w:val="en-US" w:eastAsia="id-ID"/>
        </w:rPr>
        <w:t>using</w:t>
      </w:r>
      <w:r w:rsidRPr="00CF21C2">
        <w:rPr>
          <w:rFonts w:ascii="Times New Roman" w:hAnsi="Times New Roman"/>
          <w:color w:val="0E101A"/>
          <w:lang w:val="en-US"/>
        </w:rPr>
        <w:t xml:space="preserve"> an analysis of variance (ANOVA), followed by the </w:t>
      </w:r>
      <w:r w:rsidRPr="00CF21C2">
        <w:rPr>
          <w:rFonts w:ascii="Times New Roman" w:hAnsi="Times New Roman"/>
          <w:color w:val="0E101A"/>
          <w:szCs w:val="24"/>
          <w:lang w:val="en-US" w:eastAsia="id-ID"/>
        </w:rPr>
        <w:t>Honestly Significant Difference (HSD) t</w:t>
      </w:r>
      <w:r w:rsidRPr="00CF21C2">
        <w:rPr>
          <w:rFonts w:ascii="Times New Roman" w:hAnsi="Times New Roman"/>
          <w:color w:val="0E101A"/>
          <w:lang w:val="en-US"/>
        </w:rPr>
        <w:t>est</w:t>
      </w:r>
      <w:r w:rsidRPr="00CF21C2">
        <w:rPr>
          <w:rFonts w:ascii="Times New Roman" w:hAnsi="Times New Roman"/>
          <w:color w:val="0E101A"/>
          <w:szCs w:val="24"/>
          <w:lang w:val="en-US" w:eastAsia="id-ID"/>
        </w:rPr>
        <w:t>s</w:t>
      </w:r>
      <w:r w:rsidRPr="00CF21C2">
        <w:rPr>
          <w:rFonts w:ascii="Times New Roman" w:hAnsi="Times New Roman"/>
          <w:color w:val="0E101A"/>
          <w:lang w:val="en-US"/>
        </w:rPr>
        <w:t xml:space="preserve"> </w:t>
      </w:r>
      <w:r w:rsidR="00ED5029">
        <w:rPr>
          <w:rFonts w:ascii="Times New Roman" w:hAnsi="Times New Roman"/>
          <w:color w:val="0E101A"/>
          <w:lang w:val="en-US"/>
        </w:rPr>
        <w:t>with a confidence level of 95%.</w:t>
      </w:r>
    </w:p>
    <w:p w14:paraId="37236E2C" w14:textId="77777777" w:rsidR="00A742D4" w:rsidRDefault="00A742D4" w:rsidP="00A742D4">
      <w:pPr>
        <w:spacing w:after="0" w:line="360" w:lineRule="auto"/>
        <w:ind w:firstLine="284"/>
        <w:jc w:val="both"/>
        <w:rPr>
          <w:rFonts w:ascii="Times New Roman" w:hAnsi="Times New Roman"/>
          <w:color w:val="0E101A"/>
          <w:lang w:val="en-US"/>
        </w:rPr>
      </w:pPr>
    </w:p>
    <w:p w14:paraId="6CF0774C" w14:textId="77777777" w:rsidR="00CF21C2" w:rsidRPr="00CF21C2" w:rsidRDefault="00CF21C2" w:rsidP="00A742D4">
      <w:pPr>
        <w:spacing w:after="0" w:line="360" w:lineRule="auto"/>
        <w:rPr>
          <w:rFonts w:ascii="Times New Roman" w:hAnsi="Times New Roman"/>
          <w:b/>
          <w:lang w:val="en-US"/>
        </w:rPr>
      </w:pPr>
      <w:r w:rsidRPr="00CF21C2">
        <w:rPr>
          <w:rFonts w:ascii="Times New Roman" w:hAnsi="Times New Roman"/>
          <w:b/>
          <w:lang w:val="en-US"/>
        </w:rPr>
        <w:t>RESULTS AND DISCUSSION</w:t>
      </w:r>
    </w:p>
    <w:p w14:paraId="601D7D51" w14:textId="020968E9" w:rsidR="00487250" w:rsidRDefault="00121101" w:rsidP="00A742D4">
      <w:pPr>
        <w:spacing w:after="0" w:line="360" w:lineRule="auto"/>
        <w:ind w:firstLine="284"/>
        <w:jc w:val="both"/>
        <w:rPr>
          <w:rFonts w:ascii="Times New Roman" w:hAnsi="Times New Roman" w:cs="Times New Roman"/>
        </w:rPr>
      </w:pPr>
      <w:r>
        <w:rPr>
          <w:rFonts w:ascii="Times New Roman" w:hAnsi="Times New Roman" w:cs="Times New Roman"/>
          <w:lang w:val="en-US"/>
        </w:rPr>
        <w:t>An e</w:t>
      </w:r>
      <w:r w:rsidR="00487250" w:rsidRPr="00487250">
        <w:rPr>
          <w:rFonts w:ascii="Times New Roman" w:hAnsi="Times New Roman" w:cs="Times New Roman"/>
        </w:rPr>
        <w:t xml:space="preserve">x-situ agarwood conservation efforts have been carried out by producing plantlets </w:t>
      </w:r>
      <w:r w:rsidR="00192286" w:rsidRPr="00192286">
        <w:rPr>
          <w:rFonts w:ascii="Times New Roman" w:hAnsi="Times New Roman" w:cs="Times New Roman"/>
          <w:i/>
        </w:rPr>
        <w:t>in vitro</w:t>
      </w:r>
      <w:r w:rsidR="00487250" w:rsidRPr="00487250">
        <w:rPr>
          <w:rFonts w:ascii="Times New Roman" w:hAnsi="Times New Roman" w:cs="Times New Roman"/>
        </w:rPr>
        <w:t xml:space="preserve"> using MS media </w:t>
      </w:r>
      <w:r w:rsidR="00021BD2">
        <w:rPr>
          <w:rFonts w:ascii="Times New Roman" w:hAnsi="Times New Roman" w:cs="Times New Roman"/>
          <w:lang w:val="en-US"/>
        </w:rPr>
        <w:t>supplemented with</w:t>
      </w:r>
      <w:r w:rsidR="00487250" w:rsidRPr="00487250">
        <w:rPr>
          <w:rFonts w:ascii="Times New Roman" w:hAnsi="Times New Roman" w:cs="Times New Roman"/>
        </w:rPr>
        <w:t xml:space="preserve"> several auxins, namely IAA, IBA, and NAA. </w:t>
      </w:r>
      <w:r w:rsidR="00021BD2">
        <w:rPr>
          <w:rFonts w:ascii="Times New Roman" w:hAnsi="Times New Roman" w:cs="Times New Roman"/>
          <w:lang w:val="en-US"/>
        </w:rPr>
        <w:t xml:space="preserve">During this </w:t>
      </w:r>
      <w:r w:rsidR="00487250" w:rsidRPr="00487250">
        <w:rPr>
          <w:rFonts w:ascii="Times New Roman" w:hAnsi="Times New Roman" w:cs="Times New Roman"/>
        </w:rPr>
        <w:t xml:space="preserve">study </w:t>
      </w:r>
      <w:r w:rsidR="00545425">
        <w:rPr>
          <w:rFonts w:ascii="Times New Roman" w:hAnsi="Times New Roman" w:cs="Times New Roman"/>
          <w:lang w:val="en-US"/>
        </w:rPr>
        <w:t xml:space="preserve">all </w:t>
      </w:r>
      <w:r w:rsidR="00487250" w:rsidRPr="00487250">
        <w:rPr>
          <w:rFonts w:ascii="Times New Roman" w:hAnsi="Times New Roman" w:cs="Times New Roman"/>
        </w:rPr>
        <w:t xml:space="preserve">agarwood </w:t>
      </w:r>
      <w:r w:rsidR="00545425">
        <w:rPr>
          <w:rFonts w:ascii="Times New Roman" w:hAnsi="Times New Roman" w:cs="Times New Roman"/>
          <w:lang w:val="en-US"/>
        </w:rPr>
        <w:t>explants grew</w:t>
      </w:r>
      <w:r w:rsidR="00487250" w:rsidRPr="00487250">
        <w:rPr>
          <w:rFonts w:ascii="Times New Roman" w:hAnsi="Times New Roman" w:cs="Times New Roman"/>
        </w:rPr>
        <w:t xml:space="preserve"> well in all treatment media</w:t>
      </w:r>
      <w:r w:rsidR="00545425">
        <w:rPr>
          <w:rFonts w:ascii="Times New Roman" w:hAnsi="Times New Roman" w:cs="Times New Roman"/>
          <w:lang w:val="en-US"/>
        </w:rPr>
        <w:t xml:space="preserve">, </w:t>
      </w:r>
      <w:r w:rsidR="00545425" w:rsidRPr="00487250">
        <w:rPr>
          <w:rFonts w:ascii="Times New Roman" w:hAnsi="Times New Roman" w:cs="Times New Roman"/>
        </w:rPr>
        <w:t xml:space="preserve">as seen </w:t>
      </w:r>
      <w:r w:rsidR="00545425">
        <w:rPr>
          <w:rFonts w:ascii="Times New Roman" w:hAnsi="Times New Roman" w:cs="Times New Roman"/>
          <w:lang w:val="en-US"/>
        </w:rPr>
        <w:t xml:space="preserve">in </w:t>
      </w:r>
      <w:r w:rsidR="00545425" w:rsidRPr="00487250">
        <w:rPr>
          <w:rFonts w:ascii="Times New Roman" w:hAnsi="Times New Roman" w:cs="Times New Roman"/>
        </w:rPr>
        <w:t>the number of shoots, leaves, and roots formed in each treatment</w:t>
      </w:r>
      <w:r w:rsidR="00545425">
        <w:rPr>
          <w:rFonts w:ascii="Times New Roman" w:hAnsi="Times New Roman" w:cs="Times New Roman"/>
          <w:lang w:val="en-US"/>
        </w:rPr>
        <w:t>, at 12 weeks after planting</w:t>
      </w:r>
      <w:r w:rsidR="00487250" w:rsidRPr="00487250">
        <w:rPr>
          <w:rFonts w:ascii="Times New Roman" w:hAnsi="Times New Roman" w:cs="Times New Roman"/>
        </w:rPr>
        <w:t xml:space="preserve">. </w:t>
      </w:r>
      <w:r w:rsidR="006E0AD9" w:rsidRPr="006E0AD9">
        <w:rPr>
          <w:rFonts w:ascii="Times New Roman" w:hAnsi="Times New Roman" w:cs="Times New Roman"/>
        </w:rPr>
        <w:t xml:space="preserve">The size of the explants on the treatment media </w:t>
      </w:r>
      <w:r w:rsidR="00545425">
        <w:rPr>
          <w:rFonts w:ascii="Times New Roman" w:hAnsi="Times New Roman" w:cs="Times New Roman"/>
          <w:lang w:val="en-US"/>
        </w:rPr>
        <w:t>increased</w:t>
      </w:r>
      <w:r w:rsidR="006E0AD9" w:rsidRPr="006E0AD9">
        <w:rPr>
          <w:rFonts w:ascii="Times New Roman" w:hAnsi="Times New Roman" w:cs="Times New Roman"/>
        </w:rPr>
        <w:t>.</w:t>
      </w:r>
      <w:r w:rsidR="00545425">
        <w:rPr>
          <w:rFonts w:ascii="Times New Roman" w:hAnsi="Times New Roman" w:cs="Times New Roman"/>
          <w:lang w:val="en-US"/>
        </w:rPr>
        <w:t xml:space="preserve"> Explant </w:t>
      </w:r>
      <w:r w:rsidR="006E0AD9" w:rsidRPr="006E0AD9">
        <w:rPr>
          <w:rFonts w:ascii="Times New Roman" w:hAnsi="Times New Roman" w:cs="Times New Roman"/>
        </w:rPr>
        <w:t xml:space="preserve">swelling </w:t>
      </w:r>
      <w:r w:rsidR="00545425">
        <w:rPr>
          <w:rFonts w:ascii="Times New Roman" w:hAnsi="Times New Roman" w:cs="Times New Roman"/>
          <w:lang w:val="en-US"/>
        </w:rPr>
        <w:t xml:space="preserve">indicated </w:t>
      </w:r>
      <w:r w:rsidR="006E0AD9" w:rsidRPr="006E0AD9">
        <w:rPr>
          <w:rFonts w:ascii="Times New Roman" w:hAnsi="Times New Roman" w:cs="Times New Roman"/>
        </w:rPr>
        <w:t xml:space="preserve">cell division and </w:t>
      </w:r>
      <w:r w:rsidR="00545425">
        <w:rPr>
          <w:rFonts w:ascii="Times New Roman" w:hAnsi="Times New Roman" w:cs="Times New Roman"/>
          <w:lang w:val="en-US"/>
        </w:rPr>
        <w:t xml:space="preserve">enlargement, </w:t>
      </w:r>
      <w:r w:rsidR="00626915">
        <w:rPr>
          <w:rFonts w:ascii="Times New Roman" w:hAnsi="Times New Roman" w:cs="Times New Roman"/>
          <w:lang w:val="en-US"/>
        </w:rPr>
        <w:t>while</w:t>
      </w:r>
      <w:r w:rsidR="006E0AD9" w:rsidRPr="006E0AD9">
        <w:rPr>
          <w:rFonts w:ascii="Times New Roman" w:hAnsi="Times New Roman" w:cs="Times New Roman"/>
        </w:rPr>
        <w:t xml:space="preserve"> the emergence of </w:t>
      </w:r>
      <w:r w:rsidR="00545425">
        <w:rPr>
          <w:rFonts w:ascii="Times New Roman" w:hAnsi="Times New Roman" w:cs="Times New Roman"/>
          <w:lang w:val="en-US"/>
        </w:rPr>
        <w:t xml:space="preserve">new </w:t>
      </w:r>
      <w:r w:rsidR="006E0AD9" w:rsidRPr="006E0AD9">
        <w:rPr>
          <w:rFonts w:ascii="Times New Roman" w:hAnsi="Times New Roman" w:cs="Times New Roman"/>
        </w:rPr>
        <w:t xml:space="preserve">shoots </w:t>
      </w:r>
      <w:r w:rsidR="00626915">
        <w:rPr>
          <w:rFonts w:ascii="Times New Roman" w:hAnsi="Times New Roman" w:cs="Times New Roman"/>
          <w:lang w:val="en-US"/>
        </w:rPr>
        <w:t>indicated</w:t>
      </w:r>
      <w:r w:rsidR="00545425">
        <w:rPr>
          <w:rFonts w:ascii="Times New Roman" w:hAnsi="Times New Roman" w:cs="Times New Roman"/>
          <w:lang w:val="en-US"/>
        </w:rPr>
        <w:t xml:space="preserve"> </w:t>
      </w:r>
      <w:r w:rsidR="006E0AD9" w:rsidRPr="006E0AD9">
        <w:rPr>
          <w:rFonts w:ascii="Times New Roman" w:hAnsi="Times New Roman" w:cs="Times New Roman"/>
        </w:rPr>
        <w:t>cell differentiation</w:t>
      </w:r>
      <w:r w:rsidR="00545425">
        <w:rPr>
          <w:rFonts w:ascii="Times New Roman" w:hAnsi="Times New Roman" w:cs="Times New Roman"/>
          <w:lang w:val="en-US"/>
        </w:rPr>
        <w:t xml:space="preserve"> processes </w:t>
      </w:r>
      <w:r w:rsidR="003C3E9E">
        <w:rPr>
          <w:rFonts w:ascii="Times New Roman" w:hAnsi="Times New Roman" w:cs="Times New Roman"/>
          <w:lang w:val="en-US"/>
        </w:rPr>
        <w:fldChar w:fldCharType="begin" w:fldLock="1"/>
      </w:r>
      <w:r w:rsidR="003C3E9E">
        <w:rPr>
          <w:rFonts w:ascii="Times New Roman" w:hAnsi="Times New Roman" w:cs="Times New Roman"/>
          <w:lang w:val="en-US"/>
        </w:rPr>
        <w:instrText>ADDIN CSL_CITATION {"citationItems":[{"id":"ITEM-1","itemData":{"author":[{"dropping-particle":"","family":"Prasetyo","given":"Rendie","non-dropping-particle":"","parse-names":false,"suffix":""},{"dropping-particle":"","family":"Sugiyono","given":"","non-dropping-particle":"","parse-names":false,"suffix":""},{"dropping-particle":"","family":"Proklamasiningsih","given":"Elly","non-dropping-particle":"","parse-names":false,"suffix":""},{"dropping-particle":"","family":"Dewi","given":"Prita Sari","non-dropping-particle":"","parse-names":false,"suffix":""}],"id":"ITEM-1","issue":"3","issued":{"date-parts":[["2020"]]},"page":"453-458","title":"Plantlet Formation and Acclimatization of Sugarcane cv . PS 881 with Different Types and Concentration of Auxin","type":"article-journal","volume":"12"},"uris":["http://www.mendeley.com/documents/?uuid=30732d22-30c0-47be-aba8-3f13b0f76eb6"]}],"mendeley":{"formattedCitation":"(Prasetyo et al., 2020)","plainTextFormattedCitation":"(Prasetyo et al., 2020)","previouslyFormattedCitation":"(Prasetyo et al., 2020)"},"properties":{"noteIndex":0},"schema":"https://github.com/citation-style-language/schema/raw/master/csl-citation.json"}</w:instrText>
      </w:r>
      <w:r w:rsidR="003C3E9E">
        <w:rPr>
          <w:rFonts w:ascii="Times New Roman" w:hAnsi="Times New Roman" w:cs="Times New Roman"/>
          <w:lang w:val="en-US"/>
        </w:rPr>
        <w:fldChar w:fldCharType="separate"/>
      </w:r>
      <w:r w:rsidR="003C3E9E" w:rsidRPr="003C3E9E">
        <w:rPr>
          <w:rFonts w:ascii="Times New Roman" w:hAnsi="Times New Roman" w:cs="Times New Roman"/>
          <w:noProof/>
          <w:lang w:val="en-US"/>
        </w:rPr>
        <w:t>(Prasetyo et al., 2020)</w:t>
      </w:r>
      <w:r w:rsidR="003C3E9E">
        <w:rPr>
          <w:rFonts w:ascii="Times New Roman" w:hAnsi="Times New Roman" w:cs="Times New Roman"/>
          <w:lang w:val="en-US"/>
        </w:rPr>
        <w:fldChar w:fldCharType="end"/>
      </w:r>
      <w:r w:rsidR="005C055F">
        <w:rPr>
          <w:rFonts w:ascii="Times New Roman" w:hAnsi="Times New Roman" w:cs="Times New Roman"/>
          <w:lang w:val="en-US"/>
        </w:rPr>
        <w:t xml:space="preserve">.  This finding </w:t>
      </w:r>
      <w:r w:rsidR="00626915">
        <w:rPr>
          <w:rFonts w:ascii="Times New Roman" w:hAnsi="Times New Roman" w:cs="Times New Roman"/>
          <w:lang w:val="en-US"/>
        </w:rPr>
        <w:t xml:space="preserve">also </w:t>
      </w:r>
      <w:r w:rsidR="005C055F">
        <w:rPr>
          <w:rFonts w:ascii="Times New Roman" w:hAnsi="Times New Roman" w:cs="Times New Roman"/>
          <w:lang w:val="en-US"/>
        </w:rPr>
        <w:t xml:space="preserve">indicated </w:t>
      </w:r>
      <w:r w:rsidR="00626915">
        <w:rPr>
          <w:rFonts w:ascii="Times New Roman" w:hAnsi="Times New Roman" w:cs="Times New Roman"/>
          <w:lang w:val="en-US"/>
        </w:rPr>
        <w:t>t</w:t>
      </w:r>
      <w:r w:rsidR="005C055F" w:rsidRPr="00487250">
        <w:rPr>
          <w:rFonts w:ascii="Times New Roman" w:hAnsi="Times New Roman" w:cs="Times New Roman"/>
        </w:rPr>
        <w:t>h</w:t>
      </w:r>
      <w:r w:rsidR="003400FC">
        <w:rPr>
          <w:rFonts w:ascii="Times New Roman" w:hAnsi="Times New Roman" w:cs="Times New Roman"/>
          <w:lang w:val="en-GB"/>
        </w:rPr>
        <w:t>at</w:t>
      </w:r>
      <w:r w:rsidR="005C055F" w:rsidRPr="00487250">
        <w:rPr>
          <w:rFonts w:ascii="Times New Roman" w:hAnsi="Times New Roman" w:cs="Times New Roman"/>
        </w:rPr>
        <w:t xml:space="preserve"> addition of growth regulators can increase plant growth</w:t>
      </w:r>
      <w:r w:rsidR="003C3E9E">
        <w:rPr>
          <w:rFonts w:ascii="Times New Roman" w:hAnsi="Times New Roman" w:cs="Times New Roman"/>
          <w:lang w:val="en-US"/>
        </w:rPr>
        <w:t xml:space="preserve"> </w:t>
      </w:r>
      <w:r w:rsidR="003C3E9E">
        <w:rPr>
          <w:rFonts w:ascii="Times New Roman" w:hAnsi="Times New Roman" w:cs="Times New Roman"/>
          <w:lang w:val="en-US"/>
        </w:rPr>
        <w:fldChar w:fldCharType="begin" w:fldLock="1"/>
      </w:r>
      <w:r w:rsidR="003C3E9E">
        <w:rPr>
          <w:rFonts w:ascii="Times New Roman" w:hAnsi="Times New Roman" w:cs="Times New Roman"/>
          <w:lang w:val="en-US"/>
        </w:rPr>
        <w:instrText>ADDIN CSL_CITATION {"citationItems":[{"id":"ITEM-1","itemData":{"ISSN":"1829-6343","abstract":"Agarwood (Gaharu) is an important non-timber forest products and has high economic value. The agarwood is the final product obtained from species A.malaccensis Lamk as raw material for the pharmaceitical and cosmetic industries. Increasing of the gaharu collection and international market circulation have resulted in the decline of the gaharu. The presence of gaharu in nature endangered triggers to do multiplication aloes one with tissue culture technique. This research aims to determine the response of seed explants A.malaccensis and determine the concentration of the best growth regulator. This research used a Complete Random Design (RAL) with Growth Regulator IAA in any concentrates with agarwood seed explants. The results showed that giving of IAA growth regulator that responds to the growing sprouts. Treatment concentration of IAA significant to the time sprouts appear but not significant on the appearance of sprouts, number of leaves and sprouts length. Emerging sprouts fastest time occurred in the treatment of 6 ppm IAA 9 days after planting. Keyword:","author":[{"dropping-particle":"","family":"Gultom","given":"M S","non-dropping-particle":"","parse-names":false,"suffix":""},{"dropping-particle":"","family":"Anna","given":"N","non-dropping-particle":"","parse-names":false,"suffix":""},{"dropping-particle":"","family":"Siregar","given":"E B M","non-dropping-particle":"","parse-names":false,"suffix":""}],"container-title":"Peronema Forestry Science Journal","id":"ITEM-1","issue":"1","issued":{"date-parts":[["2012"]]},"title":"Respon Eksplan Biji Gaharu (Aquilaria malaccensis Lamk.) terhadap Pemberian IAA secara In Vitro","type":"article-journal","volume":"1"},"uris":["http://www.mendeley.com/documents/?uuid=03f983e9-a9ca-4b54-859a-67cf167044f4"]}],"mendeley":{"formattedCitation":"(Gultom et al., 2012)","plainTextFormattedCitation":"(Gultom et al., 2012)","previouslyFormattedCitation":"(Gultom et al., 2012)"},"properties":{"noteIndex":0},"schema":"https://github.com/citation-style-language/schema/raw/master/csl-citation.json"}</w:instrText>
      </w:r>
      <w:r w:rsidR="003C3E9E">
        <w:rPr>
          <w:rFonts w:ascii="Times New Roman" w:hAnsi="Times New Roman" w:cs="Times New Roman"/>
          <w:lang w:val="en-US"/>
        </w:rPr>
        <w:fldChar w:fldCharType="separate"/>
      </w:r>
      <w:r w:rsidR="003C3E9E" w:rsidRPr="003C3E9E">
        <w:rPr>
          <w:rFonts w:ascii="Times New Roman" w:hAnsi="Times New Roman" w:cs="Times New Roman"/>
          <w:noProof/>
          <w:lang w:val="en-US"/>
        </w:rPr>
        <w:t>(Gultom et al., 2012)</w:t>
      </w:r>
      <w:r w:rsidR="003C3E9E">
        <w:rPr>
          <w:rFonts w:ascii="Times New Roman" w:hAnsi="Times New Roman" w:cs="Times New Roman"/>
          <w:lang w:val="en-US"/>
        </w:rPr>
        <w:fldChar w:fldCharType="end"/>
      </w:r>
      <w:r w:rsidR="005C055F">
        <w:rPr>
          <w:rFonts w:ascii="Times New Roman" w:hAnsi="Times New Roman" w:cs="Times New Roman"/>
          <w:lang w:val="en-US"/>
        </w:rPr>
        <w:t xml:space="preserve">.  </w:t>
      </w:r>
      <w:r w:rsidR="003400FC">
        <w:rPr>
          <w:rFonts w:ascii="Times New Roman" w:hAnsi="Times New Roman" w:cs="Times New Roman"/>
          <w:lang w:val="en-US"/>
        </w:rPr>
        <w:t>Both e</w:t>
      </w:r>
      <w:r w:rsidR="00FA49B7">
        <w:rPr>
          <w:rFonts w:ascii="Times New Roman" w:hAnsi="Times New Roman" w:cs="Times New Roman"/>
          <w:lang w:val="en-US"/>
        </w:rPr>
        <w:t xml:space="preserve">xogenous </w:t>
      </w:r>
      <w:r w:rsidR="00487250" w:rsidRPr="00487250">
        <w:rPr>
          <w:rFonts w:ascii="Times New Roman" w:hAnsi="Times New Roman" w:cs="Times New Roman"/>
        </w:rPr>
        <w:t>growth regulator</w:t>
      </w:r>
      <w:r w:rsidR="00FA49B7">
        <w:rPr>
          <w:rFonts w:ascii="Times New Roman" w:hAnsi="Times New Roman" w:cs="Times New Roman"/>
          <w:lang w:val="en-US"/>
        </w:rPr>
        <w:t xml:space="preserve"> application</w:t>
      </w:r>
      <w:r w:rsidR="00487250" w:rsidRPr="00487250">
        <w:rPr>
          <w:rFonts w:ascii="Times New Roman" w:hAnsi="Times New Roman" w:cs="Times New Roman"/>
        </w:rPr>
        <w:t xml:space="preserve"> and those produced by plants endogenously </w:t>
      </w:r>
      <w:r w:rsidR="003400FC">
        <w:rPr>
          <w:rFonts w:ascii="Times New Roman" w:hAnsi="Times New Roman" w:cs="Times New Roman"/>
          <w:lang w:val="en-GB"/>
        </w:rPr>
        <w:t xml:space="preserve">can </w:t>
      </w:r>
      <w:r w:rsidR="00487250" w:rsidRPr="00487250">
        <w:rPr>
          <w:rFonts w:ascii="Times New Roman" w:hAnsi="Times New Roman" w:cs="Times New Roman"/>
        </w:rPr>
        <w:t xml:space="preserve">determine the direction of </w:t>
      </w:r>
      <w:r w:rsidR="005C055F" w:rsidRPr="00487250">
        <w:rPr>
          <w:rFonts w:ascii="Times New Roman" w:hAnsi="Times New Roman" w:cs="Times New Roman"/>
        </w:rPr>
        <w:t xml:space="preserve">culture </w:t>
      </w:r>
      <w:r w:rsidR="00487250" w:rsidRPr="00487250">
        <w:rPr>
          <w:rFonts w:ascii="Times New Roman" w:hAnsi="Times New Roman" w:cs="Times New Roman"/>
        </w:rPr>
        <w:t>development</w:t>
      </w:r>
      <w:r w:rsidR="003C3E9E">
        <w:rPr>
          <w:rFonts w:ascii="Times New Roman" w:hAnsi="Times New Roman" w:cs="Times New Roman"/>
          <w:lang w:val="en-US"/>
        </w:rPr>
        <w:t xml:space="preserve"> </w:t>
      </w:r>
      <w:r w:rsidR="003C3E9E">
        <w:rPr>
          <w:rFonts w:ascii="Times New Roman" w:hAnsi="Times New Roman" w:cs="Times New Roman"/>
          <w:lang w:val="en-US"/>
        </w:rPr>
        <w:fldChar w:fldCharType="begin" w:fldLock="1"/>
      </w:r>
      <w:r w:rsidR="003C3E9E">
        <w:rPr>
          <w:rFonts w:ascii="Times New Roman" w:hAnsi="Times New Roman" w:cs="Times New Roman"/>
          <w:lang w:val="en-US"/>
        </w:rPr>
        <w:instrText>ADDIN CSL_CITATION {"citationItems":[{"id":"ITEM-1","itemData":{"DOI":"10.1111/j.1365-313X.2010.04365.x","ISSN":"09607412","PMID":"21105922","abstract":"The hormone auxin is known to inhibit root elongation and to promote initiation of lateral roots. Here we report complex effects of auxin on lateral root initiation in roots showing reduced cell elongation after auxin treatment. In Arabidopsis thaliana, the promotion of lateral root initiation by indole-3-acetic acid (IAA) was reduced as the IAA concentration was increased in the nanomolar range, and IAA became inhibitory at 25 nm. Detection of this unexpected inhibitory effect required evaluation of root portions that had newly formed during treatment, separately from root portions that existed prior to treatment. Lateral root initiation was also reduced in the iaaM-OX Arabidopsis line, which has an endogenously increased IAA level. The ethylene signaling mutants ein2-5 and etr1-3, the auxin transport mutants aux1-7 and eir1/pin2, and the auxin perception/response mutant tir1-1 were resistant to the inhibitory effect of IAA on lateral root initiation, consistent with a requirement for intact ethylene signaling, auxin transport and auxin perception/response for this effect. The pericycle cell length was less dramatically reduced than cortical cell length, suggesting that a reduction in the pericycle cell number relative to the cortex could occur with the increase of the IAA level. Expression of the DR5:GUS auxin reporter was also less effectively induced, and the AXR3 auxin repressor protein was less effectively eliminated in such root portions, suggesting that decreased auxin responsiveness may accompany the inhibition. Our study highlights a connection between auxin-regulated inhibition of parent root elongation and a decrease in lateral root initiation. This may be required to regulate the spacing of lateral roots and optimize root architecture to environmental demands. The Plant Journal © 2010 Blackwell Publishing Ltd.","author":[{"dropping-particle":"","family":"Ivanchenko","given":"Maria G.","non-dropping-particle":"","parse-names":false,"suffix":""},{"dropping-particle":"","family":"Napsucialy-Mendivil","given":"Selene","non-dropping-particle":"","parse-names":false,"suffix":""},{"dropping-particle":"","family":"Dubrovsky","given":"Joseph G.","non-dropping-particle":"","parse-names":false,"suffix":""}],"container-title":"Plant Journal","id":"ITEM-1","issue":"5","issued":{"date-parts":[["2010"]]},"page":"740-752","title":"Auxin-induced inhibition of lateral root initiation contributes to root system shaping in Arabidopsis thaliana","type":"article-journal","volume":"64"},"uris":["http://www.mendeley.com/documents/?uuid=a71a1104-6acd-48db-939b-41fd0d79c396"]},{"id":"ITEM-2","itemData":{"DOI":"10.1016/j.scienta.2017.08.053","ISSN":"03044238","abstract":"Adventitious root formation is a critical step in micropropagation and genetic transformation. However, it is often a limiting factor for some crop species, particularly woody plants. In this report, we studied adventitious rooting using in vitro shoots of peach, a fruit tree species that is notoriously recalcitrant to genetic transformation and adventitious root induction. We found that culture age affected adventitious rooting efficiency. Hormone analysis revealed that the peach shoots maintained in vitro for 2 years (yr) with a higher rooting rate contained more endogenous indole-3-acetic acid (IAA) than those grown in vitro for 1yr under the same growth conditions. Treatment: of peach shoots with Aminoethoxyvinylglycine (AVG), a potent auxin biosynthesis inhibitor, inhibited adventitious rooting. To explore the association of gene expression with adventitious rooting, we performed a comparative transcriptome analysis. We found that genes encoding key enzymes in auxin biosynthesis were up-regulated in 2yr shoots. In contrast, genes involved in ethylene biosynthesis and its signaling pathway were down-regulated in 2yr shoots. Addition of 1-aminocyclopropane-1-carboxylic acid (ACC), the immediate metabolic precursor of ethylene, significantly inhibited adventitious rooting in a dose-dependent manner. Therefore, auxin and ethylene act antagonistically on adventitious rooting. Taken together, our results shed new insights into the mechanism regulating adventitious rooting of peach shoots, and may help develop novel rooting methods for peach and related woody plants.","author":[{"dropping-particle":"","family":"Park","given":"Sang Ho","non-dropping-particle":"","parse-names":false,"suffix":""},{"dropping-particle":"","family":"Elhiti","given":"Mohamed","non-dropping-particle":"","parse-names":false,"suffix":""},{"dropping-particle":"","family":"Wang","given":"Huaiyu","non-dropping-particle":"","parse-names":false,"suffix":""},{"dropping-particle":"","family":"Xu","given":"Anna","non-dropping-particle":"","parse-names":false,"suffix":""},{"dropping-particle":"","family":"Brown","given":"Dan","non-dropping-particle":"","parse-names":false,"suffix":""},{"dropping-particle":"","family":"Wang","given":"Aiming","non-dropping-particle":"","parse-names":false,"suffix":""}],"container-title":"Scientia Horticulturae","id":"ITEM-2","issue":"June","issued":{"date-parts":[["2017"]]},"page":"250-260","publisher":"Elsevier","title":"Adventitious root formation of in vitro peach shoots is regulated by auxin and ethylene","type":"article-journal","volume":"226"},"uris":["http://www.mendeley.com/documents/?uuid=3ef63aec-c13d-4bc3-a469-a02a8ff336af"]}],"mendeley":{"formattedCitation":"(Ivanchenko et al., 2010; Park et al., 2017)","plainTextFormattedCitation":"(Ivanchenko et al., 2010; Park et al., 2017)","previouslyFormattedCitation":"(Ivanchenko et al., 2010; Park et al., 2017)"},"properties":{"noteIndex":0},"schema":"https://github.com/citation-style-language/schema/raw/master/csl-citation.json"}</w:instrText>
      </w:r>
      <w:r w:rsidR="003C3E9E">
        <w:rPr>
          <w:rFonts w:ascii="Times New Roman" w:hAnsi="Times New Roman" w:cs="Times New Roman"/>
          <w:lang w:val="en-US"/>
        </w:rPr>
        <w:fldChar w:fldCharType="separate"/>
      </w:r>
      <w:r w:rsidR="003C3E9E" w:rsidRPr="003C3E9E">
        <w:rPr>
          <w:rFonts w:ascii="Times New Roman" w:hAnsi="Times New Roman" w:cs="Times New Roman"/>
          <w:noProof/>
          <w:lang w:val="en-US"/>
        </w:rPr>
        <w:t>(Ivanchenko et al., 2010; Park et al., 2017)</w:t>
      </w:r>
      <w:r w:rsidR="003C3E9E">
        <w:rPr>
          <w:rFonts w:ascii="Times New Roman" w:hAnsi="Times New Roman" w:cs="Times New Roman"/>
          <w:lang w:val="en-US"/>
        </w:rPr>
        <w:fldChar w:fldCharType="end"/>
      </w:r>
      <w:r w:rsidR="00487250" w:rsidRPr="00487250">
        <w:rPr>
          <w:rFonts w:ascii="Times New Roman" w:hAnsi="Times New Roman" w:cs="Times New Roman"/>
        </w:rPr>
        <w:t xml:space="preserve">. </w:t>
      </w:r>
      <w:r w:rsidR="003400FC">
        <w:rPr>
          <w:rFonts w:ascii="Times New Roman" w:hAnsi="Times New Roman" w:cs="Times New Roman"/>
          <w:lang w:val="en-GB"/>
        </w:rPr>
        <w:t>However t</w:t>
      </w:r>
      <w:r w:rsidR="00487250" w:rsidRPr="00487250">
        <w:rPr>
          <w:rFonts w:ascii="Times New Roman" w:hAnsi="Times New Roman" w:cs="Times New Roman"/>
        </w:rPr>
        <w:t xml:space="preserve">he response to growth regulators can differ in plant types due to </w:t>
      </w:r>
      <w:r w:rsidR="008B7D9B">
        <w:rPr>
          <w:rFonts w:ascii="Times New Roman" w:hAnsi="Times New Roman" w:cs="Times New Roman"/>
          <w:lang w:val="en-US"/>
        </w:rPr>
        <w:t xml:space="preserve">the </w:t>
      </w:r>
      <w:r w:rsidR="00487250" w:rsidRPr="00487250">
        <w:rPr>
          <w:rFonts w:ascii="Times New Roman" w:hAnsi="Times New Roman" w:cs="Times New Roman"/>
        </w:rPr>
        <w:t xml:space="preserve">difference in endogenous hormones </w:t>
      </w:r>
      <w:r w:rsidR="008B7D9B">
        <w:rPr>
          <w:rFonts w:ascii="Times New Roman" w:hAnsi="Times New Roman" w:cs="Times New Roman"/>
          <w:lang w:val="en-US"/>
        </w:rPr>
        <w:t>concentration</w:t>
      </w:r>
      <w:r w:rsidR="003C3E9E">
        <w:rPr>
          <w:rFonts w:ascii="Times New Roman" w:hAnsi="Times New Roman" w:cs="Times New Roman"/>
          <w:lang w:val="en-US"/>
        </w:rPr>
        <w:t xml:space="preserve"> </w:t>
      </w:r>
      <w:r w:rsidR="003C3E9E">
        <w:rPr>
          <w:rFonts w:ascii="Times New Roman" w:hAnsi="Times New Roman" w:cs="Times New Roman"/>
          <w:lang w:val="en-US"/>
        </w:rPr>
        <w:fldChar w:fldCharType="begin" w:fldLock="1"/>
      </w:r>
      <w:r w:rsidR="003C3E9E">
        <w:rPr>
          <w:rFonts w:ascii="Times New Roman" w:hAnsi="Times New Roman" w:cs="Times New Roman"/>
          <w:lang w:val="en-US"/>
        </w:rPr>
        <w:instrText>ADDIN CSL_CITATION {"citationItems":[{"id":"ITEM-1","itemData":{"DOI":"10.1007/s00299-013-1430-5","ISSN":"07217714","PMID":"23553556","abstract":"The demand for increased crop productivity and the predicted challenges related to plant survival under adverse environmental conditions have renewed the interest in research in root biology. Various physiological and genetic studies have provided ample evidence in support of the role of plant growth regulators in root development. The biosynthesis and transport of auxin and its signaling play a crucial role in controlling root growth and development. The univocal role of auxin in root development has established it as a master regulator. Other plant hormones, such as cytokinins, brassinosteroids, ethylene, abscisic acid, gibberellins, jasmonic acid, polyamines and strigolactones interact either synergistically or antagonistically with auxin to trigger cascades of events leading to root morphogenesis and development. In recent years, the availability of biological resources, development of modern tools and experimental approaches have led to the advancement of knowledge in root development. Research in the areas of hormone signal perception, understanding network of events involved in hormone action and the transport of plant hormones has added a new dimension to root biology. The present review highlights some of the important conceptual developments in the interplay of auxin and other plant hormones and associated downstream events affecting root development. © 2013 Springer-Verlag Berlin Heidelberg.","author":[{"dropping-particle":"","family":"Saini","given":"Shivani","non-dropping-particle":"","parse-names":false,"suffix":""},{"dropping-particle":"","family":"Sharma","given":"Isha","non-dropping-particle":"","parse-names":false,"suffix":""},{"dropping-particle":"","family":"Kaur","given":"Navdeep","non-dropping-particle":"","parse-names":false,"suffix":""},{"dropping-particle":"","family":"Pati","given":"Pratap Kumar","non-dropping-particle":"","parse-names":false,"suffix":""}],"container-title":"Plant Cell Reports","id":"ITEM-1","issue":"6","issued":{"date-parts":[["2013"]]},"page":"741-757","title":"Auxin: A master regulator in plant root development","type":"article-journal","volume":"32"},"uris":["http://www.mendeley.com/documents/?uuid=0e820665-cebb-474b-9a1e-6d653d31d527"]}],"mendeley":{"formattedCitation":"(Saini et al., 2013)","plainTextFormattedCitation":"(Saini et al., 2013)","previouslyFormattedCitation":"(Saini et al., 2013)"},"properties":{"noteIndex":0},"schema":"https://github.com/citation-style-language/schema/raw/master/csl-citation.json"}</w:instrText>
      </w:r>
      <w:r w:rsidR="003C3E9E">
        <w:rPr>
          <w:rFonts w:ascii="Times New Roman" w:hAnsi="Times New Roman" w:cs="Times New Roman"/>
          <w:lang w:val="en-US"/>
        </w:rPr>
        <w:fldChar w:fldCharType="separate"/>
      </w:r>
      <w:r w:rsidR="003C3E9E" w:rsidRPr="003C3E9E">
        <w:rPr>
          <w:rFonts w:ascii="Times New Roman" w:hAnsi="Times New Roman" w:cs="Times New Roman"/>
          <w:noProof/>
          <w:lang w:val="en-US"/>
        </w:rPr>
        <w:t>(Saini et al., 2013)</w:t>
      </w:r>
      <w:r w:rsidR="003C3E9E">
        <w:rPr>
          <w:rFonts w:ascii="Times New Roman" w:hAnsi="Times New Roman" w:cs="Times New Roman"/>
          <w:lang w:val="en-US"/>
        </w:rPr>
        <w:fldChar w:fldCharType="end"/>
      </w:r>
      <w:r w:rsidR="00487250" w:rsidRPr="00487250">
        <w:rPr>
          <w:rFonts w:ascii="Times New Roman" w:hAnsi="Times New Roman" w:cs="Times New Roman"/>
        </w:rPr>
        <w:t>.</w:t>
      </w:r>
    </w:p>
    <w:p w14:paraId="4B85BB06" w14:textId="5B4D9098" w:rsidR="00CD7223" w:rsidRDefault="003400FC" w:rsidP="00CD7223">
      <w:pPr>
        <w:spacing w:after="0" w:line="360" w:lineRule="auto"/>
        <w:ind w:firstLine="284"/>
        <w:jc w:val="both"/>
        <w:rPr>
          <w:rFonts w:ascii="Times New Roman" w:hAnsi="Times New Roman" w:cs="Times New Roman"/>
        </w:rPr>
      </w:pPr>
      <w:r>
        <w:rPr>
          <w:rFonts w:ascii="Times New Roman" w:hAnsi="Times New Roman" w:cs="Times New Roman"/>
          <w:lang w:val="en-US"/>
        </w:rPr>
        <w:t>An</w:t>
      </w:r>
      <w:r w:rsidR="00CD7223">
        <w:rPr>
          <w:rFonts w:ascii="Times New Roman" w:hAnsi="Times New Roman" w:cs="Times New Roman"/>
          <w:lang w:val="en-US"/>
        </w:rPr>
        <w:t xml:space="preserve"> interesting discovery in this study </w:t>
      </w:r>
      <w:r>
        <w:rPr>
          <w:rFonts w:ascii="Times New Roman" w:hAnsi="Times New Roman" w:cs="Times New Roman"/>
          <w:lang w:val="en-US"/>
        </w:rPr>
        <w:t xml:space="preserve">was </w:t>
      </w:r>
      <w:r w:rsidR="00CD7223">
        <w:rPr>
          <w:rFonts w:ascii="Times New Roman" w:hAnsi="Times New Roman" w:cs="Times New Roman"/>
          <w:lang w:val="en-US"/>
        </w:rPr>
        <w:t>that s</w:t>
      </w:r>
      <w:r w:rsidR="00CD7223" w:rsidRPr="004D48EC">
        <w:rPr>
          <w:rFonts w:ascii="Times New Roman" w:hAnsi="Times New Roman" w:cs="Times New Roman"/>
        </w:rPr>
        <w:t>hoot</w:t>
      </w:r>
      <w:r>
        <w:rPr>
          <w:rFonts w:ascii="Times New Roman" w:hAnsi="Times New Roman" w:cs="Times New Roman"/>
          <w:lang w:val="en-GB"/>
        </w:rPr>
        <w:t>s</w:t>
      </w:r>
      <w:r w:rsidR="00CD7223" w:rsidRPr="004D48EC">
        <w:rPr>
          <w:rFonts w:ascii="Times New Roman" w:hAnsi="Times New Roman" w:cs="Times New Roman"/>
        </w:rPr>
        <w:t xml:space="preserve"> </w:t>
      </w:r>
      <w:r w:rsidR="00CD7223">
        <w:rPr>
          <w:rFonts w:ascii="Times New Roman" w:hAnsi="Times New Roman" w:cs="Times New Roman"/>
          <w:lang w:val="en-US"/>
        </w:rPr>
        <w:t xml:space="preserve">still grew </w:t>
      </w:r>
      <w:r>
        <w:rPr>
          <w:rFonts w:ascii="Times New Roman" w:hAnsi="Times New Roman" w:cs="Times New Roman"/>
          <w:lang w:val="en-US"/>
        </w:rPr>
        <w:t xml:space="preserve">well </w:t>
      </w:r>
      <w:r w:rsidR="00CD7223">
        <w:rPr>
          <w:rFonts w:ascii="Times New Roman" w:hAnsi="Times New Roman" w:cs="Times New Roman"/>
          <w:lang w:val="en-US"/>
        </w:rPr>
        <w:t xml:space="preserve">even in the media without cytokinin application. </w:t>
      </w:r>
      <w:r w:rsidR="00CD7223" w:rsidRPr="004D48EC">
        <w:rPr>
          <w:rFonts w:ascii="Times New Roman" w:hAnsi="Times New Roman" w:cs="Times New Roman"/>
        </w:rPr>
        <w:t xml:space="preserve">This result </w:t>
      </w:r>
      <w:r w:rsidR="00CD7223">
        <w:rPr>
          <w:rFonts w:ascii="Times New Roman" w:hAnsi="Times New Roman" w:cs="Times New Roman"/>
          <w:lang w:val="en-US"/>
        </w:rPr>
        <w:t xml:space="preserve">indicated that </w:t>
      </w:r>
      <w:r w:rsidR="00CD7223" w:rsidRPr="004D48EC">
        <w:rPr>
          <w:rFonts w:ascii="Times New Roman" w:hAnsi="Times New Roman" w:cs="Times New Roman"/>
        </w:rPr>
        <w:t xml:space="preserve">high </w:t>
      </w:r>
      <w:r w:rsidR="00FA49B7">
        <w:rPr>
          <w:rFonts w:ascii="Times New Roman" w:hAnsi="Times New Roman" w:cs="Times New Roman"/>
          <w:lang w:val="en-US"/>
        </w:rPr>
        <w:t xml:space="preserve">content of </w:t>
      </w:r>
      <w:r w:rsidR="00CD7223" w:rsidRPr="004D48EC">
        <w:rPr>
          <w:rFonts w:ascii="Times New Roman" w:hAnsi="Times New Roman" w:cs="Times New Roman"/>
        </w:rPr>
        <w:t xml:space="preserve">endogenous cytokinins in the shoot </w:t>
      </w:r>
      <w:r w:rsidR="00CD7223">
        <w:rPr>
          <w:rFonts w:ascii="Times New Roman" w:hAnsi="Times New Roman" w:cs="Times New Roman"/>
          <w:lang w:val="en-US"/>
        </w:rPr>
        <w:lastRenderedPageBreak/>
        <w:t>might have controlled</w:t>
      </w:r>
      <w:r w:rsidR="008B1153">
        <w:rPr>
          <w:rFonts w:ascii="Times New Roman" w:hAnsi="Times New Roman" w:cs="Times New Roman"/>
          <w:lang w:val="en-US"/>
        </w:rPr>
        <w:t xml:space="preserve"> or influenced</w:t>
      </w:r>
      <w:r w:rsidR="00CD7223">
        <w:rPr>
          <w:rFonts w:ascii="Times New Roman" w:hAnsi="Times New Roman" w:cs="Times New Roman"/>
          <w:lang w:val="en-US"/>
        </w:rPr>
        <w:t xml:space="preserve"> the </w:t>
      </w:r>
      <w:r w:rsidR="00CD7223" w:rsidRPr="004D48EC">
        <w:rPr>
          <w:rFonts w:ascii="Times New Roman" w:hAnsi="Times New Roman" w:cs="Times New Roman"/>
        </w:rPr>
        <w:t xml:space="preserve">explants </w:t>
      </w:r>
      <w:r w:rsidR="00CD7223">
        <w:rPr>
          <w:rFonts w:ascii="Times New Roman" w:hAnsi="Times New Roman" w:cs="Times New Roman"/>
          <w:lang w:val="en-US"/>
        </w:rPr>
        <w:t>growth</w:t>
      </w:r>
      <w:r w:rsidR="00CD7223" w:rsidRPr="004D48EC">
        <w:rPr>
          <w:rFonts w:ascii="Times New Roman" w:hAnsi="Times New Roman" w:cs="Times New Roman"/>
        </w:rPr>
        <w:t>. The explant</w:t>
      </w:r>
      <w:r w:rsidR="008B1153">
        <w:rPr>
          <w:rFonts w:ascii="Times New Roman" w:hAnsi="Times New Roman" w:cs="Times New Roman"/>
          <w:lang w:val="en-GB"/>
        </w:rPr>
        <w:t>s</w:t>
      </w:r>
      <w:r w:rsidR="00CD7223" w:rsidRPr="004D48EC">
        <w:rPr>
          <w:rFonts w:ascii="Times New Roman" w:hAnsi="Times New Roman" w:cs="Times New Roman"/>
        </w:rPr>
        <w:t xml:space="preserve"> used</w:t>
      </w:r>
      <w:r w:rsidR="00CD7223">
        <w:rPr>
          <w:rFonts w:ascii="Times New Roman" w:hAnsi="Times New Roman" w:cs="Times New Roman"/>
          <w:lang w:val="en-US"/>
        </w:rPr>
        <w:t xml:space="preserve"> in this study</w:t>
      </w:r>
      <w:r w:rsidR="00CD7223" w:rsidRPr="004D48EC">
        <w:rPr>
          <w:rFonts w:ascii="Times New Roman" w:hAnsi="Times New Roman" w:cs="Times New Roman"/>
        </w:rPr>
        <w:t xml:space="preserve"> were microshoots </w:t>
      </w:r>
      <w:r w:rsidR="00CD7223">
        <w:rPr>
          <w:rFonts w:ascii="Times New Roman" w:hAnsi="Times New Roman" w:cs="Times New Roman"/>
          <w:lang w:val="en-US"/>
        </w:rPr>
        <w:t>derived from a culture in M</w:t>
      </w:r>
      <w:r w:rsidR="00CD7223" w:rsidRPr="004D48EC">
        <w:rPr>
          <w:rFonts w:ascii="Times New Roman" w:hAnsi="Times New Roman" w:cs="Times New Roman"/>
        </w:rPr>
        <w:t xml:space="preserve">S media </w:t>
      </w:r>
      <w:r w:rsidR="00D274BD">
        <w:rPr>
          <w:rFonts w:ascii="Times New Roman" w:hAnsi="Times New Roman" w:cs="Times New Roman"/>
          <w:lang w:val="en-US"/>
        </w:rPr>
        <w:t>supplemented</w:t>
      </w:r>
      <w:r w:rsidR="00CD7223">
        <w:rPr>
          <w:rFonts w:ascii="Times New Roman" w:hAnsi="Times New Roman" w:cs="Times New Roman"/>
          <w:lang w:val="en-US"/>
        </w:rPr>
        <w:t xml:space="preserve"> </w:t>
      </w:r>
      <w:r w:rsidR="00CD7223" w:rsidRPr="004D48EC">
        <w:rPr>
          <w:rFonts w:ascii="Times New Roman" w:hAnsi="Times New Roman" w:cs="Times New Roman"/>
        </w:rPr>
        <w:t xml:space="preserve">with 5 µM BAP. </w:t>
      </w:r>
      <w:r w:rsidR="00CD7223">
        <w:rPr>
          <w:rFonts w:ascii="Times New Roman" w:hAnsi="Times New Roman" w:cs="Times New Roman"/>
          <w:lang w:val="en-US"/>
        </w:rPr>
        <w:t xml:space="preserve">Long exposure to BAP could </w:t>
      </w:r>
      <w:r w:rsidR="00D274BD">
        <w:rPr>
          <w:rFonts w:ascii="Times New Roman" w:hAnsi="Times New Roman" w:cs="Times New Roman"/>
          <w:lang w:val="en-US"/>
        </w:rPr>
        <w:t>increase</w:t>
      </w:r>
      <w:r w:rsidR="00CD7223">
        <w:rPr>
          <w:rFonts w:ascii="Times New Roman" w:hAnsi="Times New Roman" w:cs="Times New Roman"/>
          <w:lang w:val="en-US"/>
        </w:rPr>
        <w:t xml:space="preserve"> endogenous BAP level.  </w:t>
      </w:r>
      <w:r w:rsidR="00CD7223" w:rsidRPr="004D48EC">
        <w:rPr>
          <w:rFonts w:ascii="Times New Roman" w:hAnsi="Times New Roman" w:cs="Times New Roman"/>
        </w:rPr>
        <w:t xml:space="preserve">BAP is a cytokinin </w:t>
      </w:r>
      <w:r w:rsidR="00CD7223">
        <w:rPr>
          <w:rFonts w:ascii="Times New Roman" w:hAnsi="Times New Roman" w:cs="Times New Roman"/>
          <w:lang w:val="en-US"/>
        </w:rPr>
        <w:t xml:space="preserve">which </w:t>
      </w:r>
      <w:r w:rsidR="00CD7223" w:rsidRPr="004D48EC">
        <w:rPr>
          <w:rFonts w:ascii="Times New Roman" w:hAnsi="Times New Roman" w:cs="Times New Roman"/>
        </w:rPr>
        <w:t xml:space="preserve">is easily conjugated with glucose which later becomes </w:t>
      </w:r>
      <w:r w:rsidR="00A82857">
        <w:rPr>
          <w:rFonts w:ascii="Times New Roman" w:hAnsi="Times New Roman" w:cs="Times New Roman"/>
          <w:lang w:val="en-US"/>
        </w:rPr>
        <w:t xml:space="preserve">storage form of </w:t>
      </w:r>
      <w:r w:rsidR="00CD7223" w:rsidRPr="004D48EC">
        <w:rPr>
          <w:rFonts w:ascii="Times New Roman" w:hAnsi="Times New Roman" w:cs="Times New Roman"/>
        </w:rPr>
        <w:t xml:space="preserve">BAP </w:t>
      </w:r>
      <w:r w:rsidR="00CD7223" w:rsidRPr="004D48EC">
        <w:rPr>
          <w:rFonts w:ascii="Times New Roman" w:hAnsi="Times New Roman" w:cs="Times New Roman"/>
        </w:rPr>
        <w:fldChar w:fldCharType="begin" w:fldLock="1"/>
      </w:r>
      <w:r w:rsidR="00CD7223" w:rsidRPr="004D48EC">
        <w:rPr>
          <w:rFonts w:ascii="Times New Roman" w:hAnsi="Times New Roman" w:cs="Times New Roman"/>
        </w:rPr>
        <w:instrText>ADDIN CSL_CITATION {"citationItems":[{"id":"ITEM-1","itemData":{"DOI":"10.1016/S1369526602000031","ISSN":"13695266","PMID":"12495745","abstract":"Plant growth is marked by its adaptability to continuous changes in environment. A regulated, differential distribution of auxin underlies many adaptation processes including organogenesis, meristem patterning and tropisms. In executing its multiple roles, auxin displays some characteristics of both a hormone and a morphogen. Studies on auxin transport, as well as tracing the intracellular movement of its molecular components, have suggested a possible scenario to explain how growth plasticity is conferred at the cellular and molecular level. The plant perceives stimuli and changes the subcellular position of auxin-transport components accordingly. These changes modulate auxin fluxes, and the newly established auxin distribution triggers the corresponding developmental response.","author":[{"dropping-particle":"","family":"Friml","given":"Jiří","non-dropping-particle":"","parse-names":false,"suffix":""}],"container-title":"Current Opinion in Plant Biology","id":"ITEM-1","issue":"1","issued":{"date-parts":[["2003"]]},"page":"7-12","title":"Auxin transport - Shaping the plant","type":"article-journal","volume":"6"},"uris":["http://www.mendeley.com/documents/?uuid=2fddf200-0522-4ae2-9519-736d077c3161"]},{"id":"ITEM-2","itemData":{"DOI":"10.1093/jxb/ert139","ISSN":"00220957","PMID":"23669571","abstract":"Auxin is a plant hormone involved in an extraordinarily broad variety of biological mechanisms. These range from basic cellular processes, such as endocytosis, cell polarity, and cell cycle control over localized responses such as cell elongation and differential growth, to macroscopic phenomena such as embryogenesis, tissue patterning, and de novo formation of organs. Even though the history of auxin research reaches back more than a hundred years, we are still far from a comprehensive understanding of how auxin governs such a wide range of responses. Some answers to this question may lie in the auxin molecule itself. Naturally occurring auxin-like substances have been found and they may play roles in specific developmental and cellular processes. The molecular mode of auxin action can be further explored by the utilization of synthetic auxin-like molecules. A second area is the perception of auxin, where we know of three seemingly independent receptors and signalling systems, some better understood than others, but each of them probably involved in distinct physiological processes. Lastly, auxin is actively modified, metabolized, and intracellularly compartmentalized, which can have a great impact on its availability and activity. In this review, we will give an overview of these rather recent and emerging areas of auxin research and try to formulate some of the open questions. Without doubt, the manifold facets of auxin biology will not cease to amaze us for a long time to come. © The Author [2013]. Published by Oxford University Press [on behalf of the Society for Experimental Biology]. All rights reserved.","author":[{"dropping-particle":"","family":"Sauer","given":"Michael","non-dropping-particle":"","parse-names":false,"suffix":""},{"dropping-particle":"","family":"Robert","given":"Stéphanie","non-dropping-particle":"","parse-names":false,"suffix":""},{"dropping-particle":"","family":"Kleine-Vehn","given":"Jürgen","non-dropping-particle":"","parse-names":false,"suffix":""}],"container-title":"Journal of Experimental Botany","id":"ITEM-2","issue":"9","issued":{"date-parts":[["2013"]]},"page":"2565-2577","title":"Auxin: Simply complicated","type":"article-journal","volume":"64"},"uris":["http://www.mendeley.com/documents/?uuid=1021f734-08ed-4653-8146-e5cc75beb4d8"]}],"mendeley":{"formattedCitation":"(Friml, 2003; Sauer et al., 2013)","plainTextFormattedCitation":"(Friml, 2003; Sauer et al., 2013)","previouslyFormattedCitation":"(Friml, 2003; Sauer et al., 2013)"},"properties":{"noteIndex":0},"schema":"https://github.com/citation-style-language/schema/raw/master/csl-citation.json"}</w:instrText>
      </w:r>
      <w:r w:rsidR="00CD7223" w:rsidRPr="004D48EC">
        <w:rPr>
          <w:rFonts w:ascii="Times New Roman" w:hAnsi="Times New Roman" w:cs="Times New Roman"/>
        </w:rPr>
        <w:fldChar w:fldCharType="separate"/>
      </w:r>
      <w:r w:rsidR="00CD7223" w:rsidRPr="004D48EC">
        <w:rPr>
          <w:rFonts w:ascii="Times New Roman" w:hAnsi="Times New Roman" w:cs="Times New Roman"/>
          <w:noProof/>
        </w:rPr>
        <w:t>(Friml, 2003; Sauer et al., 2013)</w:t>
      </w:r>
      <w:r w:rsidR="00CD7223" w:rsidRPr="004D48EC">
        <w:rPr>
          <w:rFonts w:ascii="Times New Roman" w:hAnsi="Times New Roman" w:cs="Times New Roman"/>
        </w:rPr>
        <w:fldChar w:fldCharType="end"/>
      </w:r>
      <w:r w:rsidR="00CD7223" w:rsidRPr="004D48EC">
        <w:rPr>
          <w:rFonts w:ascii="Times New Roman" w:hAnsi="Times New Roman" w:cs="Times New Roman"/>
        </w:rPr>
        <w:t xml:space="preserve">. </w:t>
      </w:r>
      <w:r w:rsidR="00CD7223" w:rsidRPr="004D48EC">
        <w:rPr>
          <w:rFonts w:ascii="Times New Roman" w:hAnsi="Times New Roman" w:cs="Times New Roman"/>
          <w:lang w:val="en-US"/>
        </w:rPr>
        <w:t xml:space="preserve">BAP is easily absorbed and translocated in the form of 9, </w:t>
      </w:r>
      <w:r w:rsidR="00CD7223" w:rsidRPr="004D48EC">
        <w:rPr>
          <w:rFonts w:ascii="Times New Roman" w:hAnsi="Times New Roman" w:cs="Times New Roman"/>
          <w:lang w:val="en-US"/>
        </w:rPr>
        <w:sym w:font="Symbol" w:char="F062"/>
      </w:r>
      <w:r w:rsidR="00CD7223" w:rsidRPr="004D48EC">
        <w:rPr>
          <w:rFonts w:ascii="Times New Roman" w:hAnsi="Times New Roman" w:cs="Times New Roman"/>
          <w:lang w:val="en-US"/>
        </w:rPr>
        <w:t>-D-Ribofuranosyl-BAP (9R-BAP) and stored as 3,</w:t>
      </w:r>
      <w:r w:rsidR="00CD7223" w:rsidRPr="004D48EC">
        <w:rPr>
          <w:rFonts w:ascii="Times New Roman" w:hAnsi="Times New Roman" w:cs="Times New Roman"/>
          <w:lang w:val="en-US"/>
        </w:rPr>
        <w:sym w:font="Symbol" w:char="F062"/>
      </w:r>
      <w:r w:rsidR="00CD7223" w:rsidRPr="004D48EC">
        <w:rPr>
          <w:rFonts w:ascii="Times New Roman" w:hAnsi="Times New Roman" w:cs="Times New Roman"/>
          <w:lang w:val="en-US"/>
        </w:rPr>
        <w:t xml:space="preserve">-D-Glucopyranosyl-BAP (3G-BAP) </w:t>
      </w:r>
      <w:r w:rsidR="00730A25" w:rsidRPr="004D48EC">
        <w:rPr>
          <w:rFonts w:ascii="Times New Roman" w:hAnsi="Times New Roman" w:cs="Times New Roman"/>
          <w:lang w:val="en-US"/>
        </w:rPr>
        <w:t>and 9</w:t>
      </w:r>
      <w:r w:rsidR="00CD7223" w:rsidRPr="004D48EC">
        <w:rPr>
          <w:rFonts w:ascii="Times New Roman" w:hAnsi="Times New Roman" w:cs="Times New Roman"/>
          <w:lang w:val="en-US"/>
        </w:rPr>
        <w:t>,</w:t>
      </w:r>
      <w:r w:rsidR="00CD7223" w:rsidRPr="004D48EC">
        <w:rPr>
          <w:rFonts w:ascii="Times New Roman" w:hAnsi="Times New Roman" w:cs="Times New Roman"/>
          <w:lang w:val="en-US"/>
        </w:rPr>
        <w:sym w:font="Symbol" w:char="F062"/>
      </w:r>
      <w:r w:rsidR="00CD7223" w:rsidRPr="004D48EC">
        <w:rPr>
          <w:rFonts w:ascii="Times New Roman" w:hAnsi="Times New Roman" w:cs="Times New Roman"/>
          <w:lang w:val="en-US"/>
        </w:rPr>
        <w:t>-D- Glucopyranosyl-BAP (9G-BAP).  Th</w:t>
      </w:r>
      <w:r w:rsidR="008B1153">
        <w:rPr>
          <w:rFonts w:ascii="Times New Roman" w:hAnsi="Times New Roman" w:cs="Times New Roman"/>
          <w:lang w:val="en-US"/>
        </w:rPr>
        <w:t>is</w:t>
      </w:r>
      <w:r w:rsidR="00CD7223" w:rsidRPr="004D48EC">
        <w:rPr>
          <w:rFonts w:ascii="Times New Roman" w:hAnsi="Times New Roman" w:cs="Times New Roman"/>
          <w:lang w:val="en-US"/>
        </w:rPr>
        <w:t xml:space="preserve"> stored BAP will be easily </w:t>
      </w:r>
      <w:r w:rsidR="00D274BD" w:rsidRPr="004D48EC">
        <w:rPr>
          <w:rFonts w:ascii="Times New Roman" w:hAnsi="Times New Roman" w:cs="Times New Roman"/>
          <w:lang w:val="en-US"/>
        </w:rPr>
        <w:t>hydrolyzed</w:t>
      </w:r>
      <w:r w:rsidR="00CD7223" w:rsidRPr="004D48EC">
        <w:rPr>
          <w:rFonts w:ascii="Times New Roman" w:hAnsi="Times New Roman" w:cs="Times New Roman"/>
          <w:lang w:val="en-US"/>
        </w:rPr>
        <w:t xml:space="preserve"> by β-Glucosidase enzyme to produce free and active BAP</w:t>
      </w:r>
      <w:r w:rsidR="003C3E9E">
        <w:rPr>
          <w:rFonts w:ascii="Times New Roman" w:hAnsi="Times New Roman" w:cs="Times New Roman"/>
          <w:lang w:val="en-US"/>
        </w:rPr>
        <w:t xml:space="preserve"> </w:t>
      </w:r>
      <w:r w:rsidR="003C3E9E">
        <w:rPr>
          <w:rFonts w:ascii="Times New Roman" w:hAnsi="Times New Roman" w:cs="Times New Roman"/>
          <w:lang w:val="en-US"/>
        </w:rPr>
        <w:fldChar w:fldCharType="begin" w:fldLock="1"/>
      </w:r>
      <w:r w:rsidR="003C3E9E">
        <w:rPr>
          <w:rFonts w:ascii="Times New Roman" w:hAnsi="Times New Roman" w:cs="Times New Roman"/>
          <w:lang w:val="en-US"/>
        </w:rPr>
        <w:instrText>ADDIN CSL_CITATION {"citationItems":[{"id":"ITEM-1","itemData":{"DOI":"10.1016/B978-0-12-811562-6.00003-7","ISBN":"9780128115633","abstract":"Cytokinin is one of the so-called classic plant growth phytohormones and functions to promote cell division and cell differentiation. Cytokinins are adenine derivatives that carry a variable side chain at the N6 position of the purine. As a key growth-promoting phytohormone, cytokinin is involved in almost all aspects of plant growth and development. Cytokinin signaling is mediated by a two-component system involved in sequential transfer of phosphoryl groups from the receptors to downstream effectors. In Arabidopsis, upon binding cytokinin, the receptors, a small class of His kinases, are autophosphorylated at a highly conserved His residue. The phosphoryl group is subsequently transferred to PHOSPHOTRANSFER PROTEINS and then to RESPONSE REGULATORS, eventually activating the transcription of downstream effector genes, thereby turning on the signaling pathway. This chapter mainly summarizes recent progress and our current understanding on cytokinin metabolism, translocation, signal transduction, regulatory mechanisms, and physiological roles of cytokinin in plant growth and development.","author":[{"dropping-particle":"","family":"Feng","given":"Jian","non-dropping-particle":"","parse-names":false,"suffix":""},{"dropping-particle":"","family":"Shi","given":"Yiting","non-dropping-particle":"","parse-names":false,"suffix":""},{"dropping-particle":"","family":"Yang","given":"Shuhua","non-dropping-particle":"","parse-names":false,"suffix":""},{"dropping-particle":"","family":"Zuo","given":"Jianru","non-dropping-particle":"","parse-names":false,"suffix":""}],"container-title":"Hormone Metabolism and Signaling in Plants","id":"ITEM-1","issued":{"date-parts":[["2017"]]},"page":"77-106","title":"Cytokinins","type":"article-journal"},"uris":["http://www.mendeley.com/documents/?uuid=48913eeb-a836-4c4f-9136-cfb4875ddcc0"]},{"id":"ITEM-2","itemData":{"ISBN":"978-3-642-81786-1","abstract":"The techniques of plant organ, tissue, and cell culture concentrated on reproducibility, simplicity and accu­ are now established in many research laboratories racy with sufficient illustration to make all mani­ throughout the world and are being used in numerous pulations clear. areas of plant science. Methods have been developed The drawings of items used in the bench layout to propagate plants and free them from viruses using diagrams are symbolic and are 'keyed in' by number to shoot tip culture. The regeneration of plants from callus the list of materials and equipment. A line around an culture has also proved useful commercially. Elegant item indicates that is sterile. techniques have been used to synthesise somatic The adoption of an integrated text in which diagrams hybrids by the fusion of protoplasts and to transform are related spatially to the methods will, we hope, help cells. These and many other techniques have been the student to grasp the techniques quickly and effec­ and can be used to investigate a variety of botanical tively. This is first and foremost a manual which has its phenomena as well as to improve crop plants and now place on the laboratory bench open in front of the provide an important part of the basic experimental student, a book to be used! skills required by a majority of experimental botanists. I Introduction -- II Isolation of Plant Material and Studies on Growth and Cell Division -- Experiment 1 Isolation of Explants, Establishment and Maintenance of Callus (Daucus carota) -- Experiment 2 Growth and Cell Division in Cultured Artichoke Explants -- Experiment 3 Initiation and Establishment of Cell Suspension Cultures of Carrot (Daucus carota) -- Experiment 4 Isolation and Culture of Single Cells and Examination of the \"Conditioning\" Effect -- III Bioassay Systems for Cytokinins -- Experiment 5 Soybean Bioassay System -- Experiment 6 Tobacco Callus Bioassay System -- IV Morphogenesis in Vitro: Studies on Regeneration -- Experiment 7 Embryogenesis in Cultured Cells of Carrot -- Experiment 8 The Tobacco Pith System -- Experiment 9 Culture of Anthers from Nicotiana tabacum and the Establishment of Haploid Plants from Embryos -- Experiment 10 Vegetative Propagation of Orchids (Cymbidium) -- V Isolation, Culture and Fusion of Protoplasts from Higher Plants -- Experiment 11 Isolation and Culture of Mesophyll Protoplasts from Tobacco Leaves -- Experiment 12 Protoplast Fusion Induced by Polyethylene Glycol (PEG) -- VI Secondar…","author":[{"dropping-particle":"","family":"Reinert","given":"Jakob","non-dropping-particle":"","parse-names":false,"suffix":""},{"dropping-particle":"","family":"Yeoman","given":"Michael Magson","non-dropping-particle":"","parse-names":false,"suffix":""}],"id":"ITEM-2","issued":{"date-parts":[["1982"]]},"number-of-pages":"83","title":"Plant Cell and Tissue Culture: A Laboratory Manual","type":"book"},"uris":["http://www.mendeley.com/documents/?uuid=a6ce81a9-8bb3-4d11-a912-e655b96049e3"]},{"id":"ITEM-3","itemData":{"DOI":"10.1016/j.pbi.2014.05.015","ISSN":"13695266","PMID":"24994531","abstract":"The phytohormone cytokinin influences many aspects of plant growth and development, including a prominent role in the regulation of cell proliferation. How the cytokinin response pathway integrates into the machinery regulating progression through the cell cycle is only beginning to be appreciated. Cytokinin is generally considered to promote mitotic cell division in the shoot, but differentiation and transition to the endocycle in the root. Here we consider recent data on the inputs by which cytokinins positively and negatively regulate transitions through the cell cycle. Cytokinin positively regulates cell division and also serves a key role in establishing organization within shoot stem cell centers. Both auxin-dependent and auxin-independent mechanisms have been uncovered by which cytokinin stimulates the endocycle in roots. We conclude with a model that reconciles the opposing effects of cytokinin on shoot and root cell division. © 2014 Elsevier Ltd.","author":[{"dropping-particle":"","family":"Schaller","given":"G. Eric","non-dropping-particle":"","parse-names":false,"suffix":""},{"dropping-particle":"","family":"Street","given":"Ian H.","non-dropping-particle":"","parse-names":false,"suffix":""},{"dropping-particle":"","family":"Kieber","given":"Joseph J.","non-dropping-particle":"","parse-names":false,"suffix":""}],"container-title":"Current Opinion in Plant Biology","id":"ITEM-3","issued":{"date-parts":[["2014"]]},"page":"7-15","publisher":"Elsevier Ltd","title":"Cytokinin and the cell cycle","type":"article-journal","volume":"21"},"uris":["http://www.mendeley.com/documents/?uuid=ba62e3a7-77d9-4493-8595-a1c9c02ee4b3"]}],"mendeley":{"formattedCitation":"(Jian Feng et al., 2017; Reinert &amp; Yeoman, 1982; Schaller et al., 2014)","plainTextFormattedCitation":"(Jian Feng et al., 2017; Reinert &amp; Yeoman, 1982; Schaller et al., 2014)","previouslyFormattedCitation":"(Jian Feng et al., 2017; Reinert &amp; Yeoman, 1982; Schaller et al., 2014)"},"properties":{"noteIndex":0},"schema":"https://github.com/citation-style-language/schema/raw/master/csl-citation.json"}</w:instrText>
      </w:r>
      <w:r w:rsidR="003C3E9E">
        <w:rPr>
          <w:rFonts w:ascii="Times New Roman" w:hAnsi="Times New Roman" w:cs="Times New Roman"/>
          <w:lang w:val="en-US"/>
        </w:rPr>
        <w:fldChar w:fldCharType="separate"/>
      </w:r>
      <w:r w:rsidR="003C3E9E" w:rsidRPr="003C3E9E">
        <w:rPr>
          <w:rFonts w:ascii="Times New Roman" w:hAnsi="Times New Roman" w:cs="Times New Roman"/>
          <w:noProof/>
          <w:lang w:val="en-US"/>
        </w:rPr>
        <w:t>(Jian Feng et al., 2017; Reinert &amp; Yeoman, 1982; Schaller et al., 2014)</w:t>
      </w:r>
      <w:r w:rsidR="003C3E9E">
        <w:rPr>
          <w:rFonts w:ascii="Times New Roman" w:hAnsi="Times New Roman" w:cs="Times New Roman"/>
          <w:lang w:val="en-US"/>
        </w:rPr>
        <w:fldChar w:fldCharType="end"/>
      </w:r>
      <w:r w:rsidR="00CD7223" w:rsidRPr="004D48EC">
        <w:rPr>
          <w:rFonts w:ascii="Times New Roman" w:hAnsi="Times New Roman" w:cs="Times New Roman"/>
          <w:lang w:val="en-US"/>
        </w:rPr>
        <w:t>.</w:t>
      </w:r>
      <w:r w:rsidR="00CD7223" w:rsidRPr="004D48EC">
        <w:rPr>
          <w:rFonts w:ascii="Times New Roman" w:hAnsi="Times New Roman" w:cs="Times New Roman"/>
        </w:rPr>
        <w:t xml:space="preserve"> </w:t>
      </w:r>
      <w:r w:rsidR="00CD7223">
        <w:rPr>
          <w:rFonts w:ascii="Times New Roman" w:hAnsi="Times New Roman" w:cs="Times New Roman"/>
          <w:lang w:val="en-US"/>
        </w:rPr>
        <w:t>It is suggested that t</w:t>
      </w:r>
      <w:r w:rsidR="00CD7223" w:rsidRPr="004D48EC">
        <w:rPr>
          <w:rFonts w:ascii="Times New Roman" w:hAnsi="Times New Roman" w:cs="Times New Roman"/>
        </w:rPr>
        <w:t xml:space="preserve">he interaction between endogenous cytokinins and exogenous auxins stimulate </w:t>
      </w:r>
      <w:r w:rsidR="00FA49B7">
        <w:rPr>
          <w:rFonts w:ascii="Times New Roman" w:hAnsi="Times New Roman" w:cs="Times New Roman"/>
          <w:lang w:val="en-US"/>
        </w:rPr>
        <w:t>growth and differentiation of</w:t>
      </w:r>
      <w:r w:rsidR="00CD7223" w:rsidRPr="004D48EC">
        <w:rPr>
          <w:rFonts w:ascii="Times New Roman" w:hAnsi="Times New Roman" w:cs="Times New Roman"/>
        </w:rPr>
        <w:t xml:space="preserve"> agarwood shoots</w:t>
      </w:r>
      <w:r w:rsidR="00CD7223">
        <w:rPr>
          <w:rFonts w:ascii="Times New Roman" w:hAnsi="Times New Roman" w:cs="Times New Roman"/>
          <w:lang w:val="en-US"/>
        </w:rPr>
        <w:t xml:space="preserve">. </w:t>
      </w:r>
      <w:r w:rsidR="003C3E9E">
        <w:rPr>
          <w:rFonts w:ascii="Times New Roman" w:hAnsi="Times New Roman" w:cs="Times New Roman"/>
          <w:lang w:val="en-US"/>
        </w:rPr>
        <w:fldChar w:fldCharType="begin" w:fldLock="1"/>
      </w:r>
      <w:r w:rsidR="003C3E9E">
        <w:rPr>
          <w:rFonts w:ascii="Times New Roman" w:hAnsi="Times New Roman" w:cs="Times New Roman"/>
          <w:lang w:val="en-US"/>
        </w:rPr>
        <w:instrText>ADDIN CSL_CITATION {"citationItems":[{"id":"ITEM-1","itemData":{"DOI":"10.1007/s00344-010-9174-8","ISBN":"0034401091","ISSN":"07217595","abstract":"Cold storage of cuttings is frequently applied in the vegetative propagation of ornamental plants. Dianthus caryophyllus was used to study the limiting influences of auxin and sugars on adventitious root formation (ARF) in cuttings stored at 5°C. Carbohydrate levels during storage were modulated by exposing cuttings to low light or darkness. The resulting cuttings were treated (or not) with auxin and planted, and then ARF was evaluated. Carbohydrate levels in the cuttings were monitored and the influence of light treatment on indole-3-acetic acid (IAA) and zeatin (Z) in the basal stem was investigated. Dark storage for up to 4 weeks increased the percentage of early rooted cuttings and the final number and length of adventitious roots, despite decreased sugar levels in the stem base. Light during cold storage greatly enhanced sugar levels, particularly in the stem base where the Z/IAA ratio was higher and ARF was lower than observed in the corresponding dark-stored cuttings. Sugar levels in nonstored and dark-stored cuttings increased during the rooting period, and auxin application enhanced the accumulation of sugars in the stem base of nonstored cuttings. Auxin stimulated ARF most strongly in nonstored, less so in light-stored, and only marginally in dark-stored cuttings. A model of auxin-sugar interactions in ARF in carnation is proposed: cold storage brings forward root induction and sink establishment, both of which are promoted by the accumulation of auxin but not of sugars, whereas high levels of sugars and probably also of cytokinins act as inhibitors. Subsequent root differentiation and growth depend on current photosynthesis. © 2010 Springer Science+Business Media, LLC.","author":[{"dropping-particle":"","family":"Agulló-Antón","given":"María Ángeles","non-dropping-particle":"","parse-names":false,"suffix":""},{"dropping-particle":"","family":"Sánchez-Bravo","given":"José","non-dropping-particle":"","parse-names":false,"suffix":""},{"dropping-particle":"","family":"Acosta","given":"Manuel","non-dropping-particle":"","parse-names":false,"suffix":""},{"dropping-particle":"","family":"Druege","given":"Uwe","non-dropping-particle":"","parse-names":false,"suffix":""}],"container-title":"Journal of Plant Growth Regulation","id":"ITEM-1","issue":"1","issued":{"date-parts":[["2011"]]},"page":"100-113","title":"Auxins or Sugars: What Makes the Difference in the Adventitious Rooting of Stored Carnation Cuttings?","type":"article-journal","volume":"30"},"uris":["http://www.mendeley.com/documents/?uuid=7a0e9ad1-24c0-437f-8ae7-dcf350ccd5f1"]},{"id":"ITEM-2","itemData":{"DOI":"10.1016/s1006-8104(13)60042-2","ISSN":"10068104","abstract":"The development of plant branching plays a pivotal role in the morphogenesis of plants. It is affected by the genes and also by the environment. Recent studies of plant branching had made great progresses in the development of the branch control of the physiology, biochemistry, functional genomics, comparative genomics and other aspects. Moreover, we got many mutants associated with the branch development from pea, Arabidopsis, petunia, rice, tomato and corn, such as the formation of axillary meristem-related revoluta (rev), pinhead, monoculm1 (moc1), laterral suppressor (ls), blind/torosa and other mutants. Preliminary study showed that the formation of meristem development was controlled by regulating hormones and transcription factor interaction network, but the development was both conservative and distinctive in different Mycobacterium species.","author":[{"dropping-particle":"","family":"Feng","given":"Jin","non-dropping-particle":"","parse-names":false,"suffix":""},{"dropping-particle":"","family":"Yuan","given":"Li","non-dropping-particle":"","parse-names":false,"suffix":""},{"dropping-particle":"","family":"Bao-zhong","given":"Hu","non-dropping-particle":"","parse-names":false,"suffix":""}],"container-title":"Journal of Northeast Agricultural University (English Edition)","id":"ITEM-2","issue":"2","issued":{"date-parts":[["2012"]]},"page":"74-85","publisher":"Asian Pacific Tropical Medicine Press","title":"Overview of Plant Shooting Branch","type":"article-journal","volume":"19"},"uris":["http://www.mendeley.com/documents/?uuid=c7fb5ea3-831f-4489-aa63-4adaf96aa966"]},{"id":"ITEM-3","itemData":{"DOI":"10.1016/j.pbi.2014.05.015","ISSN":"13695266","PMID":"24994531","abstract":"The phytohormone cytokinin influences many aspects of plant growth and development, including a prominent role in the regulation of cell proliferation. How the cytokinin response pathway integrates into the machinery regulating progression through the cell cycle is only beginning to be appreciated. Cytokinin is generally considered to promote mitotic cell division in the shoot, but differentiation and transition to the endocycle in the root. Here we consider recent data on the inputs by which cytokinins positively and negatively regulate transitions through the cell cycle. Cytokinin positively regulates cell division and also serves a key role in establishing organization within shoot stem cell centers. Both auxin-dependent and auxin-independent mechanisms have been uncovered by which cytokinin stimulates the endocycle in roots. We conclude with a model that reconciles the opposing effects of cytokinin on shoot and root cell division. © 2014 Elsevier Ltd.","author":[{"dropping-particle":"","family":"Schaller","given":"G. Eric","non-dropping-particle":"","parse-names":false,"suffix":""},{"dropping-particle":"","family":"Street","given":"Ian H.","non-dropping-particle":"","parse-names":false,"suffix":""},{"dropping-particle":"","family":"Kieber","given":"Joseph J.","non-dropping-particle":"","parse-names":false,"suffix":""}],"container-title":"Current Opinion in Plant Biology","id":"ITEM-3","issued":{"date-parts":[["2014"]]},"page":"7-15","publisher":"Elsevier Ltd","title":"Cytokinin and the cell cycle","type":"article-journal","volume":"21"},"uris":["http://www.mendeley.com/documents/?uuid=ba62e3a7-77d9-4493-8595-a1c9c02ee4b3"]}],"mendeley":{"formattedCitation":"(Agulló-Antón et al., 2011; Jin Feng et al., 2012; Schaller et al., 2014)","manualFormatting":"Agulló-Antón et al. (2011); Jin Feng et al. (2012); Schaller et al. (2014)","plainTextFormattedCitation":"(Agulló-Antón et al., 2011; Jin Feng et al., 2012; Schaller et al., 2014)","previouslyFormattedCitation":"(Agulló-Antón et al., 2011; Jin Feng et al., 2012; Schaller et al., 2014)"},"properties":{"noteIndex":0},"schema":"https://github.com/citation-style-language/schema/raw/master/csl-citation.json"}</w:instrText>
      </w:r>
      <w:r w:rsidR="003C3E9E">
        <w:rPr>
          <w:rFonts w:ascii="Times New Roman" w:hAnsi="Times New Roman" w:cs="Times New Roman"/>
          <w:lang w:val="en-US"/>
        </w:rPr>
        <w:fldChar w:fldCharType="separate"/>
      </w:r>
      <w:r w:rsidR="003C3E9E" w:rsidRPr="003C3E9E">
        <w:rPr>
          <w:rFonts w:ascii="Times New Roman" w:hAnsi="Times New Roman" w:cs="Times New Roman"/>
          <w:noProof/>
          <w:lang w:val="en-US"/>
        </w:rPr>
        <w:t>Agu</w:t>
      </w:r>
      <w:r w:rsidR="003C3E9E">
        <w:rPr>
          <w:rFonts w:ascii="Times New Roman" w:hAnsi="Times New Roman" w:cs="Times New Roman"/>
          <w:noProof/>
          <w:lang w:val="en-US"/>
        </w:rPr>
        <w:t>lló-Antón et al.</w:t>
      </w:r>
      <w:r w:rsidR="003C3E9E" w:rsidRPr="003C3E9E">
        <w:rPr>
          <w:rFonts w:ascii="Times New Roman" w:hAnsi="Times New Roman" w:cs="Times New Roman"/>
          <w:noProof/>
          <w:lang w:val="en-US"/>
        </w:rPr>
        <w:t xml:space="preserve"> </w:t>
      </w:r>
      <w:r w:rsidR="003C3E9E">
        <w:rPr>
          <w:rFonts w:ascii="Times New Roman" w:hAnsi="Times New Roman" w:cs="Times New Roman"/>
          <w:noProof/>
          <w:lang w:val="en-US"/>
        </w:rPr>
        <w:t>(</w:t>
      </w:r>
      <w:r w:rsidR="003C3E9E" w:rsidRPr="003C3E9E">
        <w:rPr>
          <w:rFonts w:ascii="Times New Roman" w:hAnsi="Times New Roman" w:cs="Times New Roman"/>
          <w:noProof/>
          <w:lang w:val="en-US"/>
        </w:rPr>
        <w:t>2011</w:t>
      </w:r>
      <w:r w:rsidR="003C3E9E">
        <w:rPr>
          <w:rFonts w:ascii="Times New Roman" w:hAnsi="Times New Roman" w:cs="Times New Roman"/>
          <w:noProof/>
          <w:lang w:val="en-US"/>
        </w:rPr>
        <w:t>)</w:t>
      </w:r>
      <w:r w:rsidR="003C3E9E" w:rsidRPr="003C3E9E">
        <w:rPr>
          <w:rFonts w:ascii="Times New Roman" w:hAnsi="Times New Roman" w:cs="Times New Roman"/>
          <w:noProof/>
          <w:lang w:val="en-US"/>
        </w:rPr>
        <w:t>; Jin Fen</w:t>
      </w:r>
      <w:r w:rsidR="003C3E9E">
        <w:rPr>
          <w:rFonts w:ascii="Times New Roman" w:hAnsi="Times New Roman" w:cs="Times New Roman"/>
          <w:noProof/>
          <w:lang w:val="en-US"/>
        </w:rPr>
        <w:t>g et al. (2012); Schaller et al.</w:t>
      </w:r>
      <w:r w:rsidR="003C3E9E" w:rsidRPr="003C3E9E">
        <w:rPr>
          <w:rFonts w:ascii="Times New Roman" w:hAnsi="Times New Roman" w:cs="Times New Roman"/>
          <w:noProof/>
          <w:lang w:val="en-US"/>
        </w:rPr>
        <w:t xml:space="preserve"> </w:t>
      </w:r>
      <w:r w:rsidR="003C3E9E">
        <w:rPr>
          <w:rFonts w:ascii="Times New Roman" w:hAnsi="Times New Roman" w:cs="Times New Roman"/>
          <w:noProof/>
          <w:lang w:val="en-US"/>
        </w:rPr>
        <w:t>(</w:t>
      </w:r>
      <w:r w:rsidR="003C3E9E" w:rsidRPr="003C3E9E">
        <w:rPr>
          <w:rFonts w:ascii="Times New Roman" w:hAnsi="Times New Roman" w:cs="Times New Roman"/>
          <w:noProof/>
          <w:lang w:val="en-US"/>
        </w:rPr>
        <w:t>2014)</w:t>
      </w:r>
      <w:r w:rsidR="003C3E9E">
        <w:rPr>
          <w:rFonts w:ascii="Times New Roman" w:hAnsi="Times New Roman" w:cs="Times New Roman"/>
          <w:lang w:val="en-US"/>
        </w:rPr>
        <w:fldChar w:fldCharType="end"/>
      </w:r>
      <w:r w:rsidR="00CD7223">
        <w:rPr>
          <w:rFonts w:ascii="Times New Roman" w:hAnsi="Times New Roman" w:cs="Times New Roman"/>
          <w:lang w:val="en-US"/>
        </w:rPr>
        <w:t xml:space="preserve"> reported </w:t>
      </w:r>
      <w:r w:rsidR="00CD7223" w:rsidRPr="004D48EC">
        <w:rPr>
          <w:rFonts w:ascii="Times New Roman" w:hAnsi="Times New Roman" w:cs="Times New Roman"/>
        </w:rPr>
        <w:t xml:space="preserve">that the interaction between cytokinins and auxins can induce lateral shoots. Shoot formation can be stimulated by manipulating the concentrations of auxin and cytokinins given </w:t>
      </w:r>
      <w:r w:rsidR="003C3E9E">
        <w:rPr>
          <w:rFonts w:ascii="Times New Roman" w:hAnsi="Times New Roman" w:cs="Times New Roman"/>
        </w:rPr>
        <w:fldChar w:fldCharType="begin" w:fldLock="1"/>
      </w:r>
      <w:r w:rsidR="009A0EF4">
        <w:rPr>
          <w:rFonts w:ascii="Times New Roman" w:hAnsi="Times New Roman" w:cs="Times New Roman"/>
        </w:rPr>
        <w:instrText>ADDIN CSL_CITATION {"citationItems":[{"id":"ITEM-1","itemData":{"DOI":"10.22302/ppk.wp.v37i2.581","ISSN":"0216-6062","abstract":"Perkembangan sistem perbanyakan klonal melalui teknik kultur jaringan tanaman karet  masih terus dikaji. Embrio fase torpedo berhasil diperoleh pada tahun 2012 menggunakan eksplan petiol klon PB 330, namun persentasenya sangat rendah akibat ketidakstabilan kalus friabel yang diperoleh, dan adanya hambatan fase diferensiasi selanjutnya. Hambatan tersebut berupa tingginya tingkat kontaminasi dan intensitas browning. Serangkaian penelitian pendahuluan dilakukan dalam upaya optimasi perolehan kalus friabel yang lebih baik. Penelitian tersebut meliputi teknik sterilisasi untuk meminimalkan tingkat kontaminasi, teknik eliminasi browning, pemilihan bagian dan fase eksplan dan kombinasi zat pengatur tumbuh dalam media kultur. Rangkaian penelitian tersebut dilakukan di Laboratorium Bioteknologi, Fakultas Biologi, Universitas Gadjah Mada (UGM) dan Laboratorium Kultur Jaringan, Balai Penelitian Getas, sepanjang Oktober 2013 hingga Oktober 2017. Hasil penelitian menunjukkan bahwa beberapa optimasi perlakuan sumber eksplan berhasil dilakukan. Kontaminasi berhasil ditekan hingga 33% pada kultur petiol dengan perlakuan prasterilisasi perendaman eksplan dalam fungisida Dithane M-45 selama 24 jam, kemudian disterilisasi dengan NaClO 5,25% dan HgCl2 0,2%. Penurunan kontaminasi juga didukung dengan  penempatan sumber eksplan di luar area pembibitan karet. Intensitas browning berhasil ditekan hingga 7,5% dengan merendam eksplan dalam larutan asam askorbat steril selama 30 menit sebelum tanam. Penurunan intensitas browning diperoleh dengan pemilihan fase eksplan yang tepat (pertengahan flush) dan minimal pelukaan pada eksplan. Penambahan auksin ganda NAA 0,1 ppm+2,4-D 1 ppm ke dalam media MS modifikasi dan menempatkan sumber eksplan di bawah kondisi ternaung berhasil meningkatkan persentase kalus friabel hingga 60%. Protokol tersebut perlu terus dioptimasi untuk mengetahui respon diferensiasi selanjutnya.","author":[{"dropping-particle":"","family":"Admojo","given":"Lestari","non-dropping-particle":"","parse-names":false,"suffix":""},{"dropping-particle":"","family":"Prasetyo","given":"Nur Eko","non-dropping-particle":"","parse-names":false,"suffix":""}],"container-title":"Warta Perkaretan","id":"ITEM-1","issue":"2","issued":{"date-parts":[["2018"]]},"page":"61-74","title":"Optimasi Perlakuan Eksplan Pada Kultur Organ Vegetatif Tanaman Karet (Hevea Brasiliensis Muell. Arg.) Klon Pb 330","type":"article-journal","volume":"37"},"uris":["http://www.mendeley.com/documents/?uuid=ad7cc184-7b78-47f0-83fe-bef4641bc03f"]},{"id":"ITEM-2","itemData":{"DOI":"10.21082/jbio.v7n1.2011.p63-68","ISSN":"1907-1094","abstract":"&lt;p&gt;The Role of Growth Regulator in Tissue Culture Plant&lt;br /&gt;Propagation. Endang G. Lestari. In plant tissue culture,&lt;br /&gt;growth regulator has significant roles such as to control root&lt;br /&gt;and shoot development in the plant formation and callus&lt;br /&gt;induction. Cytokinin and auxin are two prominent growth&lt;br /&gt;regulator. Cytokinin consists of BA (benzil adenin), kinetin&lt;br /&gt;(furfuril amino purin), 2-Ip (dimethyl allyl amino purin), and&lt;br /&gt;zeatin. While auksin covers IAA (indone acetic acid), NAA&lt;br /&gt;(napthalene acetic acid), IBA (indole butiric acid) 2.4-D (2.4-&lt;br /&gt;dicholophenoxy acetic acid), dicamba (3,6 dicloro-O-anisic&lt;br /&gt;acid), and picloram (4-amino 3,5,6-tricloropicolinic acid).&lt;br /&gt;The emphasis of plant growth purposes decide the use of&lt;br /&gt;growth regulator. Cytokinin is applied mainly for the purpose&lt;br /&gt;of shoot, while auxin is mainly used for the purpose of root&lt;br /&gt;and callus. The application of growth regulator application is&lt;br /&gt;varied, depending on the genotype and physiological&lt;br /&gt;condition of the plant. The existence of a certain growth&lt;br /&gt;regulating substances can enhance growth regulator activity&lt;br /&gt;of other substances. The type and concentration of the&lt;br /&gt;appropriate growth regulators for each plant is not the same&lt;br /&gt;because it depends on the genotype and physiological&lt;br /&gt;condition of plant tissue. However so often both are&lt;br /&gt;frequently required depend on the ratio/ratio of auxin&lt;br /&gt;cytokines or vice versa. The existence of a certain growth&lt;br /&gt;regulating substances can enhance growth regulator activity&lt;br /&gt;of other substances. The type and concentration of the&lt;br /&gt;appropriate growth regulators for each plant is not the same&lt;br /&gt;because it depends on the genotype and physiological&lt;br /&gt;condition of plant tissue. For the propagation, multiple and&lt;br /&gt;adventive shoots along with embriosomatic formation could&lt;br /&gt;be applied. The seedling is obtained from one somatic cell.&lt;br /&gt;Here, strong auxin, such as dicamba and picloram 2.4-D, is&lt;br /&gt;utilized for callus production. For this reason, seedling per&lt;br /&gt;unit could be produced more than that of organogenesis.&lt;/p&gt;","author":[{"dropping-particle":"","family":"Lestari","given":"Endang Gati","non-dropping-particle":"","parse-names":false,"suffix":""}],"container-title":"Jurnal AgroBiogen","id":"ITEM-2","issue":"1","issued":{"date-parts":[["2011"]]},"page":"63","title":"Peranan Zat Pengatur Tumbuh dalam Perbanyakan Tanaman melalui Kultur Jaringan","type":"article-journal","volume":"7"},"uris":["http://www.mendeley.com/documents/?uuid=bfaa947f-1d60-4085-a963-b7a3364f4d27"]},{"id":"ITEM-3","itemData":{"DOI":"10.1007/s00299-013-1425-2","ISBN":"0029901314252","ISSN":"07217714","PMID":"23543387","abstract":"microRNAs (miRs) are 21- to 24-nucleotide-long RNA molecules that are mainly involved in regulating the gene expression at the post-transcriptional levels. They are present in a variety of organisms from algae to plants and play an important role in gene regulation. The identification of several diverging and converging functions of miRs indicates that they play versatile roles in regulating plant development including differentiation, organ development, phase change, signalling, disease resistance and response to environmental stresses. This article provides a concise update on the plant miR functions and their targets in the auxin pathway with focus on the interactions between miRs and auxin signalling to intricately regulate the plant responses. © 2013 Springer-Verlag Berlin Heidelberg.","author":[{"dropping-particle":"","family":"Sanan-Mishra","given":"Neeti","non-dropping-particle":"","parse-names":false,"suffix":""},{"dropping-particle":"","family":"Varanasi","given":"Srichakradhar P.R.M.","non-dropping-particle":"","parse-names":false,"suffix":""},{"dropping-particle":"","family":"Mukherjee","given":"Sunil K.","non-dropping-particle":"","parse-names":false,"suffix":""}],"container-title":"Plant Cell Reports","id":"ITEM-3","issue":"6","issued":{"date-parts":[["2013"]]},"page":"733-740","title":"Micro-regulators of auxin action","type":"article-journal","volume":"32"},"uris":["http://www.mendeley.com/documents/?uuid=4d1de055-2765-4fba-9689-8d3c3bc1f151"]}],"mendeley":{"formattedCitation":"(Admojo &amp; Prasetyo, 2018; Lestari, 2011; Sanan-Mishra et al., 2013)","plainTextFormattedCitation":"(Admojo &amp; Prasetyo, 2018; Lestari, 2011; Sanan-Mishra et al., 2013)","previouslyFormattedCitation":"(Admojo &amp; Prasetyo, 2018; Lestari, 2011; Sanan-Mishra et al., 2013)"},"properties":{"noteIndex":0},"schema":"https://github.com/citation-style-language/schema/raw/master/csl-citation.json"}</w:instrText>
      </w:r>
      <w:r w:rsidR="003C3E9E">
        <w:rPr>
          <w:rFonts w:ascii="Times New Roman" w:hAnsi="Times New Roman" w:cs="Times New Roman"/>
        </w:rPr>
        <w:fldChar w:fldCharType="separate"/>
      </w:r>
      <w:r w:rsidR="003C3E9E" w:rsidRPr="003C3E9E">
        <w:rPr>
          <w:rFonts w:ascii="Times New Roman" w:hAnsi="Times New Roman" w:cs="Times New Roman"/>
          <w:noProof/>
        </w:rPr>
        <w:t>(Admojo &amp; Prasetyo, 2018; Lestari, 2011; Sanan-Mishra et al., 2013)</w:t>
      </w:r>
      <w:r w:rsidR="003C3E9E">
        <w:rPr>
          <w:rFonts w:ascii="Times New Roman" w:hAnsi="Times New Roman" w:cs="Times New Roman"/>
        </w:rPr>
        <w:fldChar w:fldCharType="end"/>
      </w:r>
      <w:r w:rsidR="00CD7223" w:rsidRPr="004D48EC">
        <w:rPr>
          <w:rFonts w:ascii="Times New Roman" w:hAnsi="Times New Roman" w:cs="Times New Roman"/>
        </w:rPr>
        <w:t>.</w:t>
      </w:r>
    </w:p>
    <w:p w14:paraId="665D7D0A" w14:textId="67B51A1F" w:rsidR="00C0656C" w:rsidRDefault="00CC6DFE" w:rsidP="0060701D">
      <w:pPr>
        <w:spacing w:after="0" w:line="360" w:lineRule="auto"/>
        <w:ind w:firstLine="284"/>
        <w:jc w:val="both"/>
        <w:rPr>
          <w:rFonts w:ascii="Times New Roman" w:hAnsi="Times New Roman" w:cs="Times New Roman"/>
        </w:rPr>
      </w:pPr>
      <w:r w:rsidRPr="0060701D">
        <w:rPr>
          <w:rFonts w:ascii="Times New Roman" w:hAnsi="Times New Roman" w:cs="Times New Roman"/>
        </w:rPr>
        <w:t>The</w:t>
      </w:r>
      <w:r w:rsidRPr="004D48EC">
        <w:rPr>
          <w:rFonts w:ascii="Times New Roman" w:hAnsi="Times New Roman" w:cs="Times New Roman"/>
        </w:rPr>
        <w:t xml:space="preserve"> HSD test result</w:t>
      </w:r>
      <w:r w:rsidR="009829F6">
        <w:rPr>
          <w:rFonts w:ascii="Times New Roman" w:hAnsi="Times New Roman" w:cs="Times New Roman"/>
          <w:lang w:val="en-US"/>
        </w:rPr>
        <w:t>s</w:t>
      </w:r>
      <w:r w:rsidRPr="004D48EC">
        <w:rPr>
          <w:rFonts w:ascii="Times New Roman" w:hAnsi="Times New Roman" w:cs="Times New Roman"/>
        </w:rPr>
        <w:t xml:space="preserve"> on the effect</w:t>
      </w:r>
      <w:r w:rsidRPr="00487250">
        <w:rPr>
          <w:rFonts w:ascii="Times New Roman" w:hAnsi="Times New Roman" w:cs="Times New Roman"/>
        </w:rPr>
        <w:t xml:space="preserve"> </w:t>
      </w:r>
      <w:r>
        <w:rPr>
          <w:rFonts w:ascii="Times New Roman" w:hAnsi="Times New Roman" w:cs="Times New Roman"/>
          <w:lang w:val="en-US"/>
        </w:rPr>
        <w:t xml:space="preserve">of different auxin types on agarwood plantlet formation </w:t>
      </w:r>
      <w:r w:rsidR="00487250" w:rsidRPr="00487250">
        <w:rPr>
          <w:rFonts w:ascii="Times New Roman" w:hAnsi="Times New Roman" w:cs="Times New Roman"/>
        </w:rPr>
        <w:t xml:space="preserve">(Table 1) showed that IAA treatment resulted </w:t>
      </w:r>
      <w:r>
        <w:rPr>
          <w:rFonts w:ascii="Times New Roman" w:hAnsi="Times New Roman" w:cs="Times New Roman"/>
          <w:lang w:val="en-US"/>
        </w:rPr>
        <w:t xml:space="preserve">in the </w:t>
      </w:r>
      <w:r w:rsidR="00487250" w:rsidRPr="00487250">
        <w:rPr>
          <w:rFonts w:ascii="Times New Roman" w:hAnsi="Times New Roman" w:cs="Times New Roman"/>
        </w:rPr>
        <w:t>highest number of shoots and leaves</w:t>
      </w:r>
      <w:r>
        <w:rPr>
          <w:rFonts w:ascii="Times New Roman" w:hAnsi="Times New Roman" w:cs="Times New Roman"/>
          <w:lang w:val="en-US"/>
        </w:rPr>
        <w:t xml:space="preserve"> formed</w:t>
      </w:r>
      <w:r w:rsidR="00487250" w:rsidRPr="00487250">
        <w:rPr>
          <w:rFonts w:ascii="Times New Roman" w:hAnsi="Times New Roman" w:cs="Times New Roman"/>
        </w:rPr>
        <w:t xml:space="preserve">, </w:t>
      </w:r>
      <w:r w:rsidR="00FA49B7">
        <w:rPr>
          <w:rFonts w:ascii="Times New Roman" w:hAnsi="Times New Roman" w:cs="Times New Roman"/>
          <w:lang w:val="en-US"/>
        </w:rPr>
        <w:t xml:space="preserve">i.e., </w:t>
      </w:r>
      <w:r w:rsidR="00487250" w:rsidRPr="00487250">
        <w:rPr>
          <w:rFonts w:ascii="Times New Roman" w:hAnsi="Times New Roman" w:cs="Times New Roman"/>
        </w:rPr>
        <w:t>1.96 shoots/explant and 5.14 leaves/explant</w:t>
      </w:r>
      <w:r>
        <w:rPr>
          <w:rFonts w:ascii="Times New Roman" w:hAnsi="Times New Roman" w:cs="Times New Roman"/>
          <w:lang w:val="en-US"/>
        </w:rPr>
        <w:t>,</w:t>
      </w:r>
      <w:r w:rsidR="00FA49B7">
        <w:rPr>
          <w:rFonts w:ascii="Times New Roman" w:hAnsi="Times New Roman" w:cs="Times New Roman"/>
          <w:lang w:val="en-US"/>
        </w:rPr>
        <w:t xml:space="preserve"> respectively, </w:t>
      </w:r>
      <w:r w:rsidR="00D274BD">
        <w:rPr>
          <w:rFonts w:ascii="Times New Roman" w:hAnsi="Times New Roman" w:cs="Times New Roman"/>
          <w:lang w:val="en-US"/>
        </w:rPr>
        <w:t>although</w:t>
      </w:r>
      <w:r>
        <w:rPr>
          <w:rFonts w:ascii="Times New Roman" w:hAnsi="Times New Roman" w:cs="Times New Roman"/>
          <w:lang w:val="en-US"/>
        </w:rPr>
        <w:t xml:space="preserve"> </w:t>
      </w:r>
      <w:r w:rsidR="00FA49B7">
        <w:rPr>
          <w:rFonts w:ascii="Times New Roman" w:hAnsi="Times New Roman" w:cs="Times New Roman"/>
          <w:lang w:val="en-US"/>
        </w:rPr>
        <w:t>IAA</w:t>
      </w:r>
      <w:r w:rsidR="00487250" w:rsidRPr="00487250">
        <w:rPr>
          <w:rFonts w:ascii="Times New Roman" w:hAnsi="Times New Roman" w:cs="Times New Roman"/>
        </w:rPr>
        <w:t xml:space="preserve"> </w:t>
      </w:r>
      <w:r>
        <w:rPr>
          <w:rFonts w:ascii="Times New Roman" w:hAnsi="Times New Roman" w:cs="Times New Roman"/>
          <w:lang w:val="en-US"/>
        </w:rPr>
        <w:t>was not</w:t>
      </w:r>
      <w:r w:rsidR="00487250" w:rsidRPr="00487250">
        <w:rPr>
          <w:rFonts w:ascii="Times New Roman" w:hAnsi="Times New Roman" w:cs="Times New Roman"/>
        </w:rPr>
        <w:t xml:space="preserve"> significantly differ</w:t>
      </w:r>
      <w:r w:rsidR="00873B77">
        <w:rPr>
          <w:rFonts w:ascii="Times New Roman" w:hAnsi="Times New Roman" w:cs="Times New Roman"/>
          <w:lang w:val="en-US"/>
        </w:rPr>
        <w:t xml:space="preserve">ent </w:t>
      </w:r>
      <w:r>
        <w:rPr>
          <w:rFonts w:ascii="Times New Roman" w:hAnsi="Times New Roman" w:cs="Times New Roman"/>
          <w:lang w:val="en-US"/>
        </w:rPr>
        <w:t xml:space="preserve">to </w:t>
      </w:r>
      <w:r w:rsidR="00487250" w:rsidRPr="00487250">
        <w:rPr>
          <w:rFonts w:ascii="Times New Roman" w:hAnsi="Times New Roman" w:cs="Times New Roman"/>
        </w:rPr>
        <w:t xml:space="preserve">IBA treatment. There was </w:t>
      </w:r>
      <w:r w:rsidR="008B1153">
        <w:rPr>
          <w:rFonts w:ascii="Times New Roman" w:hAnsi="Times New Roman" w:cs="Times New Roman"/>
          <w:lang w:val="en-GB"/>
        </w:rPr>
        <w:t xml:space="preserve">also </w:t>
      </w:r>
      <w:r w:rsidR="00487250" w:rsidRPr="00487250">
        <w:rPr>
          <w:rFonts w:ascii="Times New Roman" w:hAnsi="Times New Roman" w:cs="Times New Roman"/>
        </w:rPr>
        <w:t xml:space="preserve">a correlation between the number of the shoot and the number of leaves. </w:t>
      </w:r>
      <w:r>
        <w:rPr>
          <w:rFonts w:ascii="Times New Roman" w:hAnsi="Times New Roman" w:cs="Times New Roman"/>
          <w:lang w:val="en-US"/>
        </w:rPr>
        <w:t xml:space="preserve">The higher the number of shoots, </w:t>
      </w:r>
      <w:r w:rsidR="00730A25">
        <w:rPr>
          <w:rFonts w:ascii="Times New Roman" w:hAnsi="Times New Roman" w:cs="Times New Roman"/>
          <w:lang w:val="en-US"/>
        </w:rPr>
        <w:t>the greater</w:t>
      </w:r>
      <w:r>
        <w:rPr>
          <w:rFonts w:ascii="Times New Roman" w:hAnsi="Times New Roman" w:cs="Times New Roman"/>
          <w:lang w:val="en-US"/>
        </w:rPr>
        <w:t xml:space="preserve"> number of leaves formed</w:t>
      </w:r>
      <w:r w:rsidR="00687096">
        <w:rPr>
          <w:rFonts w:ascii="Times New Roman" w:hAnsi="Times New Roman" w:cs="Times New Roman"/>
          <w:lang w:val="en-US"/>
        </w:rPr>
        <w:t xml:space="preserve"> (Figure 1)</w:t>
      </w:r>
      <w:r>
        <w:rPr>
          <w:rFonts w:ascii="Times New Roman" w:hAnsi="Times New Roman" w:cs="Times New Roman"/>
          <w:lang w:val="en-US"/>
        </w:rPr>
        <w:t xml:space="preserve">.  </w:t>
      </w:r>
      <w:r w:rsidR="00487250" w:rsidRPr="00487250">
        <w:rPr>
          <w:rFonts w:ascii="Times New Roman" w:hAnsi="Times New Roman" w:cs="Times New Roman"/>
        </w:rPr>
        <w:t>These results are consistent with</w:t>
      </w:r>
      <w:r w:rsidR="002B4393">
        <w:rPr>
          <w:rFonts w:ascii="Times New Roman" w:hAnsi="Times New Roman" w:cs="Times New Roman"/>
          <w:lang w:val="en-US"/>
        </w:rPr>
        <w:t xml:space="preserve"> results reported by</w:t>
      </w:r>
      <w:r w:rsidR="009A0EF4">
        <w:rPr>
          <w:rFonts w:ascii="Times New Roman" w:hAnsi="Times New Roman" w:cs="Times New Roman"/>
          <w:lang w:val="en-US"/>
        </w:rPr>
        <w:t xml:space="preserve"> </w:t>
      </w:r>
      <w:r w:rsidR="009A0EF4">
        <w:rPr>
          <w:rFonts w:ascii="Times New Roman" w:hAnsi="Times New Roman" w:cs="Times New Roman"/>
          <w:lang w:val="en-US"/>
        </w:rPr>
        <w:fldChar w:fldCharType="begin" w:fldLock="1"/>
      </w:r>
      <w:r w:rsidR="009A0EF4">
        <w:rPr>
          <w:rFonts w:ascii="Times New Roman" w:hAnsi="Times New Roman" w:cs="Times New Roman"/>
          <w:lang w:val="en-US"/>
        </w:rPr>
        <w:instrText>ADDIN CSL_CITATION {"citationItems":[{"id":"ITEM-1","itemData":{"author":[{"dropping-particle":"","family":"Prasetyo","given":"Rendie","non-dropping-particle":"","parse-names":false,"suffix":""},{"dropping-particle":"","family":"Sugiyono","given":"","non-dropping-particle":"","parse-names":false,"suffix":""},{"dropping-particle":"","family":"Proklamasiningsih","given":"Elly","non-dropping-particle":"","parse-names":false,"suffix":""},{"dropping-particle":"","family":"Dewi","given":"Prita Sari","non-dropping-particle":"","parse-names":false,"suffix":""}],"id":"ITEM-1","issue":"3","issued":{"date-parts":[["2020"]]},"page":"453-458","title":"Plantlet Formation and Acclimatization of Sugarcane cv . PS 881 with Different Types and Concentration of Auxin","type":"article-journal","volume":"12"},"uris":["http://www.mendeley.com/documents/?uuid=30732d22-30c0-47be-aba8-3f13b0f76eb6"]}],"mendeley":{"formattedCitation":"(Prasetyo et al., 2020)","manualFormatting":"Prasetyo et al. (2020)","plainTextFormattedCitation":"(Prasetyo et al., 2020)","previouslyFormattedCitation":"(Prasetyo et al., 2020)"},"properties":{"noteIndex":0},"schema":"https://github.com/citation-style-language/schema/raw/master/csl-citation.json"}</w:instrText>
      </w:r>
      <w:r w:rsidR="009A0EF4">
        <w:rPr>
          <w:rFonts w:ascii="Times New Roman" w:hAnsi="Times New Roman" w:cs="Times New Roman"/>
          <w:lang w:val="en-US"/>
        </w:rPr>
        <w:fldChar w:fldCharType="separate"/>
      </w:r>
      <w:r w:rsidR="009A0EF4">
        <w:rPr>
          <w:rFonts w:ascii="Times New Roman" w:hAnsi="Times New Roman" w:cs="Times New Roman"/>
          <w:noProof/>
          <w:lang w:val="en-US"/>
        </w:rPr>
        <w:t>Prasetyo et al.</w:t>
      </w:r>
      <w:r w:rsidR="009A0EF4" w:rsidRPr="009A0EF4">
        <w:rPr>
          <w:rFonts w:ascii="Times New Roman" w:hAnsi="Times New Roman" w:cs="Times New Roman"/>
          <w:noProof/>
          <w:lang w:val="en-US"/>
        </w:rPr>
        <w:t xml:space="preserve"> </w:t>
      </w:r>
      <w:r w:rsidR="009A0EF4">
        <w:rPr>
          <w:rFonts w:ascii="Times New Roman" w:hAnsi="Times New Roman" w:cs="Times New Roman"/>
          <w:noProof/>
          <w:lang w:val="en-US"/>
        </w:rPr>
        <w:t>(</w:t>
      </w:r>
      <w:r w:rsidR="009A0EF4" w:rsidRPr="009A0EF4">
        <w:rPr>
          <w:rFonts w:ascii="Times New Roman" w:hAnsi="Times New Roman" w:cs="Times New Roman"/>
          <w:noProof/>
          <w:lang w:val="en-US"/>
        </w:rPr>
        <w:t>2020)</w:t>
      </w:r>
      <w:r w:rsidR="009A0EF4">
        <w:rPr>
          <w:rFonts w:ascii="Times New Roman" w:hAnsi="Times New Roman" w:cs="Times New Roman"/>
          <w:lang w:val="en-US"/>
        </w:rPr>
        <w:fldChar w:fldCharType="end"/>
      </w:r>
      <w:r w:rsidR="00487250" w:rsidRPr="00487250">
        <w:rPr>
          <w:rFonts w:ascii="Times New Roman" w:hAnsi="Times New Roman" w:cs="Times New Roman"/>
        </w:rPr>
        <w:t xml:space="preserve"> </w:t>
      </w:r>
      <w:r>
        <w:rPr>
          <w:rFonts w:ascii="Times New Roman" w:hAnsi="Times New Roman" w:cs="Times New Roman"/>
          <w:lang w:val="en-US"/>
        </w:rPr>
        <w:t>that</w:t>
      </w:r>
      <w:r w:rsidR="00487250" w:rsidRPr="00487250">
        <w:rPr>
          <w:rFonts w:ascii="Times New Roman" w:hAnsi="Times New Roman" w:cs="Times New Roman"/>
        </w:rPr>
        <w:t xml:space="preserve"> </w:t>
      </w:r>
      <w:r w:rsidR="008B1153">
        <w:rPr>
          <w:rFonts w:ascii="Times New Roman" w:hAnsi="Times New Roman" w:cs="Times New Roman"/>
          <w:lang w:val="en-GB"/>
        </w:rPr>
        <w:t xml:space="preserve">the </w:t>
      </w:r>
      <w:r w:rsidR="00487250" w:rsidRPr="00487250">
        <w:rPr>
          <w:rFonts w:ascii="Times New Roman" w:hAnsi="Times New Roman" w:cs="Times New Roman"/>
        </w:rPr>
        <w:t>increase</w:t>
      </w:r>
      <w:r>
        <w:rPr>
          <w:rFonts w:ascii="Times New Roman" w:hAnsi="Times New Roman" w:cs="Times New Roman"/>
          <w:lang w:val="en-US"/>
        </w:rPr>
        <w:t>d</w:t>
      </w:r>
      <w:r w:rsidR="00487250" w:rsidRPr="00487250">
        <w:rPr>
          <w:rFonts w:ascii="Times New Roman" w:hAnsi="Times New Roman" w:cs="Times New Roman"/>
        </w:rPr>
        <w:t xml:space="preserve"> number of shoots is accompanied by an increase</w:t>
      </w:r>
      <w:r w:rsidR="000D5AFD">
        <w:rPr>
          <w:rFonts w:ascii="Times New Roman" w:hAnsi="Times New Roman" w:cs="Times New Roman"/>
          <w:lang w:val="en-US"/>
        </w:rPr>
        <w:t>d</w:t>
      </w:r>
      <w:r w:rsidR="00487250" w:rsidRPr="00487250">
        <w:rPr>
          <w:rFonts w:ascii="Times New Roman" w:hAnsi="Times New Roman" w:cs="Times New Roman"/>
        </w:rPr>
        <w:t xml:space="preserve"> number of leaves. </w:t>
      </w:r>
      <w:r w:rsidR="00FA7847">
        <w:rPr>
          <w:rFonts w:ascii="Times New Roman" w:hAnsi="Times New Roman" w:cs="Times New Roman"/>
          <w:lang w:val="en-US"/>
        </w:rPr>
        <w:t xml:space="preserve"> </w:t>
      </w:r>
      <w:r w:rsidR="00D274BD">
        <w:rPr>
          <w:rFonts w:ascii="Times New Roman" w:hAnsi="Times New Roman" w:cs="Times New Roman"/>
          <w:lang w:val="en-US"/>
        </w:rPr>
        <w:t>Furthermore</w:t>
      </w:r>
      <w:r w:rsidR="002B4393">
        <w:rPr>
          <w:rFonts w:ascii="Times New Roman" w:hAnsi="Times New Roman" w:cs="Times New Roman"/>
          <w:lang w:val="en-US"/>
        </w:rPr>
        <w:t>, Table 1 also showed that</w:t>
      </w:r>
      <w:r w:rsidR="00FA7847">
        <w:rPr>
          <w:rFonts w:ascii="Times New Roman" w:hAnsi="Times New Roman" w:cs="Times New Roman"/>
          <w:lang w:val="en-US"/>
        </w:rPr>
        <w:t xml:space="preserve"> t</w:t>
      </w:r>
      <w:r w:rsidR="00487250" w:rsidRPr="00487250">
        <w:rPr>
          <w:rFonts w:ascii="Times New Roman" w:hAnsi="Times New Roman" w:cs="Times New Roman"/>
        </w:rPr>
        <w:t xml:space="preserve">he highest average plant height was shown by the addition of IBA with plant height reaching 1.98 cm, and </w:t>
      </w:r>
      <w:r w:rsidR="00FA7847">
        <w:rPr>
          <w:rFonts w:ascii="Times New Roman" w:hAnsi="Times New Roman" w:cs="Times New Roman"/>
          <w:lang w:val="en-US"/>
        </w:rPr>
        <w:t xml:space="preserve">there is no significant difference with that of </w:t>
      </w:r>
      <w:r w:rsidR="00487250" w:rsidRPr="00487250">
        <w:rPr>
          <w:rFonts w:ascii="Times New Roman" w:hAnsi="Times New Roman" w:cs="Times New Roman"/>
        </w:rPr>
        <w:t xml:space="preserve"> </w:t>
      </w:r>
      <w:r w:rsidR="00FA7847">
        <w:rPr>
          <w:rFonts w:ascii="Times New Roman" w:hAnsi="Times New Roman" w:cs="Times New Roman"/>
          <w:lang w:val="en-US"/>
        </w:rPr>
        <w:t>I</w:t>
      </w:r>
      <w:r w:rsidR="00487250" w:rsidRPr="00487250">
        <w:rPr>
          <w:rFonts w:ascii="Times New Roman" w:hAnsi="Times New Roman" w:cs="Times New Roman"/>
        </w:rPr>
        <w:t>AA.</w:t>
      </w:r>
      <w:r w:rsidR="009A0EF4">
        <w:rPr>
          <w:rFonts w:ascii="Times New Roman" w:hAnsi="Times New Roman" w:cs="Times New Roman"/>
          <w:lang w:val="en-US"/>
        </w:rPr>
        <w:t xml:space="preserve"> </w:t>
      </w:r>
      <w:r w:rsidR="009A0EF4">
        <w:rPr>
          <w:rFonts w:ascii="Times New Roman" w:hAnsi="Times New Roman" w:cs="Times New Roman"/>
          <w:lang w:val="en-US"/>
        </w:rPr>
        <w:fldChar w:fldCharType="begin" w:fldLock="1"/>
      </w:r>
      <w:r w:rsidR="009A0EF4">
        <w:rPr>
          <w:rFonts w:ascii="Times New Roman" w:hAnsi="Times New Roman" w:cs="Times New Roman"/>
          <w:lang w:val="en-US"/>
        </w:rPr>
        <w:instrText>ADDIN CSL_CITATION {"citationItems":[{"id":"ITEM-1","itemData":{"DOI":"10.29122/jbbi.v2i2.511","ISSN":"2442-2606","abstract":"The population density of natural agarwood (Aquilaria beccariana) in Indonesia decreased to less than one tree per hectare. Efforts have been carried out on ex situ conservation of agarwood despite facing many obstacles. In vitro propagation is one alternative to speed up the recovery of natural agarwood populations. The purpose of this study was to obtain optimal elongation media for in vitro culture with addition of auxin and cytokinin, namely IBA, BAP and kinetin. The results showed that the best auxin-cytokinin combination was IBA 0.1 mg/L and BAP 0.05 mg/L. This combination increased the height and number of segments of A. beccariana with an average height of 1.64 cm and average number of sections of 6.40. It is suggested that this combination of IBA and BAP was the most effective compared to the other treatments. In addition, the combination of IBA 0 mg/L and BAP 0.03 mg/L gave rise to the best response to increase the number of shoots with an average of 1.91 shoots.Keywords: Aquilaria beccariana, shoot, elongation, auxin, cytokinin ABSTRAKKepadatan populasi gaharu (Aquilaria beccariana) alam di Indonesia kurang dari satu pohon per hektar. Upaya pelestarian gaharu ex situ telah banyak dilakukan tetapi masih banyak kendala. Perbanyakan gaharu in vitro merupakan salah satu cara alternatif untuk mempercepat pemulihan populasi gaharu alam. Tujuan penelitian ini adalah untuk memperoleh media elongasi yang optimal pada kultur in vitro gaharu dengan penambahan kombinasi zat pengatur tumbuh auksin dan sitokinin. Pada penelitian ini digunakan auksin IBA, serta sitokinin BAP dan Kinetin. Hasil penelitian elongasi diperoleh kombinasi auksin dan sitokinin terbaik yaitu, IBA 0,1 mg/L dan BAP 0,05 mg/L. Kombinasi ini meningkatkan tinggi dan jumlah ruas Aquilaria beccariana dengan tinggi rata-rata sebesar 1,64 cm dan jumlah ruas rata-rata sebesar 6,40 ruas. Pada kombinasi dan taraf ini diduga mekanisme kerja IBA dan BAP paling efektif dibanding perlakuan yang lain. Sedangkan kombinasi IBA 0 mg/L dan BAP 0,03 mg/L memberikan respon terbaik terhadap peningkatan jumlah tunas dengan rata-rata sebanyak 1,91 tunas.Kata Kunci: Aquilaria beccariana, tunas, elongasi, auksin, sitokinin","author":[{"dropping-particle":"","family":"Fauzan","given":"Yusuf Sigit Ahmad","non-dropping-particle":"","parse-names":false,"suffix":""},{"dropping-particle":"","family":"Sandra","given":"Edhi","non-dropping-particle":"","parse-names":false,"suffix":""},{"dropping-particle":"","family":"Mulyono","given":"Daru","non-dropping-particle":"","parse-names":false,"suffix":""}],"container-title":"Jurnal Bioteknologi &amp; Biosains Indonesia (JBBI)","id":"ITEM-1","issue":"2","issued":{"date-parts":[["2015"]]},"page":"65","title":"KAJIAN ELONGASI PADA TANAMAN IN VITRO GAHARU  (&lt;i&gt;Aquilaria beccariana&lt;/i&gt; van Tiegh)","type":"article-journal","volume":"2"},"uris":["http://www.mendeley.com/documents/?uuid=a0a35085-a7a1-4445-a836-3c507ea76a48"]}],"mendeley":{"formattedCitation":"(Fauzan et al., 2015)","manualFormatting":"Fauzan et al. (2015)","plainTextFormattedCitation":"(Fauzan et al., 2015)","previouslyFormattedCitation":"(Fauzan et al., 2015)"},"properties":{"noteIndex":0},"schema":"https://github.com/citation-style-language/schema/raw/master/csl-citation.json"}</w:instrText>
      </w:r>
      <w:r w:rsidR="009A0EF4">
        <w:rPr>
          <w:rFonts w:ascii="Times New Roman" w:hAnsi="Times New Roman" w:cs="Times New Roman"/>
          <w:lang w:val="en-US"/>
        </w:rPr>
        <w:fldChar w:fldCharType="separate"/>
      </w:r>
      <w:r w:rsidR="009A0EF4">
        <w:rPr>
          <w:rFonts w:ascii="Times New Roman" w:hAnsi="Times New Roman" w:cs="Times New Roman"/>
          <w:noProof/>
          <w:lang w:val="en-US"/>
        </w:rPr>
        <w:t>Fauzan et al.</w:t>
      </w:r>
      <w:r w:rsidR="009A0EF4" w:rsidRPr="009A0EF4">
        <w:rPr>
          <w:rFonts w:ascii="Times New Roman" w:hAnsi="Times New Roman" w:cs="Times New Roman"/>
          <w:noProof/>
          <w:lang w:val="en-US"/>
        </w:rPr>
        <w:t xml:space="preserve"> </w:t>
      </w:r>
      <w:r w:rsidR="009A0EF4">
        <w:rPr>
          <w:rFonts w:ascii="Times New Roman" w:hAnsi="Times New Roman" w:cs="Times New Roman"/>
          <w:noProof/>
          <w:lang w:val="en-US"/>
        </w:rPr>
        <w:t>(</w:t>
      </w:r>
      <w:r w:rsidR="009A0EF4" w:rsidRPr="009A0EF4">
        <w:rPr>
          <w:rFonts w:ascii="Times New Roman" w:hAnsi="Times New Roman" w:cs="Times New Roman"/>
          <w:noProof/>
          <w:lang w:val="en-US"/>
        </w:rPr>
        <w:t>2015)</w:t>
      </w:r>
      <w:r w:rsidR="009A0EF4">
        <w:rPr>
          <w:rFonts w:ascii="Times New Roman" w:hAnsi="Times New Roman" w:cs="Times New Roman"/>
          <w:lang w:val="en-US"/>
        </w:rPr>
        <w:fldChar w:fldCharType="end"/>
      </w:r>
      <w:r w:rsidR="00487250" w:rsidRPr="00487250">
        <w:rPr>
          <w:rFonts w:ascii="Times New Roman" w:hAnsi="Times New Roman" w:cs="Times New Roman"/>
        </w:rPr>
        <w:t xml:space="preserve"> </w:t>
      </w:r>
      <w:r w:rsidR="00FA7847">
        <w:rPr>
          <w:rFonts w:ascii="Times New Roman" w:hAnsi="Times New Roman" w:cs="Times New Roman"/>
          <w:lang w:val="en-US"/>
        </w:rPr>
        <w:t>reported that</w:t>
      </w:r>
      <w:r w:rsidR="00487250" w:rsidRPr="00487250">
        <w:rPr>
          <w:rFonts w:ascii="Times New Roman" w:hAnsi="Times New Roman" w:cs="Times New Roman"/>
        </w:rPr>
        <w:t xml:space="preserve"> the addition of IBA</w:t>
      </w:r>
      <w:r w:rsidR="00FA7847">
        <w:rPr>
          <w:rFonts w:ascii="Times New Roman" w:hAnsi="Times New Roman" w:cs="Times New Roman"/>
          <w:lang w:val="en-US"/>
        </w:rPr>
        <w:t>,</w:t>
      </w:r>
      <w:r w:rsidR="00487250" w:rsidRPr="00487250">
        <w:rPr>
          <w:rFonts w:ascii="Times New Roman" w:hAnsi="Times New Roman" w:cs="Times New Roman"/>
        </w:rPr>
        <w:t xml:space="preserve"> with a higher concentration than BAP</w:t>
      </w:r>
      <w:r w:rsidR="00FA7847">
        <w:rPr>
          <w:rFonts w:ascii="Times New Roman" w:hAnsi="Times New Roman" w:cs="Times New Roman"/>
          <w:lang w:val="en-US"/>
        </w:rPr>
        <w:t>,</w:t>
      </w:r>
      <w:r w:rsidR="00487250" w:rsidRPr="00487250">
        <w:rPr>
          <w:rFonts w:ascii="Times New Roman" w:hAnsi="Times New Roman" w:cs="Times New Roman"/>
        </w:rPr>
        <w:t xml:space="preserve"> produced a high</w:t>
      </w:r>
      <w:r w:rsidR="00FA7847">
        <w:rPr>
          <w:rFonts w:ascii="Times New Roman" w:hAnsi="Times New Roman" w:cs="Times New Roman"/>
          <w:lang w:val="en-US"/>
        </w:rPr>
        <w:t>er</w:t>
      </w:r>
      <w:r w:rsidR="00487250" w:rsidRPr="00487250">
        <w:rPr>
          <w:rFonts w:ascii="Times New Roman" w:hAnsi="Times New Roman" w:cs="Times New Roman"/>
        </w:rPr>
        <w:t xml:space="preserve"> average </w:t>
      </w:r>
      <w:r w:rsidR="00FA7847">
        <w:rPr>
          <w:rFonts w:ascii="Times New Roman" w:hAnsi="Times New Roman" w:cs="Times New Roman"/>
          <w:lang w:val="en-US"/>
        </w:rPr>
        <w:t xml:space="preserve">of </w:t>
      </w:r>
      <w:r w:rsidR="00487250" w:rsidRPr="00487250">
        <w:rPr>
          <w:rFonts w:ascii="Times New Roman" w:hAnsi="Times New Roman" w:cs="Times New Roman"/>
        </w:rPr>
        <w:t xml:space="preserve">stem internodes. </w:t>
      </w:r>
      <w:r w:rsidR="00FA7847">
        <w:rPr>
          <w:rFonts w:ascii="Times New Roman" w:hAnsi="Times New Roman" w:cs="Times New Roman"/>
          <w:lang w:val="en-US"/>
        </w:rPr>
        <w:t>Meanwhile, t</w:t>
      </w:r>
      <w:r w:rsidR="00487250" w:rsidRPr="00487250">
        <w:rPr>
          <w:rFonts w:ascii="Times New Roman" w:hAnsi="Times New Roman" w:cs="Times New Roman"/>
        </w:rPr>
        <w:t>he addition of NAA show</w:t>
      </w:r>
      <w:r w:rsidR="00FA7847">
        <w:rPr>
          <w:rFonts w:ascii="Times New Roman" w:hAnsi="Times New Roman" w:cs="Times New Roman"/>
          <w:lang w:val="en-US"/>
        </w:rPr>
        <w:t xml:space="preserve">ed </w:t>
      </w:r>
      <w:r w:rsidR="00487250" w:rsidRPr="00487250">
        <w:rPr>
          <w:rFonts w:ascii="Times New Roman" w:hAnsi="Times New Roman" w:cs="Times New Roman"/>
        </w:rPr>
        <w:t>the lowest average height</w:t>
      </w:r>
      <w:r w:rsidR="00FA7847">
        <w:rPr>
          <w:rFonts w:ascii="Times New Roman" w:hAnsi="Times New Roman" w:cs="Times New Roman"/>
          <w:lang w:val="en-US"/>
        </w:rPr>
        <w:t>, but produced the</w:t>
      </w:r>
      <w:r w:rsidR="00487250" w:rsidRPr="00487250">
        <w:rPr>
          <w:rFonts w:ascii="Times New Roman" w:hAnsi="Times New Roman" w:cs="Times New Roman"/>
        </w:rPr>
        <w:t xml:space="preserve"> number of roots (1.18 roots/explant)</w:t>
      </w:r>
      <w:r w:rsidR="00687096">
        <w:rPr>
          <w:rFonts w:ascii="Times New Roman" w:hAnsi="Times New Roman" w:cs="Times New Roman"/>
          <w:lang w:val="en-US"/>
        </w:rPr>
        <w:t xml:space="preserve"> (Figure 1C)</w:t>
      </w:r>
      <w:r w:rsidR="00487250" w:rsidRPr="00487250">
        <w:rPr>
          <w:rFonts w:ascii="Times New Roman" w:hAnsi="Times New Roman" w:cs="Times New Roman"/>
        </w:rPr>
        <w:t>. These results indicate</w:t>
      </w:r>
      <w:r w:rsidR="00687096">
        <w:rPr>
          <w:rFonts w:ascii="Times New Roman" w:hAnsi="Times New Roman" w:cs="Times New Roman"/>
          <w:lang w:val="en-US"/>
        </w:rPr>
        <w:t>d</w:t>
      </w:r>
      <w:r w:rsidR="00487250" w:rsidRPr="00487250">
        <w:rPr>
          <w:rFonts w:ascii="Times New Roman" w:hAnsi="Times New Roman" w:cs="Times New Roman"/>
        </w:rPr>
        <w:t xml:space="preserve"> that NAA is </w:t>
      </w:r>
      <w:r w:rsidR="00687096">
        <w:rPr>
          <w:rFonts w:ascii="Times New Roman" w:hAnsi="Times New Roman" w:cs="Times New Roman"/>
          <w:lang w:val="en-US"/>
        </w:rPr>
        <w:t xml:space="preserve">more </w:t>
      </w:r>
      <w:r w:rsidR="00487250" w:rsidRPr="00487250">
        <w:rPr>
          <w:rFonts w:ascii="Times New Roman" w:hAnsi="Times New Roman" w:cs="Times New Roman"/>
        </w:rPr>
        <w:t>effective in inducing root</w:t>
      </w:r>
      <w:r w:rsidR="00687096">
        <w:rPr>
          <w:rFonts w:ascii="Times New Roman" w:hAnsi="Times New Roman" w:cs="Times New Roman"/>
          <w:lang w:val="en-US"/>
        </w:rPr>
        <w:t xml:space="preserve"> formation, as also reported by</w:t>
      </w:r>
      <w:r w:rsidR="009A0EF4">
        <w:rPr>
          <w:rFonts w:ascii="Times New Roman" w:hAnsi="Times New Roman" w:cs="Times New Roman"/>
          <w:lang w:val="en-US"/>
        </w:rPr>
        <w:t xml:space="preserve"> </w:t>
      </w:r>
      <w:r w:rsidR="009A0EF4">
        <w:rPr>
          <w:rFonts w:ascii="Times New Roman" w:hAnsi="Times New Roman" w:cs="Times New Roman"/>
          <w:lang w:val="en-US"/>
        </w:rPr>
        <w:fldChar w:fldCharType="begin" w:fldLock="1"/>
      </w:r>
      <w:r w:rsidR="009A0EF4">
        <w:rPr>
          <w:rFonts w:ascii="Times New Roman" w:hAnsi="Times New Roman" w:cs="Times New Roman"/>
          <w:lang w:val="en-US"/>
        </w:rPr>
        <w:instrText>ADDIN CSL_CITATION {"citationItems":[{"id":"ITEM-1","itemData":{"DOI":"10.1093/aob/mcr069","ISSN":"03057364","PMID":"21504914","abstract":"BackgroundIt has been known for many decades that auxin inhibits the activation of axillary buds, and hence shoot branching, while cytokinin has the opposite effect. However, the modes of action of these two hormones in branching control is still a matter of debate, and their mechanisms of interaction are equally unresolved.ScopeHere we review the evidence for various hypotheses that have been put forward to explain how auxin and cytokinin influence axillary bud activity. In particular we discuss the roles of auxin and cytokinin in regulating each others synthesis, the cell cycle, meristem function and auxin transport, each of which could affect branching. These different mechanisms have implications for the main site of hormone action, ranging from systemic action throughout the plant, to local action at the node or in the bud meristem or leaves. The alternative models have specific predictions, and our increasing understanding of the molecular basis for hormone transport and signalling, cell cycle control and meristem biology is providing new tools to enable these predictions to be tested. © 2011 The Author.","author":[{"dropping-particle":"","family":"Mller","given":"Dörte","non-dropping-particle":"","parse-names":false,"suffix":""},{"dropping-particle":"","family":"Leyser","given":"Ottoline","non-dropping-particle":"","parse-names":false,"suffix":""}],"container-title":"Annals of Botany","id":"ITEM-1","issued":{"date-parts":[["2011"]]},"title":"Auxin, cytokinin and the control of shoot branching","type":"article"},"uris":["http://www.mendeley.com/documents/?uuid=6751a0a1-5f30-4362-a941-68d70b33f968"]},{"id":"ITEM-2","itemData":{"DOI":"10.1016/j.plantsci.2010.12.007","ISSN":"01689452","PMID":"21421392","abstract":"The versatile functionality and physiological importance of the phytohormone auxin is a major focus of attention in contemporary plant science. Recent studies have substantially contributed to our understanding of the molecular mechanisms underlying the physiological role of auxin in plant development. The mechanism of auxin action includes both fast responses not involving gene expression, possibly mediated by Auxin Binding Protein 1 (ABP1), and slower responses requiring auxin-regulated gene expression mediated by F-box proteins. These two mechanisms of action have been described to varying degrees for the major endogenous auxin indole-3-acetic acid (IAA) and for the synthetic auxins 2,4-dichlorophenoxyacetic acid (2,4-D) and naphthalene-1-acetic acid (NAA). However, in addition to IAA, plants synthesize three other compounds that are commonly regarded as \"endogenous auxins\", namely, 4-chloroindole-3-acetic acid (4-Cl-IAA), indole-3-butyric acid (IBA) and phenylacetic acid (PAA). Although a spectrum of auxinic effects has been identified for all these as well as several other endogenous compounds, we remain largely ignorant of many aspects of their mechanisms of action and the extent to which they contribute to auxin-regulated plant development. Here, we briefly summarize the action of IBA, 4-Cl-IAA and PAA, and discuss the extent to which their action overlaps with that of IAA or results from their metabolic conversions to IAA. Other possible pathways for their action are considered. We present a scheme for homeostatic regulation of IAA levels that embraces other endogenous auxins in terms of the described mechanism of auxin action including its receptor and downstream signal transduction events. © 2010 Elsevier Ireland Ltd.","author":[{"dropping-particle":"","family":"Simon","given":"Sibu","non-dropping-particle":"","parse-names":false,"suffix":""},{"dropping-particle":"","family":"Petrášek","given":"Jan","non-dropping-particle":"","parse-names":false,"suffix":""}],"container-title":"Plant Science","id":"ITEM-2","issue":"3","issued":{"date-parts":[["2011"]]},"page":"454-460","title":"Why plants need more than one type of auxin","type":"article-journal","volume":"180"},"uris":["http://www.mendeley.com/documents/?uuid=f557488a-0451-4e6f-909c-37bd5943154b"]}],"mendeley":{"formattedCitation":"(Mller &amp; Leyser, 2011; Simon &amp; Petrášek, 2011)","manualFormatting":"Mller &amp; Leyser (2011) and Simon &amp; Petrášek (2011)","plainTextFormattedCitation":"(Mller &amp; Leyser, 2011; Simon &amp; Petrášek, 2011)","previouslyFormattedCitation":"(Mller &amp; Leyser, 2011; Simon &amp; Petrášek, 2011)"},"properties":{"noteIndex":0},"schema":"https://github.com/citation-style-language/schema/raw/master/csl-citation.json"}</w:instrText>
      </w:r>
      <w:r w:rsidR="009A0EF4">
        <w:rPr>
          <w:rFonts w:ascii="Times New Roman" w:hAnsi="Times New Roman" w:cs="Times New Roman"/>
          <w:lang w:val="en-US"/>
        </w:rPr>
        <w:fldChar w:fldCharType="separate"/>
      </w:r>
      <w:r w:rsidR="009A0EF4">
        <w:rPr>
          <w:rFonts w:ascii="Times New Roman" w:hAnsi="Times New Roman" w:cs="Times New Roman"/>
          <w:noProof/>
          <w:lang w:val="en-US"/>
        </w:rPr>
        <w:t>Mller &amp; Leyser</w:t>
      </w:r>
      <w:r w:rsidR="009A0EF4" w:rsidRPr="009A0EF4">
        <w:rPr>
          <w:rFonts w:ascii="Times New Roman" w:hAnsi="Times New Roman" w:cs="Times New Roman"/>
          <w:noProof/>
          <w:lang w:val="en-US"/>
        </w:rPr>
        <w:t xml:space="preserve"> </w:t>
      </w:r>
      <w:r w:rsidR="009A0EF4">
        <w:rPr>
          <w:rFonts w:ascii="Times New Roman" w:hAnsi="Times New Roman" w:cs="Times New Roman"/>
          <w:noProof/>
          <w:lang w:val="en-US"/>
        </w:rPr>
        <w:t>(</w:t>
      </w:r>
      <w:r w:rsidR="009A0EF4" w:rsidRPr="009A0EF4">
        <w:rPr>
          <w:rFonts w:ascii="Times New Roman" w:hAnsi="Times New Roman" w:cs="Times New Roman"/>
          <w:noProof/>
          <w:lang w:val="en-US"/>
        </w:rPr>
        <w:t>2011</w:t>
      </w:r>
      <w:r w:rsidR="009A0EF4">
        <w:rPr>
          <w:rFonts w:ascii="Times New Roman" w:hAnsi="Times New Roman" w:cs="Times New Roman"/>
          <w:noProof/>
          <w:lang w:val="en-US"/>
        </w:rPr>
        <w:t>) and</w:t>
      </w:r>
      <w:r w:rsidR="009A0EF4" w:rsidRPr="009A0EF4">
        <w:rPr>
          <w:rFonts w:ascii="Times New Roman" w:hAnsi="Times New Roman" w:cs="Times New Roman"/>
          <w:noProof/>
          <w:lang w:val="en-US"/>
        </w:rPr>
        <w:t xml:space="preserve"> Simon &amp; Petrášek </w:t>
      </w:r>
      <w:r w:rsidR="009A0EF4">
        <w:rPr>
          <w:rFonts w:ascii="Times New Roman" w:hAnsi="Times New Roman" w:cs="Times New Roman"/>
          <w:noProof/>
          <w:lang w:val="en-US"/>
        </w:rPr>
        <w:t>(</w:t>
      </w:r>
      <w:r w:rsidR="009A0EF4" w:rsidRPr="009A0EF4">
        <w:rPr>
          <w:rFonts w:ascii="Times New Roman" w:hAnsi="Times New Roman" w:cs="Times New Roman"/>
          <w:noProof/>
          <w:lang w:val="en-US"/>
        </w:rPr>
        <w:t>2011)</w:t>
      </w:r>
      <w:r w:rsidR="009A0EF4">
        <w:rPr>
          <w:rFonts w:ascii="Times New Roman" w:hAnsi="Times New Roman" w:cs="Times New Roman"/>
          <w:lang w:val="en-US"/>
        </w:rPr>
        <w:fldChar w:fldCharType="end"/>
      </w:r>
      <w:r w:rsidR="00487250" w:rsidRPr="00487250">
        <w:rPr>
          <w:rFonts w:ascii="Times New Roman" w:hAnsi="Times New Roman" w:cs="Times New Roman"/>
        </w:rPr>
        <w:t>.</w:t>
      </w:r>
    </w:p>
    <w:p w14:paraId="06DEC7CA" w14:textId="77777777" w:rsidR="007C0209" w:rsidRDefault="007C0209" w:rsidP="0060701D">
      <w:pPr>
        <w:spacing w:after="0" w:line="360" w:lineRule="auto"/>
        <w:ind w:firstLine="284"/>
        <w:jc w:val="both"/>
        <w:rPr>
          <w:rFonts w:ascii="Times New Roman" w:hAnsi="Times New Roman" w:cs="Times New Roman"/>
        </w:rPr>
      </w:pPr>
    </w:p>
    <w:p w14:paraId="4BC883A7" w14:textId="1E90114A" w:rsidR="00B708E0" w:rsidRDefault="00487250" w:rsidP="00B708E0">
      <w:pPr>
        <w:autoSpaceDE w:val="0"/>
        <w:autoSpaceDN w:val="0"/>
        <w:adjustRightInd w:val="0"/>
        <w:spacing w:after="0" w:line="240" w:lineRule="auto"/>
        <w:ind w:left="851" w:hanging="851"/>
        <w:rPr>
          <w:rFonts w:ascii="Times New Roman" w:hAnsi="Times New Roman" w:cs="Times New Roman"/>
          <w:lang w:val="en-US"/>
        </w:rPr>
      </w:pPr>
      <w:r w:rsidRPr="00583C01">
        <w:rPr>
          <w:rFonts w:ascii="Times New Roman" w:hAnsi="Times New Roman" w:cs="Times New Roman"/>
        </w:rPr>
        <w:t>Table 1. The effect of different type of auxin on plantlet formation of agarwood</w:t>
      </w:r>
      <w:r w:rsidR="00B708E0">
        <w:rPr>
          <w:rFonts w:ascii="Times New Roman" w:hAnsi="Times New Roman" w:cs="Times New Roman"/>
          <w:lang w:val="en-US"/>
        </w:rPr>
        <w:t xml:space="preserve">.  </w:t>
      </w:r>
      <w:r w:rsidR="00B708E0" w:rsidRPr="00B708E0">
        <w:rPr>
          <w:rFonts w:ascii="Times New Roman" w:hAnsi="Times New Roman" w:cs="Times New Roman"/>
        </w:rPr>
        <w:t xml:space="preserve">The </w:t>
      </w:r>
      <w:r w:rsidR="00B708E0">
        <w:rPr>
          <w:rFonts w:ascii="Times New Roman" w:hAnsi="Times New Roman" w:cs="Times New Roman"/>
          <w:lang w:val="en-US"/>
        </w:rPr>
        <w:t xml:space="preserve">values </w:t>
      </w:r>
      <w:r w:rsidR="00B708E0">
        <w:rPr>
          <w:rFonts w:ascii="Times New Roman" w:hAnsi="Times New Roman" w:cs="Times New Roman"/>
          <w:lang w:val="en-US"/>
        </w:rPr>
        <w:t xml:space="preserve">shwon </w:t>
      </w:r>
      <w:r w:rsidR="00B708E0">
        <w:rPr>
          <w:rFonts w:ascii="Times New Roman" w:hAnsi="Times New Roman" w:cs="Times New Roman"/>
          <w:lang w:val="en-US"/>
        </w:rPr>
        <w:t>are means with n =15</w:t>
      </w:r>
    </w:p>
    <w:p w14:paraId="5C9F5973" w14:textId="77777777" w:rsidR="00B708E0" w:rsidRPr="00B708E0" w:rsidRDefault="00B708E0" w:rsidP="00B708E0">
      <w:pPr>
        <w:autoSpaceDE w:val="0"/>
        <w:autoSpaceDN w:val="0"/>
        <w:adjustRightInd w:val="0"/>
        <w:spacing w:after="0" w:line="240" w:lineRule="auto"/>
        <w:ind w:left="851"/>
        <w:rPr>
          <w:rFonts w:ascii="Times New Roman" w:hAnsi="Times New Roman" w:cs="Times New Roman"/>
        </w:rPr>
      </w:pPr>
    </w:p>
    <w:tbl>
      <w:tblPr>
        <w:tblStyle w:val="TableGrid"/>
        <w:tblW w:w="0" w:type="auto"/>
        <w:tblInd w:w="851" w:type="dxa"/>
        <w:tblLook w:val="04A0" w:firstRow="1" w:lastRow="0" w:firstColumn="1" w:lastColumn="0" w:noHBand="0" w:noVBand="1"/>
      </w:tblPr>
      <w:tblGrid>
        <w:gridCol w:w="1355"/>
        <w:gridCol w:w="1196"/>
        <w:gridCol w:w="1196"/>
        <w:gridCol w:w="1196"/>
        <w:gridCol w:w="1011"/>
      </w:tblGrid>
      <w:tr w:rsidR="00487250" w:rsidRPr="00583C01" w14:paraId="3ACBA56D" w14:textId="77777777" w:rsidTr="00B708E0">
        <w:tc>
          <w:tcPr>
            <w:tcW w:w="1355" w:type="dxa"/>
            <w:tcBorders>
              <w:left w:val="nil"/>
              <w:bottom w:val="single" w:sz="4" w:space="0" w:color="auto"/>
              <w:right w:val="nil"/>
            </w:tcBorders>
            <w:vAlign w:val="center"/>
          </w:tcPr>
          <w:p w14:paraId="3E03CB07" w14:textId="2AE2FDE4" w:rsidR="00487250" w:rsidRPr="00583C01" w:rsidRDefault="00487250" w:rsidP="00487250">
            <w:pPr>
              <w:jc w:val="center"/>
              <w:rPr>
                <w:szCs w:val="18"/>
              </w:rPr>
            </w:pPr>
            <w:r w:rsidRPr="00583C01">
              <w:rPr>
                <w:szCs w:val="18"/>
              </w:rPr>
              <w:t xml:space="preserve">Types of </w:t>
            </w:r>
            <w:r w:rsidR="00730A25" w:rsidRPr="00583C01">
              <w:rPr>
                <w:szCs w:val="18"/>
              </w:rPr>
              <w:t>Auxins</w:t>
            </w:r>
          </w:p>
        </w:tc>
        <w:tc>
          <w:tcPr>
            <w:tcW w:w="1196" w:type="dxa"/>
            <w:tcBorders>
              <w:left w:val="nil"/>
              <w:bottom w:val="single" w:sz="4" w:space="0" w:color="auto"/>
              <w:right w:val="nil"/>
            </w:tcBorders>
          </w:tcPr>
          <w:p w14:paraId="32909892" w14:textId="77777777" w:rsidR="00487250" w:rsidRPr="00583C01" w:rsidRDefault="00487250" w:rsidP="00487250">
            <w:pPr>
              <w:jc w:val="center"/>
              <w:rPr>
                <w:szCs w:val="18"/>
              </w:rPr>
            </w:pPr>
            <w:r w:rsidRPr="00583C01">
              <w:rPr>
                <w:szCs w:val="18"/>
              </w:rPr>
              <w:t>Number of Shoots</w:t>
            </w:r>
          </w:p>
        </w:tc>
        <w:tc>
          <w:tcPr>
            <w:tcW w:w="1196" w:type="dxa"/>
            <w:tcBorders>
              <w:left w:val="nil"/>
              <w:bottom w:val="single" w:sz="4" w:space="0" w:color="auto"/>
              <w:right w:val="nil"/>
            </w:tcBorders>
          </w:tcPr>
          <w:p w14:paraId="7039E863" w14:textId="77777777" w:rsidR="00487250" w:rsidRPr="00583C01" w:rsidRDefault="00487250" w:rsidP="00487250">
            <w:pPr>
              <w:jc w:val="center"/>
              <w:rPr>
                <w:szCs w:val="18"/>
              </w:rPr>
            </w:pPr>
            <w:r w:rsidRPr="00583C01">
              <w:rPr>
                <w:szCs w:val="18"/>
              </w:rPr>
              <w:t>Number of Leaves</w:t>
            </w:r>
          </w:p>
        </w:tc>
        <w:tc>
          <w:tcPr>
            <w:tcW w:w="1196" w:type="dxa"/>
            <w:tcBorders>
              <w:left w:val="nil"/>
              <w:bottom w:val="single" w:sz="4" w:space="0" w:color="auto"/>
              <w:right w:val="nil"/>
            </w:tcBorders>
          </w:tcPr>
          <w:p w14:paraId="78950583" w14:textId="77777777" w:rsidR="00487250" w:rsidRPr="00583C01" w:rsidRDefault="00487250" w:rsidP="00487250">
            <w:pPr>
              <w:jc w:val="center"/>
              <w:rPr>
                <w:szCs w:val="18"/>
              </w:rPr>
            </w:pPr>
            <w:r w:rsidRPr="00583C01">
              <w:rPr>
                <w:szCs w:val="18"/>
              </w:rPr>
              <w:t>Plant Heigh</w:t>
            </w:r>
          </w:p>
        </w:tc>
        <w:tc>
          <w:tcPr>
            <w:tcW w:w="1011" w:type="dxa"/>
            <w:tcBorders>
              <w:left w:val="nil"/>
              <w:bottom w:val="single" w:sz="4" w:space="0" w:color="auto"/>
              <w:right w:val="nil"/>
            </w:tcBorders>
          </w:tcPr>
          <w:p w14:paraId="080173FF" w14:textId="77777777" w:rsidR="00487250" w:rsidRPr="00583C01" w:rsidRDefault="00487250" w:rsidP="00487250">
            <w:pPr>
              <w:jc w:val="center"/>
              <w:rPr>
                <w:szCs w:val="18"/>
              </w:rPr>
            </w:pPr>
            <w:r w:rsidRPr="00583C01">
              <w:rPr>
                <w:szCs w:val="18"/>
              </w:rPr>
              <w:t>Number of Roots</w:t>
            </w:r>
          </w:p>
        </w:tc>
      </w:tr>
      <w:tr w:rsidR="00487250" w:rsidRPr="00583C01" w14:paraId="090DABEE" w14:textId="77777777" w:rsidTr="00B708E0">
        <w:tc>
          <w:tcPr>
            <w:tcW w:w="1355" w:type="dxa"/>
            <w:tcBorders>
              <w:left w:val="nil"/>
              <w:bottom w:val="nil"/>
              <w:right w:val="nil"/>
            </w:tcBorders>
          </w:tcPr>
          <w:p w14:paraId="31960B62" w14:textId="77777777" w:rsidR="00487250" w:rsidRPr="00583C01" w:rsidRDefault="00487250" w:rsidP="008B7D9B">
            <w:pPr>
              <w:jc w:val="center"/>
              <w:rPr>
                <w:szCs w:val="18"/>
                <w:lang w:val="en-US"/>
              </w:rPr>
            </w:pPr>
            <w:r w:rsidRPr="00583C01">
              <w:rPr>
                <w:szCs w:val="18"/>
                <w:lang w:val="en-US"/>
              </w:rPr>
              <w:t>IAA</w:t>
            </w:r>
          </w:p>
        </w:tc>
        <w:tc>
          <w:tcPr>
            <w:tcW w:w="1196" w:type="dxa"/>
            <w:tcBorders>
              <w:left w:val="nil"/>
              <w:bottom w:val="nil"/>
              <w:right w:val="nil"/>
            </w:tcBorders>
          </w:tcPr>
          <w:p w14:paraId="643F7EB3" w14:textId="77777777" w:rsidR="00487250" w:rsidRPr="00583C01" w:rsidRDefault="00487250" w:rsidP="00487250">
            <w:pPr>
              <w:jc w:val="center"/>
              <w:rPr>
                <w:szCs w:val="18"/>
                <w:lang w:val="en-US"/>
              </w:rPr>
            </w:pPr>
            <w:r w:rsidRPr="00583C01">
              <w:rPr>
                <w:szCs w:val="18"/>
                <w:lang w:val="en-US"/>
              </w:rPr>
              <w:t>1.9</w:t>
            </w:r>
            <w:r w:rsidRPr="00583C01">
              <w:rPr>
                <w:szCs w:val="18"/>
              </w:rPr>
              <w:t>6</w:t>
            </w:r>
            <w:r w:rsidRPr="00583C01">
              <w:rPr>
                <w:szCs w:val="18"/>
                <w:vertAlign w:val="superscript"/>
                <w:lang w:val="en-US"/>
              </w:rPr>
              <w:t>a</w:t>
            </w:r>
          </w:p>
        </w:tc>
        <w:tc>
          <w:tcPr>
            <w:tcW w:w="1196" w:type="dxa"/>
            <w:tcBorders>
              <w:left w:val="nil"/>
              <w:bottom w:val="nil"/>
              <w:right w:val="nil"/>
            </w:tcBorders>
          </w:tcPr>
          <w:p w14:paraId="72EC7988" w14:textId="77777777" w:rsidR="00487250" w:rsidRPr="00583C01" w:rsidRDefault="00487250" w:rsidP="00487250">
            <w:pPr>
              <w:jc w:val="center"/>
              <w:rPr>
                <w:szCs w:val="18"/>
                <w:lang w:val="en-US"/>
              </w:rPr>
            </w:pPr>
            <w:r w:rsidRPr="00583C01">
              <w:rPr>
                <w:szCs w:val="18"/>
                <w:lang w:val="en-US"/>
              </w:rPr>
              <w:t>5.14</w:t>
            </w:r>
            <w:r w:rsidRPr="00583C01">
              <w:rPr>
                <w:szCs w:val="18"/>
                <w:vertAlign w:val="superscript"/>
                <w:lang w:val="en-US"/>
              </w:rPr>
              <w:t>a</w:t>
            </w:r>
          </w:p>
        </w:tc>
        <w:tc>
          <w:tcPr>
            <w:tcW w:w="1196" w:type="dxa"/>
            <w:tcBorders>
              <w:left w:val="nil"/>
              <w:bottom w:val="nil"/>
              <w:right w:val="nil"/>
            </w:tcBorders>
          </w:tcPr>
          <w:p w14:paraId="74FF54CF" w14:textId="77777777" w:rsidR="00487250" w:rsidRPr="00583C01" w:rsidRDefault="00487250" w:rsidP="00487250">
            <w:pPr>
              <w:jc w:val="center"/>
              <w:rPr>
                <w:szCs w:val="18"/>
                <w:lang w:val="en-US"/>
              </w:rPr>
            </w:pPr>
            <w:r w:rsidRPr="00583C01">
              <w:rPr>
                <w:szCs w:val="18"/>
                <w:lang w:val="en-US"/>
              </w:rPr>
              <w:t>1.95</w:t>
            </w:r>
            <w:r w:rsidRPr="00583C01">
              <w:rPr>
                <w:szCs w:val="18"/>
                <w:vertAlign w:val="superscript"/>
                <w:lang w:val="en-US"/>
              </w:rPr>
              <w:t>a</w:t>
            </w:r>
          </w:p>
        </w:tc>
        <w:tc>
          <w:tcPr>
            <w:tcW w:w="1011" w:type="dxa"/>
            <w:tcBorders>
              <w:left w:val="nil"/>
              <w:bottom w:val="nil"/>
              <w:right w:val="nil"/>
            </w:tcBorders>
          </w:tcPr>
          <w:p w14:paraId="02657387" w14:textId="77777777" w:rsidR="00487250" w:rsidRPr="00583C01" w:rsidRDefault="00487250" w:rsidP="00487250">
            <w:pPr>
              <w:jc w:val="center"/>
              <w:rPr>
                <w:szCs w:val="18"/>
                <w:lang w:val="en-US"/>
              </w:rPr>
            </w:pPr>
            <w:r w:rsidRPr="00583C01">
              <w:rPr>
                <w:szCs w:val="18"/>
                <w:lang w:val="en-US"/>
              </w:rPr>
              <w:t>0.81</w:t>
            </w:r>
            <w:r w:rsidRPr="00583C01">
              <w:rPr>
                <w:szCs w:val="18"/>
                <w:vertAlign w:val="superscript"/>
                <w:lang w:val="en-US"/>
              </w:rPr>
              <w:t>b</w:t>
            </w:r>
          </w:p>
        </w:tc>
      </w:tr>
      <w:tr w:rsidR="00487250" w:rsidRPr="00583C01" w14:paraId="071235EB" w14:textId="77777777" w:rsidTr="00B708E0">
        <w:tc>
          <w:tcPr>
            <w:tcW w:w="1355" w:type="dxa"/>
            <w:tcBorders>
              <w:top w:val="nil"/>
              <w:left w:val="nil"/>
              <w:bottom w:val="nil"/>
              <w:right w:val="nil"/>
            </w:tcBorders>
          </w:tcPr>
          <w:p w14:paraId="6C89918B" w14:textId="77777777" w:rsidR="00487250" w:rsidRPr="00583C01" w:rsidRDefault="00487250" w:rsidP="008B7D9B">
            <w:pPr>
              <w:jc w:val="center"/>
              <w:rPr>
                <w:szCs w:val="18"/>
                <w:lang w:val="en-US"/>
              </w:rPr>
            </w:pPr>
            <w:r w:rsidRPr="00583C01">
              <w:rPr>
                <w:szCs w:val="18"/>
                <w:lang w:val="en-US"/>
              </w:rPr>
              <w:t>IBA</w:t>
            </w:r>
          </w:p>
        </w:tc>
        <w:tc>
          <w:tcPr>
            <w:tcW w:w="1196" w:type="dxa"/>
            <w:tcBorders>
              <w:top w:val="nil"/>
              <w:left w:val="nil"/>
              <w:bottom w:val="nil"/>
              <w:right w:val="nil"/>
            </w:tcBorders>
          </w:tcPr>
          <w:p w14:paraId="74A16849" w14:textId="77777777" w:rsidR="00487250" w:rsidRPr="00583C01" w:rsidRDefault="00487250" w:rsidP="00487250">
            <w:pPr>
              <w:jc w:val="center"/>
              <w:rPr>
                <w:szCs w:val="18"/>
                <w:lang w:val="en-US"/>
              </w:rPr>
            </w:pPr>
            <w:r w:rsidRPr="00583C01">
              <w:rPr>
                <w:szCs w:val="18"/>
                <w:lang w:val="en-US"/>
              </w:rPr>
              <w:t>1.92</w:t>
            </w:r>
            <w:r w:rsidRPr="00583C01">
              <w:rPr>
                <w:szCs w:val="18"/>
                <w:vertAlign w:val="superscript"/>
                <w:lang w:val="en-US"/>
              </w:rPr>
              <w:t>a</w:t>
            </w:r>
          </w:p>
        </w:tc>
        <w:tc>
          <w:tcPr>
            <w:tcW w:w="1196" w:type="dxa"/>
            <w:tcBorders>
              <w:top w:val="nil"/>
              <w:left w:val="nil"/>
              <w:bottom w:val="nil"/>
              <w:right w:val="nil"/>
            </w:tcBorders>
          </w:tcPr>
          <w:p w14:paraId="6F2AB1AD" w14:textId="77777777" w:rsidR="00487250" w:rsidRPr="00583C01" w:rsidRDefault="00487250" w:rsidP="00487250">
            <w:pPr>
              <w:jc w:val="center"/>
              <w:rPr>
                <w:szCs w:val="18"/>
                <w:lang w:val="en-US"/>
              </w:rPr>
            </w:pPr>
            <w:r w:rsidRPr="00583C01">
              <w:rPr>
                <w:szCs w:val="18"/>
                <w:lang w:val="en-US"/>
              </w:rPr>
              <w:t>4.82</w:t>
            </w:r>
            <w:r w:rsidRPr="00583C01">
              <w:rPr>
                <w:szCs w:val="18"/>
                <w:vertAlign w:val="superscript"/>
                <w:lang w:val="en-US"/>
              </w:rPr>
              <w:t>a</w:t>
            </w:r>
          </w:p>
        </w:tc>
        <w:tc>
          <w:tcPr>
            <w:tcW w:w="1196" w:type="dxa"/>
            <w:tcBorders>
              <w:top w:val="nil"/>
              <w:left w:val="nil"/>
              <w:bottom w:val="nil"/>
              <w:right w:val="nil"/>
            </w:tcBorders>
          </w:tcPr>
          <w:p w14:paraId="53EF2F1C" w14:textId="77777777" w:rsidR="00487250" w:rsidRPr="00583C01" w:rsidRDefault="00487250" w:rsidP="00487250">
            <w:pPr>
              <w:jc w:val="center"/>
              <w:rPr>
                <w:szCs w:val="18"/>
                <w:lang w:val="en-US"/>
              </w:rPr>
            </w:pPr>
            <w:r w:rsidRPr="00583C01">
              <w:rPr>
                <w:szCs w:val="18"/>
                <w:lang w:val="en-US"/>
              </w:rPr>
              <w:t>1.98</w:t>
            </w:r>
            <w:r w:rsidRPr="00583C01">
              <w:rPr>
                <w:szCs w:val="18"/>
                <w:vertAlign w:val="superscript"/>
                <w:lang w:val="en-US"/>
              </w:rPr>
              <w:t>a</w:t>
            </w:r>
          </w:p>
        </w:tc>
        <w:tc>
          <w:tcPr>
            <w:tcW w:w="1011" w:type="dxa"/>
            <w:tcBorders>
              <w:top w:val="nil"/>
              <w:left w:val="nil"/>
              <w:bottom w:val="nil"/>
              <w:right w:val="nil"/>
            </w:tcBorders>
          </w:tcPr>
          <w:p w14:paraId="19EF295B" w14:textId="77777777" w:rsidR="00487250" w:rsidRPr="00583C01" w:rsidRDefault="00487250" w:rsidP="00487250">
            <w:pPr>
              <w:jc w:val="center"/>
              <w:rPr>
                <w:szCs w:val="18"/>
                <w:lang w:val="en-US"/>
              </w:rPr>
            </w:pPr>
            <w:r w:rsidRPr="00583C01">
              <w:rPr>
                <w:szCs w:val="18"/>
                <w:lang w:val="en-US"/>
              </w:rPr>
              <w:t>0.95</w:t>
            </w:r>
            <w:r w:rsidRPr="00583C01">
              <w:rPr>
                <w:szCs w:val="18"/>
                <w:vertAlign w:val="superscript"/>
                <w:lang w:val="en-US"/>
              </w:rPr>
              <w:t>b</w:t>
            </w:r>
          </w:p>
        </w:tc>
      </w:tr>
      <w:tr w:rsidR="00487250" w:rsidRPr="00583C01" w14:paraId="3812DD0A" w14:textId="77777777" w:rsidTr="00B708E0">
        <w:tc>
          <w:tcPr>
            <w:tcW w:w="1355" w:type="dxa"/>
            <w:tcBorders>
              <w:top w:val="nil"/>
              <w:left w:val="nil"/>
              <w:right w:val="nil"/>
            </w:tcBorders>
          </w:tcPr>
          <w:p w14:paraId="60AB3224" w14:textId="77777777" w:rsidR="00487250" w:rsidRPr="00583C01" w:rsidRDefault="00487250" w:rsidP="008B7D9B">
            <w:pPr>
              <w:jc w:val="center"/>
              <w:rPr>
                <w:szCs w:val="18"/>
                <w:lang w:val="en-US"/>
              </w:rPr>
            </w:pPr>
            <w:r w:rsidRPr="00583C01">
              <w:rPr>
                <w:szCs w:val="18"/>
                <w:lang w:val="en-US"/>
              </w:rPr>
              <w:t>NAA</w:t>
            </w:r>
          </w:p>
        </w:tc>
        <w:tc>
          <w:tcPr>
            <w:tcW w:w="1196" w:type="dxa"/>
            <w:tcBorders>
              <w:top w:val="nil"/>
              <w:left w:val="nil"/>
              <w:right w:val="nil"/>
            </w:tcBorders>
          </w:tcPr>
          <w:p w14:paraId="22AF6AA5" w14:textId="77777777" w:rsidR="00487250" w:rsidRPr="00583C01" w:rsidRDefault="00487250" w:rsidP="00487250">
            <w:pPr>
              <w:jc w:val="center"/>
              <w:rPr>
                <w:szCs w:val="18"/>
                <w:lang w:val="en-US"/>
              </w:rPr>
            </w:pPr>
            <w:r w:rsidRPr="00583C01">
              <w:rPr>
                <w:szCs w:val="18"/>
                <w:lang w:val="en-US"/>
              </w:rPr>
              <w:t>1.3</w:t>
            </w:r>
            <w:r w:rsidRPr="00583C01">
              <w:rPr>
                <w:szCs w:val="18"/>
              </w:rPr>
              <w:t>0</w:t>
            </w:r>
            <w:r w:rsidRPr="00583C01">
              <w:rPr>
                <w:szCs w:val="18"/>
                <w:vertAlign w:val="superscript"/>
                <w:lang w:val="en-US"/>
              </w:rPr>
              <w:t>b</w:t>
            </w:r>
          </w:p>
        </w:tc>
        <w:tc>
          <w:tcPr>
            <w:tcW w:w="1196" w:type="dxa"/>
            <w:tcBorders>
              <w:top w:val="nil"/>
              <w:left w:val="nil"/>
              <w:right w:val="nil"/>
            </w:tcBorders>
          </w:tcPr>
          <w:p w14:paraId="3E9AEE12" w14:textId="77777777" w:rsidR="00487250" w:rsidRPr="00583C01" w:rsidRDefault="00487250" w:rsidP="00487250">
            <w:pPr>
              <w:jc w:val="center"/>
              <w:rPr>
                <w:szCs w:val="18"/>
                <w:lang w:val="en-US"/>
              </w:rPr>
            </w:pPr>
            <w:r w:rsidRPr="00583C01">
              <w:rPr>
                <w:szCs w:val="18"/>
                <w:lang w:val="en-US"/>
              </w:rPr>
              <w:t>2.62</w:t>
            </w:r>
            <w:r w:rsidRPr="00583C01">
              <w:rPr>
                <w:szCs w:val="18"/>
                <w:vertAlign w:val="superscript"/>
                <w:lang w:val="en-US"/>
              </w:rPr>
              <w:t>b</w:t>
            </w:r>
          </w:p>
        </w:tc>
        <w:tc>
          <w:tcPr>
            <w:tcW w:w="1196" w:type="dxa"/>
            <w:tcBorders>
              <w:top w:val="nil"/>
              <w:left w:val="nil"/>
              <w:right w:val="nil"/>
            </w:tcBorders>
          </w:tcPr>
          <w:p w14:paraId="58ABEFDF" w14:textId="77777777" w:rsidR="00487250" w:rsidRPr="00583C01" w:rsidRDefault="00487250" w:rsidP="00487250">
            <w:pPr>
              <w:jc w:val="center"/>
              <w:rPr>
                <w:szCs w:val="18"/>
                <w:lang w:val="en-US"/>
              </w:rPr>
            </w:pPr>
            <w:r w:rsidRPr="00583C01">
              <w:rPr>
                <w:szCs w:val="18"/>
                <w:lang w:val="en-US"/>
              </w:rPr>
              <w:t>1.43</w:t>
            </w:r>
            <w:r w:rsidRPr="00583C01">
              <w:rPr>
                <w:szCs w:val="18"/>
                <w:vertAlign w:val="superscript"/>
                <w:lang w:val="en-US"/>
              </w:rPr>
              <w:t>b</w:t>
            </w:r>
          </w:p>
        </w:tc>
        <w:tc>
          <w:tcPr>
            <w:tcW w:w="1011" w:type="dxa"/>
            <w:tcBorders>
              <w:top w:val="nil"/>
              <w:left w:val="nil"/>
              <w:right w:val="nil"/>
            </w:tcBorders>
          </w:tcPr>
          <w:p w14:paraId="571E14DA" w14:textId="77777777" w:rsidR="00487250" w:rsidRPr="00583C01" w:rsidRDefault="00487250" w:rsidP="00487250">
            <w:pPr>
              <w:jc w:val="center"/>
              <w:rPr>
                <w:szCs w:val="18"/>
              </w:rPr>
            </w:pPr>
            <w:r w:rsidRPr="00583C01">
              <w:rPr>
                <w:szCs w:val="18"/>
                <w:lang w:val="en-US"/>
              </w:rPr>
              <w:t>1.18</w:t>
            </w:r>
            <w:r w:rsidRPr="00583C01">
              <w:rPr>
                <w:szCs w:val="18"/>
                <w:vertAlign w:val="superscript"/>
                <w:lang w:val="en-US"/>
              </w:rPr>
              <w:t>a</w:t>
            </w:r>
          </w:p>
        </w:tc>
      </w:tr>
    </w:tbl>
    <w:p w14:paraId="46B6AD69" w14:textId="68377FBE" w:rsidR="00487250" w:rsidRDefault="00487250" w:rsidP="00583C01">
      <w:pPr>
        <w:ind w:left="810" w:right="430" w:hanging="425"/>
        <w:rPr>
          <w:rFonts w:ascii="Times New Roman" w:hAnsi="Times New Roman"/>
          <w:color w:val="000000"/>
          <w:szCs w:val="18"/>
        </w:rPr>
      </w:pPr>
      <w:r w:rsidRPr="00583C01">
        <w:rPr>
          <w:rFonts w:ascii="Times New Roman" w:hAnsi="Times New Roman"/>
          <w:color w:val="000000"/>
          <w:szCs w:val="18"/>
        </w:rPr>
        <w:t xml:space="preserve">Note: </w:t>
      </w:r>
      <w:r w:rsidR="008B1153">
        <w:rPr>
          <w:rFonts w:ascii="Times New Roman" w:hAnsi="Times New Roman"/>
          <w:color w:val="000000"/>
          <w:szCs w:val="18"/>
          <w:lang w:val="en-GB"/>
        </w:rPr>
        <w:t>Values</w:t>
      </w:r>
      <w:r w:rsidR="008B1153" w:rsidRPr="00583C01">
        <w:rPr>
          <w:rFonts w:ascii="Times New Roman" w:hAnsi="Times New Roman"/>
          <w:color w:val="000000"/>
          <w:szCs w:val="18"/>
        </w:rPr>
        <w:t xml:space="preserve"> </w:t>
      </w:r>
      <w:r w:rsidRPr="00583C01">
        <w:rPr>
          <w:rFonts w:ascii="Times New Roman" w:hAnsi="Times New Roman"/>
          <w:color w:val="000000"/>
          <w:szCs w:val="18"/>
        </w:rPr>
        <w:t xml:space="preserve">followed by </w:t>
      </w:r>
      <w:r w:rsidRPr="00583C01">
        <w:rPr>
          <w:rFonts w:ascii="Times New Roman" w:hAnsi="Times New Roman"/>
          <w:color w:val="000000"/>
          <w:szCs w:val="18"/>
          <w:lang w:val="en-US"/>
        </w:rPr>
        <w:t>different</w:t>
      </w:r>
      <w:r w:rsidRPr="00583C01">
        <w:rPr>
          <w:rFonts w:ascii="Times New Roman" w:hAnsi="Times New Roman"/>
          <w:color w:val="000000"/>
          <w:szCs w:val="18"/>
        </w:rPr>
        <w:t xml:space="preserve"> letters show significan</w:t>
      </w:r>
      <w:r w:rsidRPr="00583C01">
        <w:rPr>
          <w:rFonts w:ascii="Times New Roman" w:hAnsi="Times New Roman"/>
          <w:color w:val="000000"/>
          <w:szCs w:val="18"/>
          <w:lang w:val="en-US"/>
        </w:rPr>
        <w:t>t</w:t>
      </w:r>
      <w:r w:rsidRPr="00583C01">
        <w:rPr>
          <w:rFonts w:ascii="Times New Roman" w:hAnsi="Times New Roman"/>
          <w:color w:val="000000"/>
          <w:szCs w:val="18"/>
        </w:rPr>
        <w:t xml:space="preserve"> differen</w:t>
      </w:r>
      <w:r w:rsidRPr="00583C01">
        <w:rPr>
          <w:rFonts w:ascii="Times New Roman" w:hAnsi="Times New Roman"/>
          <w:color w:val="000000"/>
          <w:szCs w:val="18"/>
          <w:lang w:val="en-US"/>
        </w:rPr>
        <w:t>ce</w:t>
      </w:r>
      <w:r w:rsidRPr="00583C01">
        <w:rPr>
          <w:rFonts w:ascii="Times New Roman" w:hAnsi="Times New Roman"/>
          <w:color w:val="000000"/>
          <w:szCs w:val="18"/>
        </w:rPr>
        <w:t xml:space="preserve"> in </w:t>
      </w:r>
      <w:r w:rsidRPr="00583C01">
        <w:rPr>
          <w:rFonts w:ascii="Times New Roman" w:hAnsi="Times New Roman"/>
          <w:color w:val="000000"/>
          <w:szCs w:val="18"/>
          <w:lang w:val="en-US"/>
        </w:rPr>
        <w:t>HSD</w:t>
      </w:r>
      <w:r w:rsidR="00583C01">
        <w:rPr>
          <w:rFonts w:ascii="Times New Roman" w:hAnsi="Times New Roman"/>
          <w:color w:val="000000"/>
          <w:szCs w:val="18"/>
        </w:rPr>
        <w:t xml:space="preserve"> </w:t>
      </w:r>
      <w:r w:rsidRPr="00583C01">
        <w:rPr>
          <w:rFonts w:ascii="Times New Roman" w:hAnsi="Times New Roman"/>
          <w:color w:val="000000"/>
          <w:szCs w:val="18"/>
        </w:rPr>
        <w:t>(≤0.05)</w:t>
      </w:r>
    </w:p>
    <w:p w14:paraId="0864046B" w14:textId="79C5A81C" w:rsidR="00CD7223" w:rsidRDefault="00CD7223" w:rsidP="00B708E0">
      <w:pPr>
        <w:rPr>
          <w:rFonts w:ascii="Times New Roman" w:eastAsia="SimSun" w:hAnsi="Times New Roman" w:cs="Times New Roman"/>
          <w:szCs w:val="24"/>
          <w:lang w:val="en-US"/>
        </w:rPr>
      </w:pPr>
      <w:r>
        <w:rPr>
          <w:szCs w:val="24"/>
          <w:lang w:val="en-US"/>
        </w:rPr>
        <w:br w:type="page"/>
      </w:r>
    </w:p>
    <w:p w14:paraId="2130E24E" w14:textId="6464C199" w:rsidR="00B45754" w:rsidRDefault="00C357D4" w:rsidP="004D48EC">
      <w:pPr>
        <w:pStyle w:val="ListParagraph"/>
        <w:spacing w:after="240"/>
        <w:ind w:left="1620" w:right="520" w:hanging="709"/>
        <w:contextualSpacing w:val="0"/>
        <w:jc w:val="both"/>
        <w:rPr>
          <w:sz w:val="22"/>
          <w:szCs w:val="24"/>
          <w:lang w:val="en-US"/>
        </w:rPr>
      </w:pPr>
      <w:r>
        <w:rPr>
          <w:noProof/>
          <w:lang w:val="en-US"/>
        </w:rPr>
        <w:lastRenderedPageBreak/>
        <w:drawing>
          <wp:anchor distT="0" distB="0" distL="114300" distR="114300" simplePos="0" relativeHeight="251642368" behindDoc="0" locked="0" layoutInCell="1" allowOverlap="1" wp14:anchorId="41C00462" wp14:editId="03D94422">
            <wp:simplePos x="0" y="0"/>
            <wp:positionH relativeFrom="column">
              <wp:posOffset>928370</wp:posOffset>
            </wp:positionH>
            <wp:positionV relativeFrom="paragraph">
              <wp:posOffset>313170</wp:posOffset>
            </wp:positionV>
            <wp:extent cx="4119722" cy="1634837"/>
            <wp:effectExtent l="0" t="0" r="0" b="0"/>
            <wp:wrapNone/>
            <wp:docPr id="1" name="Picture 1" descr="A picture containing text, vege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ge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143989" cy="1644467"/>
                    </a:xfrm>
                    <a:prstGeom prst="rect">
                      <a:avLst/>
                    </a:prstGeom>
                  </pic:spPr>
                </pic:pic>
              </a:graphicData>
            </a:graphic>
            <wp14:sizeRelH relativeFrom="margin">
              <wp14:pctWidth>0</wp14:pctWidth>
            </wp14:sizeRelH>
            <wp14:sizeRelV relativeFrom="margin">
              <wp14:pctHeight>0</wp14:pctHeight>
            </wp14:sizeRelV>
          </wp:anchor>
        </w:drawing>
      </w:r>
    </w:p>
    <w:p w14:paraId="5B0B8BA6" w14:textId="1B23D53C" w:rsidR="00B45754" w:rsidRDefault="00B45754" w:rsidP="004D48EC">
      <w:pPr>
        <w:pStyle w:val="ListParagraph"/>
        <w:spacing w:after="240"/>
        <w:ind w:left="1620" w:right="520" w:hanging="709"/>
        <w:contextualSpacing w:val="0"/>
        <w:jc w:val="both"/>
        <w:rPr>
          <w:sz w:val="22"/>
          <w:szCs w:val="24"/>
          <w:lang w:val="en-US"/>
        </w:rPr>
      </w:pPr>
    </w:p>
    <w:p w14:paraId="48AD2E3A" w14:textId="77777777" w:rsidR="00E62080" w:rsidRDefault="00E62080" w:rsidP="004D48EC">
      <w:pPr>
        <w:pStyle w:val="ListParagraph"/>
        <w:spacing w:after="240"/>
        <w:ind w:left="1620" w:right="520" w:hanging="709"/>
        <w:contextualSpacing w:val="0"/>
        <w:jc w:val="both"/>
        <w:rPr>
          <w:sz w:val="22"/>
          <w:szCs w:val="24"/>
          <w:lang w:val="en-US"/>
        </w:rPr>
      </w:pPr>
    </w:p>
    <w:p w14:paraId="63BE21AC" w14:textId="77777777" w:rsidR="00E62080" w:rsidRDefault="00E62080" w:rsidP="004D48EC">
      <w:pPr>
        <w:pStyle w:val="ListParagraph"/>
        <w:spacing w:after="240"/>
        <w:ind w:left="1620" w:right="520" w:hanging="709"/>
        <w:contextualSpacing w:val="0"/>
        <w:jc w:val="both"/>
        <w:rPr>
          <w:sz w:val="22"/>
          <w:szCs w:val="24"/>
          <w:lang w:val="en-US"/>
        </w:rPr>
      </w:pPr>
    </w:p>
    <w:p w14:paraId="067711ED" w14:textId="77777777" w:rsidR="00E62080" w:rsidRDefault="00E62080" w:rsidP="004D48EC">
      <w:pPr>
        <w:pStyle w:val="ListParagraph"/>
        <w:spacing w:after="240"/>
        <w:ind w:left="1620" w:right="520" w:hanging="709"/>
        <w:contextualSpacing w:val="0"/>
        <w:jc w:val="both"/>
        <w:rPr>
          <w:sz w:val="22"/>
          <w:szCs w:val="24"/>
          <w:lang w:val="en-US"/>
        </w:rPr>
      </w:pPr>
    </w:p>
    <w:p w14:paraId="4C41FF70" w14:textId="77777777" w:rsidR="00E62080" w:rsidRDefault="00E62080" w:rsidP="004D48EC">
      <w:pPr>
        <w:pStyle w:val="ListParagraph"/>
        <w:spacing w:after="240"/>
        <w:ind w:left="1620" w:right="520" w:hanging="709"/>
        <w:contextualSpacing w:val="0"/>
        <w:jc w:val="both"/>
        <w:rPr>
          <w:sz w:val="22"/>
          <w:szCs w:val="24"/>
          <w:lang w:val="en-US"/>
        </w:rPr>
      </w:pPr>
    </w:p>
    <w:p w14:paraId="36698DAE" w14:textId="77777777" w:rsidR="00E62080" w:rsidRDefault="00E62080" w:rsidP="004D48EC">
      <w:pPr>
        <w:pStyle w:val="ListParagraph"/>
        <w:spacing w:after="240"/>
        <w:ind w:left="1620" w:right="520" w:hanging="709"/>
        <w:contextualSpacing w:val="0"/>
        <w:jc w:val="both"/>
        <w:rPr>
          <w:sz w:val="22"/>
          <w:szCs w:val="24"/>
          <w:lang w:val="en-US"/>
        </w:rPr>
      </w:pPr>
    </w:p>
    <w:p w14:paraId="2A9CD6EB" w14:textId="4B10B796" w:rsidR="00487250" w:rsidRPr="004D48EC" w:rsidRDefault="00487250" w:rsidP="00A55E7B">
      <w:pPr>
        <w:pStyle w:val="ListParagraph"/>
        <w:spacing w:after="240"/>
        <w:ind w:left="1843" w:right="520" w:hanging="932"/>
        <w:contextualSpacing w:val="0"/>
        <w:jc w:val="both"/>
        <w:rPr>
          <w:sz w:val="24"/>
          <w:szCs w:val="24"/>
          <w:lang w:val="id-ID"/>
        </w:rPr>
      </w:pPr>
      <w:r w:rsidRPr="004D48EC">
        <w:rPr>
          <w:sz w:val="22"/>
          <w:szCs w:val="24"/>
          <w:lang w:val="en-US"/>
        </w:rPr>
        <w:t xml:space="preserve">Figure 1. </w:t>
      </w:r>
      <w:r w:rsidRPr="004D48EC">
        <w:rPr>
          <w:sz w:val="22"/>
          <w:szCs w:val="18"/>
        </w:rPr>
        <w:t xml:space="preserve">The </w:t>
      </w:r>
      <w:r w:rsidR="00B87760">
        <w:rPr>
          <w:sz w:val="22"/>
          <w:szCs w:val="18"/>
        </w:rPr>
        <w:t xml:space="preserve">appearance of plantlets under different </w:t>
      </w:r>
      <w:r w:rsidRPr="004D48EC">
        <w:rPr>
          <w:sz w:val="22"/>
          <w:szCs w:val="18"/>
        </w:rPr>
        <w:t>types</w:t>
      </w:r>
      <w:r w:rsidR="00B87760">
        <w:rPr>
          <w:sz w:val="22"/>
          <w:szCs w:val="18"/>
        </w:rPr>
        <w:t xml:space="preserve"> of </w:t>
      </w:r>
      <w:r w:rsidR="00730A25">
        <w:rPr>
          <w:sz w:val="22"/>
          <w:szCs w:val="18"/>
        </w:rPr>
        <w:t>auxins</w:t>
      </w:r>
      <w:r w:rsidR="00B87760">
        <w:rPr>
          <w:sz w:val="22"/>
          <w:szCs w:val="24"/>
          <w:lang w:val="en-US"/>
        </w:rPr>
        <w:t xml:space="preserve">: </w:t>
      </w:r>
      <w:r w:rsidRPr="004D48EC">
        <w:rPr>
          <w:sz w:val="22"/>
          <w:szCs w:val="24"/>
          <w:lang w:val="en-US"/>
        </w:rPr>
        <w:t>(A)</w:t>
      </w:r>
      <w:r w:rsidRPr="004D48EC">
        <w:rPr>
          <w:sz w:val="22"/>
          <w:szCs w:val="24"/>
          <w:lang w:val="id-ID"/>
        </w:rPr>
        <w:t xml:space="preserve"> plantlet on MS medium with </w:t>
      </w:r>
      <w:r w:rsidRPr="004D48EC">
        <w:rPr>
          <w:sz w:val="22"/>
          <w:szCs w:val="24"/>
          <w:lang w:val="en-US"/>
        </w:rPr>
        <w:t>IAA 10 µM; (B)</w:t>
      </w:r>
      <w:r w:rsidRPr="004D48EC">
        <w:rPr>
          <w:sz w:val="22"/>
          <w:szCs w:val="24"/>
          <w:lang w:val="id-ID"/>
        </w:rPr>
        <w:t xml:space="preserve"> plantlet on MS medium with</w:t>
      </w:r>
      <w:r w:rsidRPr="004D48EC">
        <w:rPr>
          <w:sz w:val="22"/>
          <w:szCs w:val="24"/>
          <w:lang w:val="en-US"/>
        </w:rPr>
        <w:t xml:space="preserve"> IBA 10 µM; (C)</w:t>
      </w:r>
      <w:r w:rsidRPr="004D48EC">
        <w:rPr>
          <w:sz w:val="22"/>
          <w:szCs w:val="24"/>
          <w:lang w:val="id-ID"/>
        </w:rPr>
        <w:t xml:space="preserve"> plantlet on MS medium with</w:t>
      </w:r>
      <w:r w:rsidRPr="004D48EC">
        <w:rPr>
          <w:sz w:val="22"/>
          <w:szCs w:val="24"/>
          <w:lang w:val="en-US"/>
        </w:rPr>
        <w:t xml:space="preserve"> NAA 10 µM</w:t>
      </w:r>
      <w:r w:rsidR="004D48EC">
        <w:rPr>
          <w:sz w:val="22"/>
          <w:szCs w:val="24"/>
          <w:lang w:val="id-ID"/>
        </w:rPr>
        <w:t>.</w:t>
      </w:r>
    </w:p>
    <w:p w14:paraId="57DAC5FD" w14:textId="30D4282F" w:rsidR="00487250" w:rsidRPr="004D48EC" w:rsidRDefault="00487250" w:rsidP="00487250">
      <w:pPr>
        <w:spacing w:after="0" w:line="360" w:lineRule="auto"/>
        <w:ind w:firstLine="284"/>
        <w:jc w:val="both"/>
        <w:rPr>
          <w:rFonts w:ascii="Times New Roman" w:hAnsi="Times New Roman" w:cs="Times New Roman"/>
        </w:rPr>
      </w:pPr>
      <w:r w:rsidRPr="004D48EC">
        <w:rPr>
          <w:rFonts w:ascii="Times New Roman" w:hAnsi="Times New Roman" w:cs="Times New Roman"/>
        </w:rPr>
        <w:t xml:space="preserve">The HSD test result on the effect of different concentrations of auxin on plantlet formation (Table 2) showed </w:t>
      </w:r>
      <w:r w:rsidR="00E25683">
        <w:rPr>
          <w:rFonts w:ascii="Times New Roman" w:hAnsi="Times New Roman" w:cs="Times New Roman"/>
          <w:lang w:val="en-US"/>
        </w:rPr>
        <w:t xml:space="preserve">that auxin at a </w:t>
      </w:r>
      <w:r w:rsidRPr="004D48EC">
        <w:rPr>
          <w:rFonts w:ascii="Times New Roman" w:hAnsi="Times New Roman" w:cs="Times New Roman"/>
        </w:rPr>
        <w:t xml:space="preserve">concentration of 10 µM resulted in a significantly </w:t>
      </w:r>
      <w:r w:rsidR="00CF1CAB">
        <w:rPr>
          <w:rFonts w:ascii="Times New Roman" w:hAnsi="Times New Roman" w:cs="Times New Roman"/>
          <w:lang w:val="en-GB"/>
        </w:rPr>
        <w:t>higher</w:t>
      </w:r>
      <w:r w:rsidR="00CF1CAB" w:rsidRPr="004D48EC">
        <w:rPr>
          <w:rFonts w:ascii="Times New Roman" w:hAnsi="Times New Roman" w:cs="Times New Roman"/>
        </w:rPr>
        <w:t xml:space="preserve"> </w:t>
      </w:r>
      <w:r w:rsidRPr="004D48EC">
        <w:rPr>
          <w:rFonts w:ascii="Times New Roman" w:hAnsi="Times New Roman" w:cs="Times New Roman"/>
        </w:rPr>
        <w:t>number of shoots and number of roots</w:t>
      </w:r>
      <w:r w:rsidR="006C4970">
        <w:rPr>
          <w:rFonts w:ascii="Times New Roman" w:hAnsi="Times New Roman" w:cs="Times New Roman"/>
          <w:lang w:val="en-US"/>
        </w:rPr>
        <w:t xml:space="preserve"> (Figure 2)</w:t>
      </w:r>
      <w:r w:rsidRPr="004D48EC">
        <w:rPr>
          <w:rFonts w:ascii="Times New Roman" w:hAnsi="Times New Roman" w:cs="Times New Roman"/>
        </w:rPr>
        <w:t xml:space="preserve">, which </w:t>
      </w:r>
      <w:r w:rsidR="00E25683">
        <w:rPr>
          <w:rFonts w:ascii="Times New Roman" w:hAnsi="Times New Roman" w:cs="Times New Roman"/>
          <w:lang w:val="en-US"/>
        </w:rPr>
        <w:t>were</w:t>
      </w:r>
      <w:r w:rsidRPr="004D48EC">
        <w:rPr>
          <w:rFonts w:ascii="Times New Roman" w:hAnsi="Times New Roman" w:cs="Times New Roman"/>
        </w:rPr>
        <w:t xml:space="preserve"> 2.13 shoots/explant and 1.31 roots/explant</w:t>
      </w:r>
      <w:r w:rsidR="007C0209">
        <w:rPr>
          <w:rFonts w:ascii="Times New Roman" w:hAnsi="Times New Roman" w:cs="Times New Roman"/>
          <w:lang w:val="en-US"/>
        </w:rPr>
        <w:t>, respectively</w:t>
      </w:r>
      <w:r w:rsidRPr="004D48EC">
        <w:rPr>
          <w:rFonts w:ascii="Times New Roman" w:hAnsi="Times New Roman" w:cs="Times New Roman"/>
        </w:rPr>
        <w:t xml:space="preserve">. </w:t>
      </w:r>
      <w:r w:rsidR="00E25683">
        <w:rPr>
          <w:rFonts w:ascii="Times New Roman" w:hAnsi="Times New Roman" w:cs="Times New Roman"/>
          <w:lang w:val="en-US"/>
        </w:rPr>
        <w:t>The</w:t>
      </w:r>
      <w:r w:rsidRPr="004D48EC">
        <w:rPr>
          <w:rFonts w:ascii="Times New Roman" w:hAnsi="Times New Roman" w:cs="Times New Roman"/>
        </w:rPr>
        <w:t xml:space="preserve"> number of shoots </w:t>
      </w:r>
      <w:r w:rsidR="00E25683">
        <w:rPr>
          <w:rFonts w:ascii="Times New Roman" w:hAnsi="Times New Roman" w:cs="Times New Roman"/>
          <w:lang w:val="en-US"/>
        </w:rPr>
        <w:t xml:space="preserve">produced by </w:t>
      </w:r>
      <w:r w:rsidR="00E25683" w:rsidRPr="004D48EC">
        <w:rPr>
          <w:rFonts w:ascii="Times New Roman" w:hAnsi="Times New Roman" w:cs="Times New Roman"/>
        </w:rPr>
        <w:t xml:space="preserve">10 µM </w:t>
      </w:r>
      <w:r w:rsidR="00E25683">
        <w:rPr>
          <w:rFonts w:ascii="Times New Roman" w:hAnsi="Times New Roman" w:cs="Times New Roman"/>
          <w:lang w:val="en-US"/>
        </w:rPr>
        <w:t xml:space="preserve">auxin was not significantly different with those of produced by explant treated </w:t>
      </w:r>
      <w:r w:rsidRPr="004D48EC">
        <w:rPr>
          <w:rFonts w:ascii="Times New Roman" w:hAnsi="Times New Roman" w:cs="Times New Roman"/>
        </w:rPr>
        <w:t xml:space="preserve">with 0 µM and 5 µM auxin. The addition of </w:t>
      </w:r>
      <w:r w:rsidR="00E25683">
        <w:rPr>
          <w:rFonts w:ascii="Times New Roman" w:hAnsi="Times New Roman" w:cs="Times New Roman"/>
          <w:lang w:val="en-US"/>
        </w:rPr>
        <w:t xml:space="preserve">auxin above </w:t>
      </w:r>
      <w:r w:rsidR="00E25683" w:rsidRPr="004D48EC">
        <w:rPr>
          <w:rFonts w:ascii="Times New Roman" w:hAnsi="Times New Roman" w:cs="Times New Roman"/>
        </w:rPr>
        <w:t xml:space="preserve">10 </w:t>
      </w:r>
      <w:r w:rsidR="00452719">
        <w:rPr>
          <w:rFonts w:ascii="Times New Roman" w:hAnsi="Times New Roman" w:cs="Times New Roman"/>
          <w:lang w:val="en-US"/>
        </w:rPr>
        <w:t xml:space="preserve">resulted in lower number of shoots. </w:t>
      </w:r>
      <w:r w:rsidR="009A0EF4">
        <w:rPr>
          <w:rFonts w:ascii="Times New Roman" w:hAnsi="Times New Roman" w:cs="Times New Roman"/>
          <w:lang w:val="en-US"/>
        </w:rPr>
        <w:fldChar w:fldCharType="begin" w:fldLock="1"/>
      </w:r>
      <w:r w:rsidR="009A0EF4">
        <w:rPr>
          <w:rFonts w:ascii="Times New Roman" w:hAnsi="Times New Roman" w:cs="Times New Roman"/>
          <w:lang w:val="en-US"/>
        </w:rPr>
        <w:instrText>ADDIN CSL_CITATION {"citationItems":[{"id":"ITEM-1","itemData":{"author":[{"dropping-particle":"","family":"Aziz","given":"M Akbar","non-dropping-particle":"","parse-names":false,"suffix":""},{"dropping-particle":"","family":"Faridah","given":"Eny","non-dropping-particle":"","parse-names":false,"suffix":""},{"dropping-particle":"","family":"Indrioko","given":"Sapto","non-dropping-particle":"","parse-names":false,"suffix":""},{"dropping-particle":"","family":"Herawan","given":"Toni","non-dropping-particle":"","parse-names":false,"suffix":""}],"container-title":"Jurnal Pemulian Tanaman Hutan","id":"ITEM-1","issue":"1","issued":{"date-parts":[["2017"]]},"page":"155-168","title":"Induksi tunas, multiplikasi dan perakaran Gyrinops versteegii (gilg.) Domke secara in vitro in vitro","type":"article-journal","volume":"11"},"uris":["http://www.mendeley.com/documents/?uuid=15f7836d-d234-45f2-a9b0-3d0c850fe871"]},{"id":"ITEM-2","itemData":{"DOI":"http://dx.doi.org/10.26418/jhl.v1i1.602","abstract":"The benefits of Aquilaria malaccensis cause many people do the illegal activities to collect Aquilaria. Illegal logging causes Aquilaria in the endangered category species so that the export trade of this plant is limited. The problem of propagation of aquilaria can be solve with tissue culture techniques. The research objective is to determine the influencce of Naphthalene acetic acid (NAA) and Benzyl amino purine (BAP) on the development of subcultures best aloes. The research was conducted at the Laboratory of Silviculture Faculty of Forestry University Tanjungpura, observations made during eight weeks. The method used in this study is factorial completely randomized design (CRD) with Non-Parametric Kruskal Wallis statistics model, such as ; NAA and BAP as factors with four concentration level and three replicant, as follows NAA (A) : 0 mg/l ; 0.1 mg/l ; 0.2 mg/l ; 0.3 mg/l and BAP (B) : 0 mg/l ; 1.5 mg/l ; 2.0 mg/l ; 2.5 mg/l). The results showed that the interaction between NAA and BAP concentrations has significantly influence to the development of Aquilaria subculture. In this study the best concentration is A2B4 (0.1 mg/l NAA and 2,5 mg/l BAP) where the number of shoots produced as many as 11 buds.","author":[{"dropping-particle":"","family":"Karlianda","given":"Nur","non-dropping-particle":"","parse-names":false,"suffix":""},{"dropping-particle":"","family":"Wulandari","given":"Reine Suci","non-dropping-particle":"","parse-names":false,"suffix":""},{"dropping-particle":"","family":"Mariani","given":"Yeni","non-dropping-particle":"","parse-names":false,"suffix":""}],"container-title":"Jurnal Hutan Lestari","id":"ITEM-2","issue":"1","issued":{"date-parts":[["2013"]]},"title":"PENGARUH NAA DAN BAP TERHADAP PENGARUH NAA DAN BAP TERHADAP PERKEMBANGAN SUBKULTUR GAHARU (Aquilaria malaccensis.Lamk) (The Influence Of NAA and BAP To The Development Of Agarwood (Aquilaria malaccensis.Lamk) Subcultures)","type":"article-journal","volume":"1"},"uris":["http://www.mendeley.com/documents/?uuid=382916a4-6f3e-4434-ae10-79e16be51833"]}],"mendeley":{"formattedCitation":"(Aziz et al., 2017; Karlianda et al., 2013)","manualFormatting":"Aziz et al. (2017) and Karlianda et al. (2013)","plainTextFormattedCitation":"(Aziz et al., 2017; Karlianda et al., 2013)","previouslyFormattedCitation":"(Aziz et al., 2017; Karlianda et al., 2013)"},"properties":{"noteIndex":0},"schema":"https://github.com/citation-style-language/schema/raw/master/csl-citation.json"}</w:instrText>
      </w:r>
      <w:r w:rsidR="009A0EF4">
        <w:rPr>
          <w:rFonts w:ascii="Times New Roman" w:hAnsi="Times New Roman" w:cs="Times New Roman"/>
          <w:lang w:val="en-US"/>
        </w:rPr>
        <w:fldChar w:fldCharType="separate"/>
      </w:r>
      <w:r w:rsidR="009A0EF4" w:rsidRPr="009A0EF4">
        <w:rPr>
          <w:rFonts w:ascii="Times New Roman" w:hAnsi="Times New Roman" w:cs="Times New Roman"/>
          <w:noProof/>
          <w:lang w:val="en-US"/>
        </w:rPr>
        <w:t>Aziz</w:t>
      </w:r>
      <w:r w:rsidR="009A0EF4">
        <w:rPr>
          <w:rFonts w:ascii="Times New Roman" w:hAnsi="Times New Roman" w:cs="Times New Roman"/>
          <w:noProof/>
          <w:lang w:val="en-US"/>
        </w:rPr>
        <w:t xml:space="preserve"> et al. (2017) and Karlianda et al.</w:t>
      </w:r>
      <w:r w:rsidR="009A0EF4" w:rsidRPr="009A0EF4">
        <w:rPr>
          <w:rFonts w:ascii="Times New Roman" w:hAnsi="Times New Roman" w:cs="Times New Roman"/>
          <w:noProof/>
          <w:lang w:val="en-US"/>
        </w:rPr>
        <w:t xml:space="preserve"> </w:t>
      </w:r>
      <w:r w:rsidR="009A0EF4">
        <w:rPr>
          <w:rFonts w:ascii="Times New Roman" w:hAnsi="Times New Roman" w:cs="Times New Roman"/>
          <w:noProof/>
          <w:lang w:val="en-US"/>
        </w:rPr>
        <w:t>(</w:t>
      </w:r>
      <w:r w:rsidR="009A0EF4" w:rsidRPr="009A0EF4">
        <w:rPr>
          <w:rFonts w:ascii="Times New Roman" w:hAnsi="Times New Roman" w:cs="Times New Roman"/>
          <w:noProof/>
          <w:lang w:val="en-US"/>
        </w:rPr>
        <w:t>2013)</w:t>
      </w:r>
      <w:r w:rsidR="009A0EF4">
        <w:rPr>
          <w:rFonts w:ascii="Times New Roman" w:hAnsi="Times New Roman" w:cs="Times New Roman"/>
          <w:lang w:val="en-US"/>
        </w:rPr>
        <w:fldChar w:fldCharType="end"/>
      </w:r>
      <w:r w:rsidR="00452719">
        <w:rPr>
          <w:rFonts w:ascii="Times New Roman" w:hAnsi="Times New Roman" w:cs="Times New Roman"/>
          <w:lang w:val="en-US"/>
        </w:rPr>
        <w:t xml:space="preserve"> reported that higher concentration of auxin </w:t>
      </w:r>
      <w:r w:rsidRPr="004D48EC">
        <w:rPr>
          <w:rFonts w:ascii="Times New Roman" w:hAnsi="Times New Roman" w:cs="Times New Roman"/>
        </w:rPr>
        <w:t>inhibit</w:t>
      </w:r>
      <w:r w:rsidR="00452719">
        <w:rPr>
          <w:rFonts w:ascii="Times New Roman" w:hAnsi="Times New Roman" w:cs="Times New Roman"/>
          <w:lang w:val="en-US"/>
        </w:rPr>
        <w:t>s</w:t>
      </w:r>
      <w:r w:rsidRPr="004D48EC">
        <w:rPr>
          <w:rFonts w:ascii="Times New Roman" w:hAnsi="Times New Roman" w:cs="Times New Roman"/>
        </w:rPr>
        <w:t xml:space="preserve"> both shoot and root</w:t>
      </w:r>
      <w:r w:rsidR="00452719">
        <w:rPr>
          <w:rFonts w:ascii="Times New Roman" w:hAnsi="Times New Roman" w:cs="Times New Roman"/>
          <w:lang w:val="en-US"/>
        </w:rPr>
        <w:t xml:space="preserve"> formation</w:t>
      </w:r>
      <w:r w:rsidRPr="004D48EC">
        <w:rPr>
          <w:rFonts w:ascii="Times New Roman" w:hAnsi="Times New Roman" w:cs="Times New Roman"/>
        </w:rPr>
        <w:t xml:space="preserve">. </w:t>
      </w:r>
      <w:r w:rsidR="00452719">
        <w:rPr>
          <w:rFonts w:ascii="Times New Roman" w:hAnsi="Times New Roman" w:cs="Times New Roman"/>
          <w:lang w:val="en-US"/>
        </w:rPr>
        <w:t>Furthermore, Table 2 al</w:t>
      </w:r>
      <w:r w:rsidR="009829F6">
        <w:rPr>
          <w:rFonts w:ascii="Times New Roman" w:hAnsi="Times New Roman" w:cs="Times New Roman"/>
          <w:lang w:val="en-US"/>
        </w:rPr>
        <w:t>so</w:t>
      </w:r>
      <w:r w:rsidR="00452719">
        <w:rPr>
          <w:rFonts w:ascii="Times New Roman" w:hAnsi="Times New Roman" w:cs="Times New Roman"/>
          <w:lang w:val="en-US"/>
        </w:rPr>
        <w:t xml:space="preserve"> show</w:t>
      </w:r>
      <w:r w:rsidR="009829F6">
        <w:rPr>
          <w:rFonts w:ascii="Times New Roman" w:hAnsi="Times New Roman" w:cs="Times New Roman"/>
          <w:lang w:val="en-US"/>
        </w:rPr>
        <w:t>ed</w:t>
      </w:r>
      <w:r w:rsidR="00452719">
        <w:rPr>
          <w:rFonts w:ascii="Times New Roman" w:hAnsi="Times New Roman" w:cs="Times New Roman"/>
          <w:lang w:val="en-US"/>
        </w:rPr>
        <w:t xml:space="preserve"> that explant cultured on media without auxin (</w:t>
      </w:r>
      <w:r w:rsidRPr="004D48EC">
        <w:rPr>
          <w:rFonts w:ascii="Times New Roman" w:hAnsi="Times New Roman" w:cs="Times New Roman"/>
        </w:rPr>
        <w:t>0 µM</w:t>
      </w:r>
      <w:r w:rsidR="00452719">
        <w:rPr>
          <w:rFonts w:ascii="Times New Roman" w:hAnsi="Times New Roman" w:cs="Times New Roman"/>
          <w:lang w:val="en-US"/>
        </w:rPr>
        <w:t>)</w:t>
      </w:r>
      <w:r w:rsidRPr="004D48EC">
        <w:rPr>
          <w:rFonts w:ascii="Times New Roman" w:hAnsi="Times New Roman" w:cs="Times New Roman"/>
        </w:rPr>
        <w:t xml:space="preserve"> </w:t>
      </w:r>
      <w:r w:rsidR="00452719">
        <w:rPr>
          <w:rFonts w:ascii="Times New Roman" w:hAnsi="Times New Roman" w:cs="Times New Roman"/>
          <w:lang w:val="en-US"/>
        </w:rPr>
        <w:t xml:space="preserve">resulted in the highest </w:t>
      </w:r>
      <w:r w:rsidRPr="004D48EC">
        <w:rPr>
          <w:rFonts w:ascii="Times New Roman" w:hAnsi="Times New Roman" w:cs="Times New Roman"/>
        </w:rPr>
        <w:t xml:space="preserve">number of leaves and plant height, which was 5.89 leaves/explant and 1.96 cm/explant. These results indicated that endogenous auxin in plants </w:t>
      </w:r>
      <w:r w:rsidR="00452719">
        <w:rPr>
          <w:rFonts w:ascii="Times New Roman" w:hAnsi="Times New Roman" w:cs="Times New Roman"/>
          <w:lang w:val="en-US"/>
        </w:rPr>
        <w:t>might had been a</w:t>
      </w:r>
      <w:r w:rsidRPr="004D48EC">
        <w:rPr>
          <w:rFonts w:ascii="Times New Roman" w:hAnsi="Times New Roman" w:cs="Times New Roman"/>
        </w:rPr>
        <w:t xml:space="preserve">ble to </w:t>
      </w:r>
      <w:r w:rsidR="00A12FA3">
        <w:rPr>
          <w:rFonts w:ascii="Times New Roman" w:hAnsi="Times New Roman" w:cs="Times New Roman"/>
          <w:lang w:val="en-US"/>
        </w:rPr>
        <w:t>stimulate cell elongation leading to longer shoot</w:t>
      </w:r>
      <w:r w:rsidR="007C0209">
        <w:rPr>
          <w:rFonts w:ascii="Times New Roman" w:hAnsi="Times New Roman" w:cs="Times New Roman"/>
          <w:lang w:val="en-US"/>
        </w:rPr>
        <w:t xml:space="preserve">, and </w:t>
      </w:r>
      <w:r w:rsidR="00A12FA3">
        <w:rPr>
          <w:rFonts w:ascii="Times New Roman" w:hAnsi="Times New Roman" w:cs="Times New Roman"/>
          <w:lang w:val="en-US"/>
        </w:rPr>
        <w:t>more leaves</w:t>
      </w:r>
      <w:r w:rsidRPr="004D48EC">
        <w:rPr>
          <w:rFonts w:ascii="Times New Roman" w:hAnsi="Times New Roman" w:cs="Times New Roman"/>
        </w:rPr>
        <w:t xml:space="preserve">. The addition of exogenous auxins </w:t>
      </w:r>
      <w:r w:rsidR="00A12FA3">
        <w:rPr>
          <w:rFonts w:ascii="Times New Roman" w:hAnsi="Times New Roman" w:cs="Times New Roman"/>
          <w:lang w:val="en-US"/>
        </w:rPr>
        <w:t xml:space="preserve">at a concentration </w:t>
      </w:r>
      <w:r w:rsidR="00F835FC">
        <w:rPr>
          <w:rFonts w:ascii="Times New Roman" w:hAnsi="Times New Roman" w:cs="Times New Roman"/>
          <w:lang w:val="en-US"/>
        </w:rPr>
        <w:t xml:space="preserve">between 10-15 </w:t>
      </w:r>
      <w:r w:rsidR="00F835FC" w:rsidRPr="004D48EC">
        <w:rPr>
          <w:rFonts w:ascii="Times New Roman" w:hAnsi="Times New Roman" w:cs="Times New Roman"/>
        </w:rPr>
        <w:t xml:space="preserve">µM </w:t>
      </w:r>
      <w:r w:rsidR="00F835FC">
        <w:rPr>
          <w:rFonts w:ascii="Times New Roman" w:hAnsi="Times New Roman" w:cs="Times New Roman"/>
          <w:lang w:val="en-US"/>
        </w:rPr>
        <w:t xml:space="preserve">improved agarwood rooting.  </w:t>
      </w:r>
      <w:r w:rsidR="00652EBF">
        <w:rPr>
          <w:rFonts w:ascii="Times New Roman" w:hAnsi="Times New Roman" w:cs="Times New Roman"/>
          <w:lang w:val="en-US"/>
        </w:rPr>
        <w:t>Up to a certain point, h</w:t>
      </w:r>
      <w:r w:rsidRPr="004D48EC">
        <w:rPr>
          <w:rFonts w:ascii="Times New Roman" w:hAnsi="Times New Roman" w:cs="Times New Roman"/>
        </w:rPr>
        <w:t xml:space="preserve">igh auxin concentrations will </w:t>
      </w:r>
      <w:r w:rsidR="00F835FC">
        <w:rPr>
          <w:rFonts w:ascii="Times New Roman" w:hAnsi="Times New Roman" w:cs="Times New Roman"/>
          <w:lang w:val="en-US"/>
        </w:rPr>
        <w:t>increase</w:t>
      </w:r>
      <w:r w:rsidRPr="004D48EC">
        <w:rPr>
          <w:rFonts w:ascii="Times New Roman" w:hAnsi="Times New Roman" w:cs="Times New Roman"/>
        </w:rPr>
        <w:t xml:space="preserve"> root</w:t>
      </w:r>
      <w:r w:rsidR="00F835FC">
        <w:rPr>
          <w:rFonts w:ascii="Times New Roman" w:hAnsi="Times New Roman" w:cs="Times New Roman"/>
          <w:lang w:val="en-US"/>
        </w:rPr>
        <w:t xml:space="preserve"> formation</w:t>
      </w:r>
      <w:r w:rsidR="009A0EF4">
        <w:rPr>
          <w:rFonts w:ascii="Times New Roman" w:hAnsi="Times New Roman" w:cs="Times New Roman"/>
          <w:lang w:val="en-US"/>
        </w:rPr>
        <w:t xml:space="preserve"> </w:t>
      </w:r>
      <w:r w:rsidR="009A0EF4">
        <w:rPr>
          <w:rFonts w:ascii="Times New Roman" w:hAnsi="Times New Roman" w:cs="Times New Roman"/>
          <w:lang w:val="en-US"/>
        </w:rPr>
        <w:fldChar w:fldCharType="begin" w:fldLock="1"/>
      </w:r>
      <w:r w:rsidR="009A0EF4">
        <w:rPr>
          <w:rFonts w:ascii="Times New Roman" w:hAnsi="Times New Roman" w:cs="Times New Roman"/>
          <w:lang w:val="en-US"/>
        </w:rPr>
        <w:instrText>ADDIN CSL_CITATION {"citationItems":[{"id":"ITEM-1","itemData":{"DOI":"10.1007/978-1-4020-2686-7_22","ISBN":"9781402026867","abstract":"The vascular system connects the shoot organs with the roots and enables efficient long-distance transport between them. In higher plants it is composed of two kinds of conducting tissues: the phloem, through which organic materials are transported and the xylem, which is the pathway for water and soil nutrients. In angiosperms, the functional conduits of the phloem are the sieve tubes, and the most specialized conduits of the xylem are the vessels (2). Vascular development in a plant is an open type of differentiation, continuing as long as the plant grows from apical and lateral meristems. The continuous development of new vascular tissues enables regeneration of the plant and its adaptation to changes in the environment. The differentiation of vascular tissues along the plant is induced and controlled by longitudinal streams of inductive signals (4, 52).","author":[{"dropping-particle":"","family":"Aloni","given":"Roni","non-dropping-particle":"","parse-names":false,"suffix":""}],"container-title":"Plant Hormones: Biosynthesis, Signal Transduction, Action!","id":"ITEM-1","issued":{"date-parts":[["2010"]]},"page":"485-518","title":"The induction of vascular tissues by auxin","type":"article-journal"},"uris":["http://www.mendeley.com/documents/?uuid=de3325f5-a939-4142-9c0d-d4ea30617e37"]},{"id":"ITEM-2","itemData":{"DOI":"10.1093/aob/mct229","ISSN":"03057364","PMID":"24136877","abstract":"Background Auxin is a versatile plant hormone with important roles in many essential physiological processes. In recent years, significant progress has been made towards understanding the roles of this hormone in plant growth and development. Recent evidence also points to a less well-known but equally important role for auxin as a mediator of environmental adaptation in plants. Scope This review briefly discusses recent findings on how plants utilize auxin signalling and transport to modify their root system architecturewhen responding to diverse biotic and abiotic rhizosphere signals, includingmacro- and micro-nutrient starvation, cold and water stress, soil acidity, pathogenic and beneficial microbes, nematodes and neighbouring plants. Stress-responsive transcription factors and microRNAs that modulate auxin- and environment- mediated root development are also briefly highlighted. Conclusions The auxin pathway constitutes an essential component of the plant's biotic and abiotic stress tolerance mechanisms. Further understanding of the specific roles that auxin plays in environmental adaptation can ultimately lead to the development of crops better adapted to stressful environments. © The Author 2013.","author":[{"dropping-particle":"","family":"Kazan","given":"Kemal","non-dropping-particle":"","parse-names":false,"suffix":""}],"container-title":"Annals of Botany","id":"ITEM-2","issue":"9","issued":{"date-parts":[["2013"]]},"page":"1655-1665","title":"Auxin and the integration of environmental signals into plant root development","type":"article-journal","volume":"112"},"uris":["http://www.mendeley.com/documents/?uuid=d980a68c-7b21-4ba6-a5d2-216dfafabe9a"]}],"mendeley":{"formattedCitation":"(Aloni, 2010; Kazan, 2013)","plainTextFormattedCitation":"(Aloni, 2010; Kazan, 2013)","previouslyFormattedCitation":"(Aloni, 2010; Kazan, 2013)"},"properties":{"noteIndex":0},"schema":"https://github.com/citation-style-language/schema/raw/master/csl-citation.json"}</w:instrText>
      </w:r>
      <w:r w:rsidR="009A0EF4">
        <w:rPr>
          <w:rFonts w:ascii="Times New Roman" w:hAnsi="Times New Roman" w:cs="Times New Roman"/>
          <w:lang w:val="en-US"/>
        </w:rPr>
        <w:fldChar w:fldCharType="separate"/>
      </w:r>
      <w:r w:rsidR="009A0EF4" w:rsidRPr="009A0EF4">
        <w:rPr>
          <w:rFonts w:ascii="Times New Roman" w:hAnsi="Times New Roman" w:cs="Times New Roman"/>
          <w:noProof/>
          <w:lang w:val="en-US"/>
        </w:rPr>
        <w:t>(Aloni, 2010; Kazan, 2013)</w:t>
      </w:r>
      <w:r w:rsidR="009A0EF4">
        <w:rPr>
          <w:rFonts w:ascii="Times New Roman" w:hAnsi="Times New Roman" w:cs="Times New Roman"/>
          <w:lang w:val="en-US"/>
        </w:rPr>
        <w:fldChar w:fldCharType="end"/>
      </w:r>
      <w:r w:rsidRPr="004D48EC">
        <w:rPr>
          <w:rFonts w:ascii="Times New Roman" w:hAnsi="Times New Roman" w:cs="Times New Roman"/>
        </w:rPr>
        <w:t xml:space="preserve">. </w:t>
      </w:r>
      <w:r w:rsidR="00F835FC">
        <w:rPr>
          <w:rFonts w:ascii="Times New Roman" w:hAnsi="Times New Roman" w:cs="Times New Roman"/>
          <w:lang w:val="en-US"/>
        </w:rPr>
        <w:t xml:space="preserve">In general the addition of low concentration of growth regulator </w:t>
      </w:r>
      <w:r w:rsidRPr="004D48EC">
        <w:rPr>
          <w:rFonts w:ascii="Times New Roman" w:hAnsi="Times New Roman" w:cs="Times New Roman"/>
        </w:rPr>
        <w:t>can stimulate growth and development of explants</w:t>
      </w:r>
      <w:r w:rsidR="00F835FC">
        <w:rPr>
          <w:rFonts w:ascii="Times New Roman" w:hAnsi="Times New Roman" w:cs="Times New Roman"/>
          <w:lang w:val="en-US"/>
        </w:rPr>
        <w:t xml:space="preserve">, </w:t>
      </w:r>
      <w:r w:rsidR="00652EBF">
        <w:rPr>
          <w:rFonts w:ascii="Times New Roman" w:hAnsi="Times New Roman" w:cs="Times New Roman"/>
          <w:lang w:val="en-US"/>
        </w:rPr>
        <w:t xml:space="preserve">whereas </w:t>
      </w:r>
      <w:r w:rsidR="00F835FC">
        <w:rPr>
          <w:rFonts w:ascii="Times New Roman" w:hAnsi="Times New Roman" w:cs="Times New Roman"/>
          <w:lang w:val="en-US"/>
        </w:rPr>
        <w:t>h</w:t>
      </w:r>
      <w:r w:rsidRPr="004D48EC">
        <w:rPr>
          <w:rFonts w:ascii="Times New Roman" w:hAnsi="Times New Roman" w:cs="Times New Roman"/>
        </w:rPr>
        <w:t xml:space="preserve">igh concentrations </w:t>
      </w:r>
      <w:r w:rsidR="00652EBF">
        <w:rPr>
          <w:rFonts w:ascii="Times New Roman" w:hAnsi="Times New Roman" w:cs="Times New Roman"/>
          <w:lang w:val="en-US"/>
        </w:rPr>
        <w:t xml:space="preserve">of PGR </w:t>
      </w:r>
      <w:r w:rsidR="00F835FC">
        <w:rPr>
          <w:rFonts w:ascii="Times New Roman" w:hAnsi="Times New Roman" w:cs="Times New Roman"/>
          <w:lang w:val="en-US"/>
        </w:rPr>
        <w:t xml:space="preserve">can </w:t>
      </w:r>
      <w:r w:rsidRPr="004D48EC">
        <w:rPr>
          <w:rFonts w:ascii="Times New Roman" w:hAnsi="Times New Roman" w:cs="Times New Roman"/>
        </w:rPr>
        <w:t xml:space="preserve"> inhibit explant morphogenesis</w:t>
      </w:r>
      <w:r w:rsidR="009A0EF4">
        <w:rPr>
          <w:rFonts w:ascii="Times New Roman" w:hAnsi="Times New Roman" w:cs="Times New Roman"/>
          <w:lang w:val="en-US"/>
        </w:rPr>
        <w:t xml:space="preserve"> </w:t>
      </w:r>
      <w:r w:rsidR="009A0EF4">
        <w:rPr>
          <w:rFonts w:ascii="Times New Roman" w:hAnsi="Times New Roman" w:cs="Times New Roman"/>
          <w:lang w:val="en-US"/>
        </w:rPr>
        <w:fldChar w:fldCharType="begin" w:fldLock="1"/>
      </w:r>
      <w:r w:rsidR="009A0EF4">
        <w:rPr>
          <w:rFonts w:ascii="Times New Roman" w:hAnsi="Times New Roman" w:cs="Times New Roman"/>
          <w:lang w:val="en-US"/>
        </w:rPr>
        <w:instrText>ADDIN CSL_CITATION {"citationItems":[{"id":"ITEM-1","itemData":{"DOI":"10.1186/s12870-017-1071-x","ISSN":"14712229","abstract":"Background: Indole-3-acetic acid (IAA), and its precursor indole-3-butyric acid (IBA), control adventitious root (AR) formation in planta. Adventitious roots are also crucial for propagation via cuttings. However, IBA role(s) is/are still far to be elucidated. In Arabidopsis thaliana stem cuttings, 10 μM IBA is more AR-inductive than 10 μM IAA, and, in thin cell layers (TCLs), IBA induces ARs when combined with 0.1 μM kinetin (Kin). It is unknown whether arabidopsis TCLs produce ARs under IBA alone (10 μM) or IAA alone (10 μM), and whether they contain endogenous IAA/IBA at culture onset, possibly interfering with the exogenous IBA/IAA input. Moreover, it is unknown whether an IBA-to-IAA conversion is active in TCLs, and positively affects AR formation, possibly through the activity of the nitric oxide (NO) deriving from the conversion process. Results: Revealed undetectable levels of both auxins at culture onset, showing that arabidopsis TCLs were optimal for investigating AR-formation under the total control of exogenous auxins. The AR-response of TCLs from various ecotypes, transgenic lines and knockout mutants was analyzed under different treatments. It was shown that ARs are better induced by IBA than IAA and IBA + Kin. IBA induced IAA-efflux (PIN1) and IAA-influx (AUX1/LAX3) genes, IAA-influx carriers activities, and expression of ANTHRANILATE SYNTHASE -alpha1 (ASA1), a gene involved in IAA-biosynthesis. ASA1 and ANTHRANILATE SYNTHASE -beta1 (ASB1), the other subunit of the same enzyme, positively affected AR-formation in the presence of exogenous IBA, because the AR-response in the TCLs of their mutant wei2wei7 was highly reduced. The AR-response of IBA-treated TCLs from ech2ibr10 mutant, blocked into IBA-to-IAA-conversion, was also strongly reduced. Nitric oxide, an IAA downstream signal and a by-product of IBA-to-IAA conversion, was early detected in IAA- and IBA-treated TCLs, but at higher levels in the latter explants. Conclusions: Altogether, results showed that IBA induced AR-formation by conversion into IAA involving NO activity, and by a positive action on IAA-transport and ASA1/ASB1-mediated IAA-biosynthesis. Results are important for applications aimed to overcome rooting recalcitrance in species of economic value, but mainly for helping to understand IBA involvement in the natural process of adventitious rooting.","author":[{"dropping-particle":"","family":"Fattorini","given":"L.","non-dropping-particle":"","parse-names":false,"suffix":""},{"dropping-particle":"","family":"Veloccia","given":"A.","non-dropping-particle":"","parse-names":false,"suffix":""},{"dropping-particle":"","family":"Rovere","given":"F.","non-dropping-particle":"Della","parse-names":false,"suffix":""},{"dropping-particle":"","family":"D'Angeli","given":"S.","non-dropping-particle":"","parse-names":false,"suffix":""},{"dropping-particle":"","family":"Falasca","given":"G.","non-dropping-particle":"","parse-names":false,"suffix":""},{"dropping-particle":"","family":"Altamura","given":"M. M.","non-dropping-particle":"","parse-names":false,"suffix":""}],"container-title":"BMC Plant Biology","id":"ITEM-1","issue":"1","issued":{"date-parts":[["2017"]]},"page":"1-14","publisher":"BMC Plant Biology","title":"Indole-3-butyric acid promotes adventitious rooting in Arabidopsis thaliana thin cell layers by conversion into indole-3-acetic acid and stimulation of anthranilate synthase activity","type":"article-journal","volume":"17"},"uris":["http://www.mendeley.com/documents/?uuid=11db47f5-5a5a-465b-8514-87e915009e1d"]},{"id":"ITEM-2","itemData":{"DOI":"10.1111/ppl.12171","ISSN":"13993054","PMID":"24547793","abstract":"Vegetative propagation of economically important woody, horticultural and agricultural species rely on an efficient adventitious root (AR) formation. The formation of ARs is a complex genetic trait regulated by the interaction of environmental and endogenous factors among which the phytohormone auxin plays an essential role. This article summarizes the current knowledge related to the intricate network through which auxin controls adventitious rooting. How auxin and recently identified auxin-related compounds affect AR formation in different plant species is discussed. Particular attention is addressed to illustrate how auxin has a central role in the hormone cross-talk leading to AR development. In parallel, we describe the molecular players involved in the control of auxin homeostasis, transport and signaling, for a better understanding of the auxin action during adventitious rooting. © 2014 Scandinavian Plant Physiology Society.","author":[{"dropping-particle":"","family":"Pacurar","given":"Daniel Ioan","non-dropping-particle":"","parse-names":false,"suffix":""},{"dropping-particle":"","family":"Perrone","given":"Irene","non-dropping-particle":"","parse-names":false,"suffix":""},{"dropping-particle":"","family":"Bellini","given":"Catherine","non-dropping-particle":"","parse-names":false,"suffix":""}],"container-title":"Physiologia Plantarum","id":"ITEM-2","issue":"1","issued":{"date-parts":[["2014"]]},"page":"83-96","title":"Auxin is a central player in the hormone cross-talks that control adventitious rooting","type":"article-journal","volume":"151"},"uris":["http://www.mendeley.com/documents/?uuid=7b9b245b-4a6e-4b9a-9470-27237c21f5c7"]},{"id":"ITEM-3","itemData":{"author":[{"dropping-particle":"","family":"Prasetyo","given":"Rendie","non-dropping-particle":"","parse-names":false,"suffix":""},{"dropping-particle":"","family":"Sugiyono","given":"","non-dropping-particle":"","parse-names":false,"suffix":""},{"dropping-particle":"","family":"Proklamasiningsih","given":"Elly","non-dropping-particle":"","parse-names":false,"suffix":""},{"dropping-particle":"","family":"Dewi","given":"Prita Sari","non-dropping-particle":"","parse-names":false,"suffix":""}],"id":"ITEM-3","issue":"3","issued":{"date-parts":[["2020"]]},"page":"453-458","title":"Plantlet Formation and Acclimatization of Sugarcane cv . PS 881 with Different Types and Concentration of Auxin","type":"article-journal","volume":"12"},"uris":["http://www.mendeley.com/documents/?uuid=30732d22-30c0-47be-aba8-3f13b0f76eb6"]},{"id":"ITEM-4","itemData":{"abstract":"The endogenous hormonal system plays a leading role in the regulation of growth and development of plants. This regulatory system responds sensitively to even slight changes in the plant environment, which is manifested in reorganization of the hormonal status. Detrimental factors lead to an imbalance in the content of different groups of phytohormones, as a rule reflected in the accumulation of abscisic acid (ABA) and in a parallel decline in the content of metabolism-stimulating hormones indole-3-acetic acid (IAA) and cytokinins. In total, these changes in hormone content in plants are related to inducing an effective stress response of plants accompanied however with inhibition of growth processes and plant productivity. This makes actual application of natural growth regulators characterized by growth-stimulating and anti-stress activity to increase both plant resistance and productivity as well. The present mini review mainly concentrates on the shifts in endogenous phytohormones (ABA, IAA and cytokinins) level caused by application of hormones such as, brassinosteroids, cytokinins and salicylic acid (SA). The main attention is focused on the role of these changes in endogenous hormones in the realization of growth-stimulating and protective function of applied plant growth regulators (PGRs). It is necessary to underline that simultaneous analysis of different groups of phytohomones allowed us to reveal a complex pattern of changes in plant hormonal system in response to treatments with exogenous growth regulators and to evaluate their contribution to the control of resistance to stress factors.","author":[{"dropping-particle":"","family":"Shakirova","given":"F.M.","non-dropping-particle":"","parse-names":false,"suffix":""},{"dropping-particle":"","family":"Avalbaev","given":"A.M.","non-dropping-particle":"","parse-names":false,"suffix":""},{"dropping-particle":"","family":"Bezrukova","given":"M.V.","non-dropping-particle":"","parse-names":false,"suffix":""},{"dropping-particle":"","family":"Kudoyarova","given":"G.R.","non-dropping-particle":"","parse-names":false,"suffix":""}],"container-title":"Plant Stress","id":"ITEM-4","issue":"January","issued":{"date-parts":[["2010"]]},"page":"32-38","title":"Role of endogenous hormonal system in the realization of the antistress action of plant growth regulators on plants","type":"article-journal","volume":"4"},"uris":["http://www.mendeley.com/documents/?uuid=7efebcba-3a90-4b7c-8924-3a74d178742e"]}],"mendeley":{"formattedCitation":"(Fattorini et al., 2017; Pacurar et al., 2014; Prasetyo et al., 2020; Shakirova et al., 2010)","plainTextFormattedCitation":"(Fattorini et al., 2017; Pacurar et al., 2014; Prasetyo et al., 2020; Shakirova et al., 2010)","previouslyFormattedCitation":"(Fattorini et al., 2017; Pacurar et al., 2014; Prasetyo et al., 2020; Shakirova et al., 2010)"},"properties":{"noteIndex":0},"schema":"https://github.com/citation-style-language/schema/raw/master/csl-citation.json"}</w:instrText>
      </w:r>
      <w:r w:rsidR="009A0EF4">
        <w:rPr>
          <w:rFonts w:ascii="Times New Roman" w:hAnsi="Times New Roman" w:cs="Times New Roman"/>
          <w:lang w:val="en-US"/>
        </w:rPr>
        <w:fldChar w:fldCharType="separate"/>
      </w:r>
      <w:r w:rsidR="009A0EF4" w:rsidRPr="009A0EF4">
        <w:rPr>
          <w:rFonts w:ascii="Times New Roman" w:hAnsi="Times New Roman" w:cs="Times New Roman"/>
          <w:noProof/>
          <w:lang w:val="en-US"/>
        </w:rPr>
        <w:t>(Fattorini et al., 2017; Pacurar et al., 2014; Prasetyo et al., 2020; Shakirova et al., 2010)</w:t>
      </w:r>
      <w:r w:rsidR="009A0EF4">
        <w:rPr>
          <w:rFonts w:ascii="Times New Roman" w:hAnsi="Times New Roman" w:cs="Times New Roman"/>
          <w:lang w:val="en-US"/>
        </w:rPr>
        <w:fldChar w:fldCharType="end"/>
      </w:r>
      <w:r w:rsidRPr="004D48EC">
        <w:rPr>
          <w:rFonts w:ascii="Times New Roman" w:hAnsi="Times New Roman" w:cs="Times New Roman"/>
        </w:rPr>
        <w:t>.</w:t>
      </w:r>
    </w:p>
    <w:p w14:paraId="1F3868F4" w14:textId="77777777" w:rsidR="00B708E0" w:rsidRDefault="00B708E0" w:rsidP="00B708E0">
      <w:pPr>
        <w:autoSpaceDE w:val="0"/>
        <w:autoSpaceDN w:val="0"/>
        <w:adjustRightInd w:val="0"/>
        <w:spacing w:after="0" w:line="240" w:lineRule="auto"/>
        <w:ind w:left="851" w:hanging="851"/>
        <w:rPr>
          <w:rFonts w:ascii="Times New Roman" w:hAnsi="Times New Roman" w:cs="Times New Roman"/>
        </w:rPr>
      </w:pPr>
    </w:p>
    <w:p w14:paraId="4D843C76" w14:textId="6848CC8E" w:rsidR="00B708E0" w:rsidRDefault="00687096" w:rsidP="00B708E0">
      <w:pPr>
        <w:autoSpaceDE w:val="0"/>
        <w:autoSpaceDN w:val="0"/>
        <w:adjustRightInd w:val="0"/>
        <w:spacing w:after="0" w:line="240" w:lineRule="auto"/>
        <w:ind w:left="851" w:hanging="851"/>
        <w:rPr>
          <w:rFonts w:ascii="Times New Roman" w:hAnsi="Times New Roman" w:cs="Times New Roman"/>
          <w:lang w:val="en-US"/>
        </w:rPr>
      </w:pPr>
      <w:r w:rsidRPr="004D48EC">
        <w:rPr>
          <w:rFonts w:ascii="Times New Roman" w:hAnsi="Times New Roman" w:cs="Times New Roman"/>
        </w:rPr>
        <w:t>Table 2. The effect of different concentration of auxin on plantlet formation of agarwood</w:t>
      </w:r>
      <w:r w:rsidR="00B708E0">
        <w:rPr>
          <w:rFonts w:ascii="Times New Roman" w:hAnsi="Times New Roman" w:cs="Times New Roman"/>
          <w:lang w:val="en-US"/>
        </w:rPr>
        <w:t xml:space="preserve">.  </w:t>
      </w:r>
      <w:r w:rsidR="00B708E0" w:rsidRPr="00B708E0">
        <w:rPr>
          <w:rFonts w:ascii="Times New Roman" w:hAnsi="Times New Roman" w:cs="Times New Roman"/>
        </w:rPr>
        <w:t xml:space="preserve">The </w:t>
      </w:r>
      <w:r w:rsidR="00B708E0">
        <w:rPr>
          <w:rFonts w:ascii="Times New Roman" w:hAnsi="Times New Roman" w:cs="Times New Roman"/>
          <w:lang w:val="en-US"/>
        </w:rPr>
        <w:t>values sho</w:t>
      </w:r>
      <w:r w:rsidR="00B708E0">
        <w:rPr>
          <w:rFonts w:ascii="Times New Roman" w:hAnsi="Times New Roman" w:cs="Times New Roman"/>
          <w:lang w:val="en-US"/>
        </w:rPr>
        <w:t>w</w:t>
      </w:r>
      <w:r w:rsidR="00B708E0">
        <w:rPr>
          <w:rFonts w:ascii="Times New Roman" w:hAnsi="Times New Roman" w:cs="Times New Roman"/>
          <w:lang w:val="en-US"/>
        </w:rPr>
        <w:t>n are means with n =</w:t>
      </w:r>
      <w:r w:rsidR="00B708E0">
        <w:rPr>
          <w:rFonts w:ascii="Times New Roman" w:hAnsi="Times New Roman" w:cs="Times New Roman"/>
          <w:lang w:val="en-US"/>
        </w:rPr>
        <w:t xml:space="preserve"> 9</w:t>
      </w:r>
    </w:p>
    <w:p w14:paraId="4BDC41EC" w14:textId="77777777" w:rsidR="00B708E0" w:rsidRDefault="00B708E0" w:rsidP="00B708E0">
      <w:pPr>
        <w:autoSpaceDE w:val="0"/>
        <w:autoSpaceDN w:val="0"/>
        <w:adjustRightInd w:val="0"/>
        <w:spacing w:after="0" w:line="240" w:lineRule="auto"/>
        <w:ind w:left="851" w:hanging="851"/>
        <w:rPr>
          <w:rFonts w:ascii="Times New Roman" w:hAnsi="Times New Roman" w:cs="Times New Roman"/>
          <w:lang w:val="en-US"/>
        </w:rPr>
      </w:pPr>
    </w:p>
    <w:tbl>
      <w:tblPr>
        <w:tblStyle w:val="TableGrid"/>
        <w:tblW w:w="0" w:type="auto"/>
        <w:jc w:val="center"/>
        <w:tblLook w:val="04A0" w:firstRow="1" w:lastRow="0" w:firstColumn="1" w:lastColumn="0" w:noHBand="0" w:noVBand="1"/>
      </w:tblPr>
      <w:tblGrid>
        <w:gridCol w:w="1620"/>
        <w:gridCol w:w="1215"/>
        <w:gridCol w:w="1215"/>
        <w:gridCol w:w="1215"/>
        <w:gridCol w:w="1215"/>
      </w:tblGrid>
      <w:tr w:rsidR="00687096" w:rsidRPr="004D48EC" w14:paraId="5B1BB624" w14:textId="77777777" w:rsidTr="00EA0270">
        <w:trPr>
          <w:jc w:val="center"/>
        </w:trPr>
        <w:tc>
          <w:tcPr>
            <w:tcW w:w="1620" w:type="dxa"/>
            <w:tcBorders>
              <w:left w:val="nil"/>
              <w:bottom w:val="single" w:sz="4" w:space="0" w:color="auto"/>
              <w:right w:val="nil"/>
            </w:tcBorders>
            <w:vAlign w:val="center"/>
          </w:tcPr>
          <w:p w14:paraId="2556D424" w14:textId="77777777" w:rsidR="00687096" w:rsidRPr="004D48EC" w:rsidRDefault="00687096" w:rsidP="00EA0270">
            <w:pPr>
              <w:jc w:val="center"/>
              <w:rPr>
                <w:szCs w:val="18"/>
                <w:lang w:val="id-ID"/>
              </w:rPr>
            </w:pPr>
            <w:r w:rsidRPr="004D48EC">
              <w:rPr>
                <w:szCs w:val="18"/>
                <w:lang w:val="id-ID"/>
              </w:rPr>
              <w:t>Concentrations of Auxin</w:t>
            </w:r>
          </w:p>
        </w:tc>
        <w:tc>
          <w:tcPr>
            <w:tcW w:w="1215" w:type="dxa"/>
            <w:tcBorders>
              <w:left w:val="nil"/>
              <w:bottom w:val="single" w:sz="4" w:space="0" w:color="auto"/>
              <w:right w:val="nil"/>
            </w:tcBorders>
          </w:tcPr>
          <w:p w14:paraId="0F153D27" w14:textId="77777777" w:rsidR="00687096" w:rsidRPr="004D48EC" w:rsidRDefault="00687096" w:rsidP="00EA0270">
            <w:pPr>
              <w:jc w:val="center"/>
              <w:rPr>
                <w:szCs w:val="18"/>
                <w:lang w:val="id-ID"/>
              </w:rPr>
            </w:pPr>
            <w:r w:rsidRPr="004D48EC">
              <w:rPr>
                <w:szCs w:val="18"/>
                <w:lang w:val="id-ID"/>
              </w:rPr>
              <w:t>Number of Shoots</w:t>
            </w:r>
          </w:p>
        </w:tc>
        <w:tc>
          <w:tcPr>
            <w:tcW w:w="1215" w:type="dxa"/>
            <w:tcBorders>
              <w:left w:val="nil"/>
              <w:bottom w:val="single" w:sz="4" w:space="0" w:color="auto"/>
              <w:right w:val="nil"/>
            </w:tcBorders>
          </w:tcPr>
          <w:p w14:paraId="3CD7AD00" w14:textId="77777777" w:rsidR="00687096" w:rsidRPr="004D48EC" w:rsidRDefault="00687096" w:rsidP="00EA0270">
            <w:pPr>
              <w:jc w:val="center"/>
              <w:rPr>
                <w:szCs w:val="18"/>
                <w:lang w:val="id-ID"/>
              </w:rPr>
            </w:pPr>
            <w:r w:rsidRPr="004D48EC">
              <w:rPr>
                <w:szCs w:val="18"/>
                <w:lang w:val="id-ID"/>
              </w:rPr>
              <w:t>Number of Leaves</w:t>
            </w:r>
          </w:p>
        </w:tc>
        <w:tc>
          <w:tcPr>
            <w:tcW w:w="1215" w:type="dxa"/>
            <w:tcBorders>
              <w:left w:val="nil"/>
              <w:bottom w:val="single" w:sz="4" w:space="0" w:color="auto"/>
              <w:right w:val="nil"/>
            </w:tcBorders>
          </w:tcPr>
          <w:p w14:paraId="3914BCCE" w14:textId="77777777" w:rsidR="00687096" w:rsidRPr="004D48EC" w:rsidRDefault="00687096" w:rsidP="00EA0270">
            <w:pPr>
              <w:jc w:val="center"/>
              <w:rPr>
                <w:szCs w:val="18"/>
                <w:lang w:val="id-ID"/>
              </w:rPr>
            </w:pPr>
            <w:r w:rsidRPr="004D48EC">
              <w:rPr>
                <w:szCs w:val="18"/>
                <w:lang w:val="id-ID"/>
              </w:rPr>
              <w:t>Plant Heigh</w:t>
            </w:r>
          </w:p>
        </w:tc>
        <w:tc>
          <w:tcPr>
            <w:tcW w:w="1215" w:type="dxa"/>
            <w:tcBorders>
              <w:left w:val="nil"/>
              <w:bottom w:val="single" w:sz="4" w:space="0" w:color="auto"/>
              <w:right w:val="nil"/>
            </w:tcBorders>
          </w:tcPr>
          <w:p w14:paraId="6B9C0293" w14:textId="77777777" w:rsidR="00687096" w:rsidRPr="004D48EC" w:rsidRDefault="00687096" w:rsidP="00EA0270">
            <w:pPr>
              <w:jc w:val="center"/>
              <w:rPr>
                <w:szCs w:val="18"/>
                <w:lang w:val="id-ID"/>
              </w:rPr>
            </w:pPr>
            <w:r w:rsidRPr="004D48EC">
              <w:rPr>
                <w:szCs w:val="18"/>
                <w:lang w:val="id-ID"/>
              </w:rPr>
              <w:t>Number of Roots</w:t>
            </w:r>
          </w:p>
        </w:tc>
      </w:tr>
      <w:tr w:rsidR="00687096" w:rsidRPr="004D48EC" w14:paraId="2809F875" w14:textId="77777777" w:rsidTr="00EA0270">
        <w:trPr>
          <w:jc w:val="center"/>
        </w:trPr>
        <w:tc>
          <w:tcPr>
            <w:tcW w:w="1620" w:type="dxa"/>
            <w:tcBorders>
              <w:left w:val="nil"/>
              <w:bottom w:val="nil"/>
              <w:right w:val="nil"/>
            </w:tcBorders>
          </w:tcPr>
          <w:p w14:paraId="51275CEB" w14:textId="77777777" w:rsidR="00687096" w:rsidRPr="004D48EC" w:rsidRDefault="00687096" w:rsidP="00EA0270">
            <w:pPr>
              <w:jc w:val="both"/>
              <w:rPr>
                <w:szCs w:val="18"/>
                <w:lang w:val="en-US"/>
              </w:rPr>
            </w:pPr>
            <w:r w:rsidRPr="004D48EC">
              <w:rPr>
                <w:szCs w:val="18"/>
                <w:lang w:val="en-US"/>
              </w:rPr>
              <w:t>0 µM</w:t>
            </w:r>
          </w:p>
        </w:tc>
        <w:tc>
          <w:tcPr>
            <w:tcW w:w="1215" w:type="dxa"/>
            <w:tcBorders>
              <w:left w:val="nil"/>
              <w:bottom w:val="nil"/>
              <w:right w:val="nil"/>
            </w:tcBorders>
          </w:tcPr>
          <w:p w14:paraId="6E24750A" w14:textId="77777777" w:rsidR="00687096" w:rsidRPr="004D48EC" w:rsidRDefault="00687096" w:rsidP="00EA0270">
            <w:pPr>
              <w:jc w:val="center"/>
              <w:rPr>
                <w:szCs w:val="18"/>
                <w:lang w:val="en-US"/>
              </w:rPr>
            </w:pPr>
            <w:r w:rsidRPr="004D48EC">
              <w:rPr>
                <w:szCs w:val="18"/>
                <w:lang w:val="en-US"/>
              </w:rPr>
              <w:t>2.00</w:t>
            </w:r>
            <w:r w:rsidRPr="004D48EC">
              <w:rPr>
                <w:szCs w:val="18"/>
                <w:vertAlign w:val="superscript"/>
                <w:lang w:val="en-US"/>
              </w:rPr>
              <w:t>a</w:t>
            </w:r>
          </w:p>
        </w:tc>
        <w:tc>
          <w:tcPr>
            <w:tcW w:w="1215" w:type="dxa"/>
            <w:tcBorders>
              <w:left w:val="nil"/>
              <w:bottom w:val="nil"/>
              <w:right w:val="nil"/>
            </w:tcBorders>
          </w:tcPr>
          <w:p w14:paraId="07AB0064" w14:textId="77777777" w:rsidR="00687096" w:rsidRPr="004D48EC" w:rsidRDefault="00687096" w:rsidP="00EA0270">
            <w:pPr>
              <w:jc w:val="center"/>
              <w:rPr>
                <w:szCs w:val="18"/>
                <w:lang w:val="en-US"/>
              </w:rPr>
            </w:pPr>
            <w:r w:rsidRPr="004D48EC">
              <w:rPr>
                <w:szCs w:val="18"/>
                <w:lang w:val="en-US"/>
              </w:rPr>
              <w:t>5.89</w:t>
            </w:r>
            <w:r w:rsidRPr="004D48EC">
              <w:rPr>
                <w:szCs w:val="18"/>
                <w:vertAlign w:val="superscript"/>
                <w:lang w:val="en-US"/>
              </w:rPr>
              <w:t>a</w:t>
            </w:r>
          </w:p>
        </w:tc>
        <w:tc>
          <w:tcPr>
            <w:tcW w:w="1215" w:type="dxa"/>
            <w:tcBorders>
              <w:left w:val="nil"/>
              <w:bottom w:val="nil"/>
              <w:right w:val="nil"/>
            </w:tcBorders>
          </w:tcPr>
          <w:p w14:paraId="463AA444" w14:textId="77777777" w:rsidR="00687096" w:rsidRPr="004D48EC" w:rsidRDefault="00687096" w:rsidP="00EA0270">
            <w:pPr>
              <w:jc w:val="center"/>
              <w:rPr>
                <w:szCs w:val="18"/>
                <w:lang w:val="en-US"/>
              </w:rPr>
            </w:pPr>
            <w:r w:rsidRPr="004D48EC">
              <w:rPr>
                <w:szCs w:val="18"/>
                <w:lang w:val="en-US"/>
              </w:rPr>
              <w:t>1.96</w:t>
            </w:r>
            <w:r w:rsidRPr="004D48EC">
              <w:rPr>
                <w:szCs w:val="18"/>
                <w:vertAlign w:val="superscript"/>
                <w:lang w:val="en-US"/>
              </w:rPr>
              <w:t>a</w:t>
            </w:r>
          </w:p>
        </w:tc>
        <w:tc>
          <w:tcPr>
            <w:tcW w:w="1215" w:type="dxa"/>
            <w:tcBorders>
              <w:left w:val="nil"/>
              <w:bottom w:val="nil"/>
              <w:right w:val="nil"/>
            </w:tcBorders>
          </w:tcPr>
          <w:p w14:paraId="52BC976C" w14:textId="77777777" w:rsidR="00687096" w:rsidRPr="004D48EC" w:rsidRDefault="00687096" w:rsidP="00EA0270">
            <w:pPr>
              <w:jc w:val="center"/>
              <w:rPr>
                <w:szCs w:val="18"/>
                <w:lang w:val="en-US"/>
              </w:rPr>
            </w:pPr>
            <w:r w:rsidRPr="004D48EC">
              <w:rPr>
                <w:szCs w:val="18"/>
                <w:lang w:val="en-US"/>
              </w:rPr>
              <w:t>0.82</w:t>
            </w:r>
            <w:r w:rsidRPr="004D48EC">
              <w:rPr>
                <w:szCs w:val="18"/>
                <w:vertAlign w:val="superscript"/>
                <w:lang w:val="en-US"/>
              </w:rPr>
              <w:t>b</w:t>
            </w:r>
          </w:p>
        </w:tc>
      </w:tr>
      <w:tr w:rsidR="00687096" w:rsidRPr="004D48EC" w14:paraId="0604E81E" w14:textId="77777777" w:rsidTr="00EA0270">
        <w:trPr>
          <w:jc w:val="center"/>
        </w:trPr>
        <w:tc>
          <w:tcPr>
            <w:tcW w:w="1620" w:type="dxa"/>
            <w:tcBorders>
              <w:top w:val="nil"/>
              <w:left w:val="nil"/>
              <w:bottom w:val="nil"/>
              <w:right w:val="nil"/>
            </w:tcBorders>
          </w:tcPr>
          <w:p w14:paraId="218D5B66" w14:textId="77777777" w:rsidR="00687096" w:rsidRPr="004D48EC" w:rsidRDefault="00687096" w:rsidP="00EA0270">
            <w:pPr>
              <w:jc w:val="both"/>
              <w:rPr>
                <w:szCs w:val="18"/>
                <w:lang w:val="en-US"/>
              </w:rPr>
            </w:pPr>
            <w:r w:rsidRPr="004D48EC">
              <w:rPr>
                <w:szCs w:val="18"/>
                <w:lang w:val="id-ID"/>
              </w:rPr>
              <w:t>5</w:t>
            </w:r>
            <w:r w:rsidRPr="004D48EC">
              <w:rPr>
                <w:szCs w:val="18"/>
                <w:lang w:val="en-US"/>
              </w:rPr>
              <w:t xml:space="preserve"> µM</w:t>
            </w:r>
          </w:p>
        </w:tc>
        <w:tc>
          <w:tcPr>
            <w:tcW w:w="1215" w:type="dxa"/>
            <w:tcBorders>
              <w:top w:val="nil"/>
              <w:left w:val="nil"/>
              <w:bottom w:val="nil"/>
              <w:right w:val="nil"/>
            </w:tcBorders>
          </w:tcPr>
          <w:p w14:paraId="46F8290D" w14:textId="77777777" w:rsidR="00687096" w:rsidRPr="004D48EC" w:rsidRDefault="00687096" w:rsidP="00EA0270">
            <w:pPr>
              <w:jc w:val="center"/>
              <w:rPr>
                <w:szCs w:val="18"/>
                <w:lang w:val="en-US"/>
              </w:rPr>
            </w:pPr>
            <w:r w:rsidRPr="004D48EC">
              <w:rPr>
                <w:szCs w:val="18"/>
                <w:lang w:val="en-US"/>
              </w:rPr>
              <w:t>1.90</w:t>
            </w:r>
            <w:r w:rsidRPr="004D48EC">
              <w:rPr>
                <w:szCs w:val="18"/>
                <w:vertAlign w:val="superscript"/>
                <w:lang w:val="en-US"/>
              </w:rPr>
              <w:t>a</w:t>
            </w:r>
          </w:p>
        </w:tc>
        <w:tc>
          <w:tcPr>
            <w:tcW w:w="1215" w:type="dxa"/>
            <w:tcBorders>
              <w:top w:val="nil"/>
              <w:left w:val="nil"/>
              <w:bottom w:val="nil"/>
              <w:right w:val="nil"/>
            </w:tcBorders>
          </w:tcPr>
          <w:p w14:paraId="394BBF20" w14:textId="77777777" w:rsidR="00687096" w:rsidRPr="004D48EC" w:rsidRDefault="00687096" w:rsidP="00EA0270">
            <w:pPr>
              <w:jc w:val="center"/>
              <w:rPr>
                <w:szCs w:val="18"/>
                <w:lang w:val="en-US"/>
              </w:rPr>
            </w:pPr>
            <w:r w:rsidRPr="004D48EC">
              <w:rPr>
                <w:szCs w:val="18"/>
                <w:lang w:val="en-US"/>
              </w:rPr>
              <w:t>4.51</w:t>
            </w:r>
            <w:r w:rsidRPr="004D48EC">
              <w:rPr>
                <w:szCs w:val="18"/>
                <w:vertAlign w:val="superscript"/>
                <w:lang w:val="en-US"/>
              </w:rPr>
              <w:t>b</w:t>
            </w:r>
          </w:p>
        </w:tc>
        <w:tc>
          <w:tcPr>
            <w:tcW w:w="1215" w:type="dxa"/>
            <w:tcBorders>
              <w:top w:val="nil"/>
              <w:left w:val="nil"/>
              <w:bottom w:val="nil"/>
              <w:right w:val="nil"/>
            </w:tcBorders>
          </w:tcPr>
          <w:p w14:paraId="29EFFB94" w14:textId="77777777" w:rsidR="00687096" w:rsidRPr="004D48EC" w:rsidRDefault="00687096" w:rsidP="00EA0270">
            <w:pPr>
              <w:jc w:val="center"/>
              <w:rPr>
                <w:szCs w:val="18"/>
                <w:lang w:val="en-US"/>
              </w:rPr>
            </w:pPr>
            <w:r w:rsidRPr="004D48EC">
              <w:rPr>
                <w:szCs w:val="18"/>
                <w:lang w:val="en-US"/>
              </w:rPr>
              <w:t>1.77</w:t>
            </w:r>
            <w:r w:rsidRPr="004D48EC">
              <w:rPr>
                <w:szCs w:val="18"/>
                <w:vertAlign w:val="superscript"/>
                <w:lang w:val="en-US"/>
              </w:rPr>
              <w:t>ab</w:t>
            </w:r>
          </w:p>
        </w:tc>
        <w:tc>
          <w:tcPr>
            <w:tcW w:w="1215" w:type="dxa"/>
            <w:tcBorders>
              <w:top w:val="nil"/>
              <w:left w:val="nil"/>
              <w:bottom w:val="nil"/>
              <w:right w:val="nil"/>
            </w:tcBorders>
          </w:tcPr>
          <w:p w14:paraId="76932525" w14:textId="77777777" w:rsidR="00687096" w:rsidRPr="004D48EC" w:rsidRDefault="00687096" w:rsidP="00EA0270">
            <w:pPr>
              <w:jc w:val="center"/>
              <w:rPr>
                <w:szCs w:val="18"/>
                <w:lang w:val="en-US"/>
              </w:rPr>
            </w:pPr>
            <w:r w:rsidRPr="004D48EC">
              <w:rPr>
                <w:szCs w:val="18"/>
                <w:lang w:val="en-US"/>
              </w:rPr>
              <w:t>0.84</w:t>
            </w:r>
            <w:r w:rsidRPr="004D48EC">
              <w:rPr>
                <w:szCs w:val="18"/>
                <w:vertAlign w:val="superscript"/>
                <w:lang w:val="en-US"/>
              </w:rPr>
              <w:t>b</w:t>
            </w:r>
          </w:p>
        </w:tc>
      </w:tr>
      <w:tr w:rsidR="00687096" w:rsidRPr="004D48EC" w14:paraId="07C5C6D7" w14:textId="77777777" w:rsidTr="00EA0270">
        <w:trPr>
          <w:jc w:val="center"/>
        </w:trPr>
        <w:tc>
          <w:tcPr>
            <w:tcW w:w="1620" w:type="dxa"/>
            <w:tcBorders>
              <w:top w:val="nil"/>
              <w:left w:val="nil"/>
              <w:bottom w:val="nil"/>
              <w:right w:val="nil"/>
            </w:tcBorders>
          </w:tcPr>
          <w:p w14:paraId="05497B21" w14:textId="77777777" w:rsidR="00687096" w:rsidRPr="004D48EC" w:rsidRDefault="00687096" w:rsidP="00EA0270">
            <w:pPr>
              <w:jc w:val="both"/>
              <w:rPr>
                <w:szCs w:val="18"/>
                <w:lang w:val="en-US"/>
              </w:rPr>
            </w:pPr>
            <w:r w:rsidRPr="004D48EC">
              <w:rPr>
                <w:szCs w:val="18"/>
                <w:lang w:val="en-US"/>
              </w:rPr>
              <w:t>10 µM</w:t>
            </w:r>
          </w:p>
        </w:tc>
        <w:tc>
          <w:tcPr>
            <w:tcW w:w="1215" w:type="dxa"/>
            <w:tcBorders>
              <w:top w:val="nil"/>
              <w:left w:val="nil"/>
              <w:bottom w:val="nil"/>
              <w:right w:val="nil"/>
            </w:tcBorders>
          </w:tcPr>
          <w:p w14:paraId="6F054540" w14:textId="77777777" w:rsidR="00687096" w:rsidRPr="004D48EC" w:rsidRDefault="00687096" w:rsidP="00EA0270">
            <w:pPr>
              <w:jc w:val="center"/>
              <w:rPr>
                <w:szCs w:val="18"/>
                <w:lang w:val="en-US"/>
              </w:rPr>
            </w:pPr>
            <w:r w:rsidRPr="004D48EC">
              <w:rPr>
                <w:szCs w:val="18"/>
                <w:lang w:val="en-US"/>
              </w:rPr>
              <w:t>2.13</w:t>
            </w:r>
            <w:r w:rsidRPr="004D48EC">
              <w:rPr>
                <w:szCs w:val="18"/>
                <w:vertAlign w:val="superscript"/>
                <w:lang w:val="en-US"/>
              </w:rPr>
              <w:t>a</w:t>
            </w:r>
          </w:p>
        </w:tc>
        <w:tc>
          <w:tcPr>
            <w:tcW w:w="1215" w:type="dxa"/>
            <w:tcBorders>
              <w:top w:val="nil"/>
              <w:left w:val="nil"/>
              <w:bottom w:val="nil"/>
              <w:right w:val="nil"/>
            </w:tcBorders>
          </w:tcPr>
          <w:p w14:paraId="383EA528" w14:textId="77777777" w:rsidR="00687096" w:rsidRPr="004D48EC" w:rsidRDefault="00687096" w:rsidP="00EA0270">
            <w:pPr>
              <w:jc w:val="center"/>
              <w:rPr>
                <w:szCs w:val="18"/>
                <w:lang w:val="en-US"/>
              </w:rPr>
            </w:pPr>
            <w:r w:rsidRPr="004D48EC">
              <w:rPr>
                <w:szCs w:val="18"/>
                <w:lang w:val="en-US"/>
              </w:rPr>
              <w:t>4.83</w:t>
            </w:r>
            <w:r w:rsidRPr="004D48EC">
              <w:rPr>
                <w:szCs w:val="18"/>
                <w:vertAlign w:val="superscript"/>
                <w:lang w:val="en-US"/>
              </w:rPr>
              <w:t>b</w:t>
            </w:r>
          </w:p>
        </w:tc>
        <w:tc>
          <w:tcPr>
            <w:tcW w:w="1215" w:type="dxa"/>
            <w:tcBorders>
              <w:top w:val="nil"/>
              <w:left w:val="nil"/>
              <w:bottom w:val="nil"/>
              <w:right w:val="nil"/>
            </w:tcBorders>
          </w:tcPr>
          <w:p w14:paraId="5652C194" w14:textId="77777777" w:rsidR="00687096" w:rsidRPr="004D48EC" w:rsidRDefault="00687096" w:rsidP="00EA0270">
            <w:pPr>
              <w:jc w:val="center"/>
              <w:rPr>
                <w:szCs w:val="18"/>
                <w:lang w:val="en-US"/>
              </w:rPr>
            </w:pPr>
            <w:r w:rsidRPr="004D48EC">
              <w:rPr>
                <w:szCs w:val="18"/>
                <w:lang w:val="en-US"/>
              </w:rPr>
              <w:t>1.66</w:t>
            </w:r>
            <w:r w:rsidRPr="004D48EC">
              <w:rPr>
                <w:szCs w:val="18"/>
                <w:vertAlign w:val="superscript"/>
                <w:lang w:val="en-US"/>
              </w:rPr>
              <w:t>b</w:t>
            </w:r>
          </w:p>
        </w:tc>
        <w:tc>
          <w:tcPr>
            <w:tcW w:w="1215" w:type="dxa"/>
            <w:tcBorders>
              <w:top w:val="nil"/>
              <w:left w:val="nil"/>
              <w:bottom w:val="nil"/>
              <w:right w:val="nil"/>
            </w:tcBorders>
          </w:tcPr>
          <w:p w14:paraId="3FD920A2" w14:textId="77777777" w:rsidR="00687096" w:rsidRPr="004D48EC" w:rsidRDefault="00687096" w:rsidP="00EA0270">
            <w:pPr>
              <w:jc w:val="center"/>
              <w:rPr>
                <w:szCs w:val="18"/>
                <w:lang w:val="en-US"/>
              </w:rPr>
            </w:pPr>
            <w:r w:rsidRPr="004D48EC">
              <w:rPr>
                <w:szCs w:val="18"/>
                <w:lang w:val="en-US"/>
              </w:rPr>
              <w:t>1.31</w:t>
            </w:r>
            <w:r w:rsidRPr="004D48EC">
              <w:rPr>
                <w:szCs w:val="18"/>
                <w:vertAlign w:val="superscript"/>
                <w:lang w:val="en-US"/>
              </w:rPr>
              <w:t>a</w:t>
            </w:r>
          </w:p>
        </w:tc>
      </w:tr>
      <w:tr w:rsidR="00687096" w:rsidRPr="004D48EC" w14:paraId="0BDA09FB" w14:textId="77777777" w:rsidTr="00EA0270">
        <w:trPr>
          <w:jc w:val="center"/>
        </w:trPr>
        <w:tc>
          <w:tcPr>
            <w:tcW w:w="1620" w:type="dxa"/>
            <w:tcBorders>
              <w:top w:val="nil"/>
              <w:left w:val="nil"/>
              <w:bottom w:val="nil"/>
              <w:right w:val="nil"/>
            </w:tcBorders>
          </w:tcPr>
          <w:p w14:paraId="4969CD5E" w14:textId="77777777" w:rsidR="00687096" w:rsidRPr="004D48EC" w:rsidRDefault="00687096" w:rsidP="00EA0270">
            <w:pPr>
              <w:jc w:val="both"/>
              <w:rPr>
                <w:szCs w:val="18"/>
                <w:lang w:val="en-US"/>
              </w:rPr>
            </w:pPr>
            <w:r w:rsidRPr="004D48EC">
              <w:rPr>
                <w:szCs w:val="18"/>
                <w:lang w:val="en-US"/>
              </w:rPr>
              <w:t>15 µM</w:t>
            </w:r>
          </w:p>
        </w:tc>
        <w:tc>
          <w:tcPr>
            <w:tcW w:w="1215" w:type="dxa"/>
            <w:tcBorders>
              <w:top w:val="nil"/>
              <w:left w:val="nil"/>
              <w:bottom w:val="nil"/>
              <w:right w:val="nil"/>
            </w:tcBorders>
          </w:tcPr>
          <w:p w14:paraId="7AF86FE1" w14:textId="77777777" w:rsidR="00687096" w:rsidRPr="004D48EC" w:rsidRDefault="00687096" w:rsidP="00EA0270">
            <w:pPr>
              <w:jc w:val="center"/>
              <w:rPr>
                <w:szCs w:val="18"/>
                <w:lang w:val="en-US"/>
              </w:rPr>
            </w:pPr>
            <w:r w:rsidRPr="004D48EC">
              <w:rPr>
                <w:szCs w:val="18"/>
                <w:lang w:val="en-US"/>
              </w:rPr>
              <w:t>1.28</w:t>
            </w:r>
            <w:r w:rsidRPr="004D48EC">
              <w:rPr>
                <w:szCs w:val="18"/>
                <w:vertAlign w:val="superscript"/>
                <w:lang w:val="en-US"/>
              </w:rPr>
              <w:t>b</w:t>
            </w:r>
          </w:p>
        </w:tc>
        <w:tc>
          <w:tcPr>
            <w:tcW w:w="1215" w:type="dxa"/>
            <w:tcBorders>
              <w:top w:val="nil"/>
              <w:left w:val="nil"/>
              <w:bottom w:val="nil"/>
              <w:right w:val="nil"/>
            </w:tcBorders>
          </w:tcPr>
          <w:p w14:paraId="27E8F7B0" w14:textId="77777777" w:rsidR="00687096" w:rsidRPr="004D48EC" w:rsidRDefault="00687096" w:rsidP="00EA0270">
            <w:pPr>
              <w:jc w:val="center"/>
              <w:rPr>
                <w:szCs w:val="18"/>
                <w:lang w:val="en-US"/>
              </w:rPr>
            </w:pPr>
            <w:r w:rsidRPr="004D48EC">
              <w:rPr>
                <w:szCs w:val="18"/>
                <w:lang w:val="en-US"/>
              </w:rPr>
              <w:t>2.75</w:t>
            </w:r>
            <w:r w:rsidRPr="004D48EC">
              <w:rPr>
                <w:szCs w:val="18"/>
                <w:vertAlign w:val="superscript"/>
                <w:lang w:val="en-US"/>
              </w:rPr>
              <w:t>c</w:t>
            </w:r>
          </w:p>
        </w:tc>
        <w:tc>
          <w:tcPr>
            <w:tcW w:w="1215" w:type="dxa"/>
            <w:tcBorders>
              <w:top w:val="nil"/>
              <w:left w:val="nil"/>
              <w:bottom w:val="nil"/>
              <w:right w:val="nil"/>
            </w:tcBorders>
          </w:tcPr>
          <w:p w14:paraId="2F72D29C" w14:textId="77777777" w:rsidR="00687096" w:rsidRPr="004D48EC" w:rsidRDefault="00687096" w:rsidP="00EA0270">
            <w:pPr>
              <w:jc w:val="center"/>
              <w:rPr>
                <w:szCs w:val="18"/>
                <w:lang w:val="en-US"/>
              </w:rPr>
            </w:pPr>
            <w:r w:rsidRPr="004D48EC">
              <w:rPr>
                <w:szCs w:val="18"/>
                <w:lang w:val="en-US"/>
              </w:rPr>
              <w:t>1.74</w:t>
            </w:r>
            <w:r w:rsidRPr="004D48EC">
              <w:rPr>
                <w:szCs w:val="18"/>
                <w:vertAlign w:val="superscript"/>
                <w:lang w:val="en-US"/>
              </w:rPr>
              <w:t>b</w:t>
            </w:r>
          </w:p>
        </w:tc>
        <w:tc>
          <w:tcPr>
            <w:tcW w:w="1215" w:type="dxa"/>
            <w:tcBorders>
              <w:top w:val="nil"/>
              <w:left w:val="nil"/>
              <w:bottom w:val="nil"/>
              <w:right w:val="nil"/>
            </w:tcBorders>
          </w:tcPr>
          <w:p w14:paraId="630682F0" w14:textId="77777777" w:rsidR="00687096" w:rsidRPr="004D48EC" w:rsidRDefault="00687096" w:rsidP="00EA0270">
            <w:pPr>
              <w:jc w:val="center"/>
              <w:rPr>
                <w:szCs w:val="18"/>
                <w:lang w:val="en-US"/>
              </w:rPr>
            </w:pPr>
            <w:r w:rsidRPr="004D48EC">
              <w:rPr>
                <w:szCs w:val="18"/>
                <w:lang w:val="en-US"/>
              </w:rPr>
              <w:t>1.05</w:t>
            </w:r>
            <w:r w:rsidRPr="004D48EC">
              <w:rPr>
                <w:szCs w:val="18"/>
                <w:vertAlign w:val="superscript"/>
                <w:lang w:val="en-US"/>
              </w:rPr>
              <w:t>ab</w:t>
            </w:r>
          </w:p>
        </w:tc>
      </w:tr>
      <w:tr w:rsidR="00687096" w:rsidRPr="004D48EC" w14:paraId="6D211D8C" w14:textId="77777777" w:rsidTr="00EA0270">
        <w:trPr>
          <w:jc w:val="center"/>
        </w:trPr>
        <w:tc>
          <w:tcPr>
            <w:tcW w:w="1620" w:type="dxa"/>
            <w:tcBorders>
              <w:top w:val="nil"/>
              <w:left w:val="nil"/>
              <w:right w:val="nil"/>
            </w:tcBorders>
          </w:tcPr>
          <w:p w14:paraId="46BD9F06" w14:textId="77777777" w:rsidR="00687096" w:rsidRPr="004D48EC" w:rsidRDefault="00687096" w:rsidP="00EA0270">
            <w:pPr>
              <w:jc w:val="both"/>
              <w:rPr>
                <w:szCs w:val="18"/>
                <w:lang w:val="en-US"/>
              </w:rPr>
            </w:pPr>
            <w:r w:rsidRPr="004D48EC">
              <w:rPr>
                <w:szCs w:val="18"/>
                <w:lang w:val="en-US"/>
              </w:rPr>
              <w:t>20 µM</w:t>
            </w:r>
          </w:p>
        </w:tc>
        <w:tc>
          <w:tcPr>
            <w:tcW w:w="1215" w:type="dxa"/>
            <w:tcBorders>
              <w:top w:val="nil"/>
              <w:left w:val="nil"/>
              <w:right w:val="nil"/>
            </w:tcBorders>
          </w:tcPr>
          <w:p w14:paraId="738A95E6" w14:textId="77777777" w:rsidR="00687096" w:rsidRPr="004D48EC" w:rsidRDefault="00687096" w:rsidP="00EA0270">
            <w:pPr>
              <w:jc w:val="center"/>
              <w:rPr>
                <w:szCs w:val="18"/>
                <w:lang w:val="en-US"/>
              </w:rPr>
            </w:pPr>
            <w:r w:rsidRPr="004D48EC">
              <w:rPr>
                <w:szCs w:val="18"/>
                <w:lang w:val="en-US"/>
              </w:rPr>
              <w:t>1.34</w:t>
            </w:r>
            <w:r w:rsidRPr="004D48EC">
              <w:rPr>
                <w:szCs w:val="18"/>
                <w:vertAlign w:val="superscript"/>
                <w:lang w:val="en-US"/>
              </w:rPr>
              <w:t>b</w:t>
            </w:r>
          </w:p>
        </w:tc>
        <w:tc>
          <w:tcPr>
            <w:tcW w:w="1215" w:type="dxa"/>
            <w:tcBorders>
              <w:top w:val="nil"/>
              <w:left w:val="nil"/>
              <w:right w:val="nil"/>
            </w:tcBorders>
          </w:tcPr>
          <w:p w14:paraId="26A587E6" w14:textId="77777777" w:rsidR="00687096" w:rsidRPr="004D48EC" w:rsidRDefault="00687096" w:rsidP="00EA0270">
            <w:pPr>
              <w:jc w:val="center"/>
              <w:rPr>
                <w:szCs w:val="18"/>
                <w:lang w:val="en-US"/>
              </w:rPr>
            </w:pPr>
            <w:r w:rsidRPr="004D48EC">
              <w:rPr>
                <w:szCs w:val="18"/>
                <w:lang w:val="en-US"/>
              </w:rPr>
              <w:t>2.99</w:t>
            </w:r>
            <w:r w:rsidRPr="004D48EC">
              <w:rPr>
                <w:szCs w:val="18"/>
                <w:vertAlign w:val="superscript"/>
                <w:lang w:val="en-US"/>
              </w:rPr>
              <w:t>c</w:t>
            </w:r>
          </w:p>
        </w:tc>
        <w:tc>
          <w:tcPr>
            <w:tcW w:w="1215" w:type="dxa"/>
            <w:tcBorders>
              <w:top w:val="nil"/>
              <w:left w:val="nil"/>
              <w:right w:val="nil"/>
            </w:tcBorders>
          </w:tcPr>
          <w:p w14:paraId="375B5966" w14:textId="77777777" w:rsidR="00687096" w:rsidRPr="004D48EC" w:rsidRDefault="00687096" w:rsidP="00EA0270">
            <w:pPr>
              <w:jc w:val="center"/>
              <w:rPr>
                <w:szCs w:val="18"/>
                <w:lang w:val="en-US"/>
              </w:rPr>
            </w:pPr>
            <w:r w:rsidRPr="004D48EC">
              <w:rPr>
                <w:szCs w:val="18"/>
                <w:lang w:val="en-US"/>
              </w:rPr>
              <w:t>1.81</w:t>
            </w:r>
            <w:r w:rsidRPr="004D48EC">
              <w:rPr>
                <w:szCs w:val="18"/>
                <w:vertAlign w:val="superscript"/>
                <w:lang w:val="en-US"/>
              </w:rPr>
              <w:t>ab</w:t>
            </w:r>
          </w:p>
        </w:tc>
        <w:tc>
          <w:tcPr>
            <w:tcW w:w="1215" w:type="dxa"/>
            <w:tcBorders>
              <w:top w:val="nil"/>
              <w:left w:val="nil"/>
              <w:right w:val="nil"/>
            </w:tcBorders>
          </w:tcPr>
          <w:p w14:paraId="46816589" w14:textId="77777777" w:rsidR="00687096" w:rsidRPr="004D48EC" w:rsidRDefault="00687096" w:rsidP="00EA0270">
            <w:pPr>
              <w:jc w:val="center"/>
              <w:rPr>
                <w:szCs w:val="18"/>
                <w:lang w:val="en-US"/>
              </w:rPr>
            </w:pPr>
            <w:r w:rsidRPr="004D48EC">
              <w:rPr>
                <w:szCs w:val="18"/>
                <w:lang w:val="en-US"/>
              </w:rPr>
              <w:t>0.88</w:t>
            </w:r>
            <w:r w:rsidRPr="004D48EC">
              <w:rPr>
                <w:szCs w:val="18"/>
                <w:vertAlign w:val="superscript"/>
                <w:lang w:val="en-US"/>
              </w:rPr>
              <w:t>b</w:t>
            </w:r>
          </w:p>
        </w:tc>
      </w:tr>
    </w:tbl>
    <w:p w14:paraId="2A776977" w14:textId="77777777" w:rsidR="00687096" w:rsidRPr="004D48EC" w:rsidRDefault="00687096" w:rsidP="00687096">
      <w:pPr>
        <w:spacing w:after="0"/>
        <w:ind w:left="990"/>
        <w:jc w:val="both"/>
        <w:rPr>
          <w:rFonts w:ascii="Times New Roman" w:hAnsi="Times New Roman" w:cs="Times New Roman"/>
          <w:sz w:val="32"/>
        </w:rPr>
      </w:pPr>
      <w:r w:rsidRPr="004D48EC">
        <w:rPr>
          <w:rFonts w:ascii="Times New Roman" w:hAnsi="Times New Roman"/>
          <w:color w:val="000000"/>
          <w:szCs w:val="18"/>
        </w:rPr>
        <w:t xml:space="preserve">Note: Numbers followed by </w:t>
      </w:r>
      <w:r w:rsidRPr="004D48EC">
        <w:rPr>
          <w:rFonts w:ascii="Times New Roman" w:hAnsi="Times New Roman"/>
          <w:color w:val="000000"/>
          <w:szCs w:val="18"/>
          <w:lang w:val="en-US"/>
        </w:rPr>
        <w:t>different</w:t>
      </w:r>
      <w:r w:rsidRPr="004D48EC">
        <w:rPr>
          <w:rFonts w:ascii="Times New Roman" w:hAnsi="Times New Roman"/>
          <w:color w:val="000000"/>
          <w:szCs w:val="18"/>
        </w:rPr>
        <w:t xml:space="preserve"> letters show significan</w:t>
      </w:r>
      <w:r w:rsidRPr="004D48EC">
        <w:rPr>
          <w:rFonts w:ascii="Times New Roman" w:hAnsi="Times New Roman"/>
          <w:color w:val="000000"/>
          <w:szCs w:val="18"/>
          <w:lang w:val="en-US"/>
        </w:rPr>
        <w:t>t</w:t>
      </w:r>
      <w:r w:rsidRPr="004D48EC">
        <w:rPr>
          <w:rFonts w:ascii="Times New Roman" w:hAnsi="Times New Roman"/>
          <w:color w:val="000000"/>
          <w:szCs w:val="18"/>
        </w:rPr>
        <w:t xml:space="preserve"> differen</w:t>
      </w:r>
      <w:r w:rsidRPr="004D48EC">
        <w:rPr>
          <w:rFonts w:ascii="Times New Roman" w:hAnsi="Times New Roman"/>
          <w:color w:val="000000"/>
          <w:szCs w:val="18"/>
          <w:lang w:val="en-US"/>
        </w:rPr>
        <w:t>ce</w:t>
      </w:r>
      <w:r w:rsidRPr="004D48EC">
        <w:rPr>
          <w:rFonts w:ascii="Times New Roman" w:hAnsi="Times New Roman"/>
          <w:color w:val="000000"/>
          <w:szCs w:val="18"/>
        </w:rPr>
        <w:t xml:space="preserve"> in </w:t>
      </w:r>
      <w:r w:rsidRPr="004D48EC">
        <w:rPr>
          <w:rFonts w:ascii="Times New Roman" w:hAnsi="Times New Roman"/>
          <w:color w:val="000000"/>
          <w:szCs w:val="18"/>
          <w:lang w:val="en-US"/>
        </w:rPr>
        <w:t>HSD</w:t>
      </w:r>
      <w:r w:rsidRPr="004D48EC">
        <w:rPr>
          <w:rFonts w:ascii="Times New Roman" w:hAnsi="Times New Roman"/>
          <w:color w:val="000000"/>
          <w:szCs w:val="18"/>
        </w:rPr>
        <w:t xml:space="preserve"> (≤0.05)</w:t>
      </w:r>
    </w:p>
    <w:p w14:paraId="23ED40FC" w14:textId="77777777" w:rsidR="00CD7223" w:rsidRDefault="00CD7223">
      <w:pPr>
        <w:rPr>
          <w:rFonts w:ascii="Times New Roman" w:hAnsi="Times New Roman" w:cs="Times New Roman"/>
          <w:lang w:val="en-US"/>
        </w:rPr>
      </w:pPr>
      <w:r>
        <w:rPr>
          <w:rFonts w:ascii="Times New Roman" w:hAnsi="Times New Roman" w:cs="Times New Roman"/>
          <w:lang w:val="en-US"/>
        </w:rPr>
        <w:br w:type="page"/>
      </w:r>
    </w:p>
    <w:p w14:paraId="2CBC3EB4" w14:textId="55AD176A" w:rsidR="00840CFA" w:rsidRDefault="0060701D" w:rsidP="006E0AD9">
      <w:pPr>
        <w:spacing w:after="0" w:line="360" w:lineRule="auto"/>
        <w:ind w:left="900" w:hanging="900"/>
        <w:jc w:val="both"/>
        <w:rPr>
          <w:rFonts w:ascii="Times New Roman" w:hAnsi="Times New Roman" w:cs="Times New Roman"/>
          <w:lang w:val="en-US"/>
        </w:rPr>
      </w:pPr>
      <w:r>
        <w:rPr>
          <w:noProof/>
          <w:lang w:val="en-US"/>
        </w:rPr>
        <w:lastRenderedPageBreak/>
        <w:drawing>
          <wp:anchor distT="0" distB="0" distL="114300" distR="114300" simplePos="0" relativeHeight="251685376" behindDoc="0" locked="0" layoutInCell="1" allowOverlap="1" wp14:anchorId="6802CF00" wp14:editId="7065A667">
            <wp:simplePos x="0" y="0"/>
            <wp:positionH relativeFrom="column">
              <wp:posOffset>394335</wp:posOffset>
            </wp:positionH>
            <wp:positionV relativeFrom="paragraph">
              <wp:posOffset>88900</wp:posOffset>
            </wp:positionV>
            <wp:extent cx="5188528" cy="1436427"/>
            <wp:effectExtent l="0" t="0" r="0"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188528" cy="1436427"/>
                    </a:xfrm>
                    <a:prstGeom prst="rect">
                      <a:avLst/>
                    </a:prstGeom>
                  </pic:spPr>
                </pic:pic>
              </a:graphicData>
            </a:graphic>
          </wp:anchor>
        </w:drawing>
      </w:r>
    </w:p>
    <w:p w14:paraId="3BC8913F" w14:textId="54AA4031" w:rsidR="00840CFA" w:rsidRDefault="00840CFA" w:rsidP="006E0AD9">
      <w:pPr>
        <w:spacing w:after="0" w:line="360" w:lineRule="auto"/>
        <w:ind w:left="900" w:hanging="900"/>
        <w:jc w:val="both"/>
        <w:rPr>
          <w:rFonts w:ascii="Times New Roman" w:hAnsi="Times New Roman" w:cs="Times New Roman"/>
          <w:lang w:val="en-US"/>
        </w:rPr>
      </w:pPr>
    </w:p>
    <w:p w14:paraId="226D8799" w14:textId="5EF7AC5B" w:rsidR="0060701D" w:rsidRDefault="0060701D" w:rsidP="006E0AD9">
      <w:pPr>
        <w:spacing w:after="0" w:line="360" w:lineRule="auto"/>
        <w:ind w:left="900" w:hanging="900"/>
        <w:jc w:val="both"/>
        <w:rPr>
          <w:rFonts w:ascii="Times New Roman" w:hAnsi="Times New Roman" w:cs="Times New Roman"/>
          <w:lang w:val="en-US"/>
        </w:rPr>
      </w:pPr>
    </w:p>
    <w:p w14:paraId="5E9C0C9A" w14:textId="239C5F37" w:rsidR="0060701D" w:rsidRDefault="0060701D" w:rsidP="006E0AD9">
      <w:pPr>
        <w:spacing w:after="0" w:line="360" w:lineRule="auto"/>
        <w:ind w:left="900" w:hanging="900"/>
        <w:jc w:val="both"/>
        <w:rPr>
          <w:rFonts w:ascii="Times New Roman" w:hAnsi="Times New Roman" w:cs="Times New Roman"/>
          <w:lang w:val="en-US"/>
        </w:rPr>
      </w:pPr>
    </w:p>
    <w:p w14:paraId="40FD90B4" w14:textId="5AA52D6B" w:rsidR="0060701D" w:rsidRDefault="0060701D" w:rsidP="006E0AD9">
      <w:pPr>
        <w:spacing w:after="0" w:line="360" w:lineRule="auto"/>
        <w:ind w:left="900" w:hanging="900"/>
        <w:jc w:val="both"/>
        <w:rPr>
          <w:rFonts w:ascii="Times New Roman" w:hAnsi="Times New Roman" w:cs="Times New Roman"/>
          <w:lang w:val="en-US"/>
        </w:rPr>
      </w:pPr>
    </w:p>
    <w:p w14:paraId="0DCC4E85" w14:textId="71ED0653" w:rsidR="0060701D" w:rsidRDefault="0060701D" w:rsidP="006E0AD9">
      <w:pPr>
        <w:spacing w:after="0" w:line="360" w:lineRule="auto"/>
        <w:ind w:left="900" w:hanging="900"/>
        <w:jc w:val="both"/>
        <w:rPr>
          <w:rFonts w:ascii="Times New Roman" w:hAnsi="Times New Roman" w:cs="Times New Roman"/>
          <w:lang w:val="en-US"/>
        </w:rPr>
      </w:pPr>
    </w:p>
    <w:p w14:paraId="2D189F55" w14:textId="77777777" w:rsidR="0060701D" w:rsidRDefault="0060701D" w:rsidP="006E0AD9">
      <w:pPr>
        <w:spacing w:after="0" w:line="360" w:lineRule="auto"/>
        <w:ind w:left="900" w:hanging="900"/>
        <w:jc w:val="both"/>
        <w:rPr>
          <w:rFonts w:ascii="Times New Roman" w:hAnsi="Times New Roman" w:cs="Times New Roman"/>
          <w:lang w:val="en-US"/>
        </w:rPr>
      </w:pPr>
    </w:p>
    <w:p w14:paraId="6B9DEDC7" w14:textId="54BD8267" w:rsidR="00487250" w:rsidRDefault="00487250" w:rsidP="006E0AD9">
      <w:pPr>
        <w:spacing w:after="0" w:line="360" w:lineRule="auto"/>
        <w:ind w:left="900" w:hanging="900"/>
        <w:jc w:val="both"/>
        <w:rPr>
          <w:rFonts w:ascii="Times New Roman" w:hAnsi="Times New Roman" w:cs="Times New Roman"/>
        </w:rPr>
      </w:pPr>
      <w:r w:rsidRPr="00487250">
        <w:rPr>
          <w:rFonts w:ascii="Times New Roman" w:hAnsi="Times New Roman" w:cs="Times New Roman"/>
          <w:lang w:val="en-US"/>
        </w:rPr>
        <w:t xml:space="preserve">Figure </w:t>
      </w:r>
      <w:r w:rsidRPr="00487250">
        <w:rPr>
          <w:rFonts w:ascii="Times New Roman" w:hAnsi="Times New Roman" w:cs="Times New Roman"/>
        </w:rPr>
        <w:t>2</w:t>
      </w:r>
      <w:r w:rsidRPr="00487250">
        <w:rPr>
          <w:rFonts w:ascii="Times New Roman" w:hAnsi="Times New Roman" w:cs="Times New Roman"/>
          <w:lang w:val="en-US"/>
        </w:rPr>
        <w:t xml:space="preserve">. </w:t>
      </w:r>
      <w:r w:rsidR="0099667E">
        <w:rPr>
          <w:rFonts w:ascii="Times New Roman" w:hAnsi="Times New Roman" w:cs="Times New Roman"/>
          <w:lang w:val="en-US"/>
        </w:rPr>
        <w:t xml:space="preserve">The appearance </w:t>
      </w:r>
      <w:r w:rsidR="00C11EBA">
        <w:rPr>
          <w:rFonts w:ascii="Times New Roman" w:hAnsi="Times New Roman" w:cs="Times New Roman"/>
          <w:lang w:val="en-US"/>
        </w:rPr>
        <w:t xml:space="preserve">of </w:t>
      </w:r>
      <w:r w:rsidR="004B6533">
        <w:rPr>
          <w:rFonts w:ascii="Times New Roman" w:hAnsi="Times New Roman" w:cs="Times New Roman"/>
          <w:lang w:val="en-US"/>
        </w:rPr>
        <w:t xml:space="preserve">agarwood shoots </w:t>
      </w:r>
      <w:r w:rsidR="00B87760">
        <w:rPr>
          <w:rFonts w:ascii="Times New Roman" w:hAnsi="Times New Roman" w:cs="Times New Roman"/>
          <w:lang w:val="en-US"/>
        </w:rPr>
        <w:t xml:space="preserve">after </w:t>
      </w:r>
      <w:r w:rsidR="0099667E">
        <w:rPr>
          <w:rFonts w:ascii="Times New Roman" w:hAnsi="Times New Roman" w:cs="Times New Roman"/>
          <w:lang w:val="en-US"/>
        </w:rPr>
        <w:t>12 weeks of culture in MS medium</w:t>
      </w:r>
      <w:r w:rsidRPr="00487250">
        <w:rPr>
          <w:rFonts w:ascii="Times New Roman" w:hAnsi="Times New Roman" w:cs="Times New Roman"/>
          <w:lang w:val="en-US"/>
        </w:rPr>
        <w:t>: (A)</w:t>
      </w:r>
      <w:r w:rsidRPr="00487250">
        <w:rPr>
          <w:rFonts w:ascii="Times New Roman" w:hAnsi="Times New Roman" w:cs="Times New Roman"/>
        </w:rPr>
        <w:t xml:space="preserve"> </w:t>
      </w:r>
      <w:r w:rsidR="00C11EBA">
        <w:rPr>
          <w:rFonts w:ascii="Times New Roman" w:hAnsi="Times New Roman" w:cs="Times New Roman"/>
          <w:lang w:val="en-US"/>
        </w:rPr>
        <w:t xml:space="preserve">under </w:t>
      </w:r>
      <w:r w:rsidR="00F6500D" w:rsidRPr="00487250">
        <w:rPr>
          <w:rFonts w:ascii="Times New Roman" w:hAnsi="Times New Roman" w:cs="Times New Roman"/>
          <w:lang w:val="en-US"/>
        </w:rPr>
        <w:t xml:space="preserve">10 µM </w:t>
      </w:r>
      <w:r w:rsidRPr="00487250">
        <w:rPr>
          <w:rFonts w:ascii="Times New Roman" w:hAnsi="Times New Roman" w:cs="Times New Roman"/>
          <w:lang w:val="en-US"/>
        </w:rPr>
        <w:t>IBA; (B)</w:t>
      </w:r>
      <w:r w:rsidRPr="00487250">
        <w:rPr>
          <w:rFonts w:ascii="Times New Roman" w:hAnsi="Times New Roman" w:cs="Times New Roman"/>
        </w:rPr>
        <w:t xml:space="preserve"> </w:t>
      </w:r>
      <w:r w:rsidR="00F6500D">
        <w:rPr>
          <w:rFonts w:ascii="Times New Roman" w:hAnsi="Times New Roman" w:cs="Times New Roman"/>
          <w:lang w:val="en-US"/>
        </w:rPr>
        <w:t>without</w:t>
      </w:r>
      <w:r w:rsidRPr="00487250">
        <w:rPr>
          <w:rFonts w:ascii="Times New Roman" w:hAnsi="Times New Roman" w:cs="Times New Roman"/>
          <w:lang w:val="en-US"/>
        </w:rPr>
        <w:t xml:space="preserve"> NAA </w:t>
      </w:r>
      <w:r w:rsidR="0099667E">
        <w:rPr>
          <w:rFonts w:ascii="Times New Roman" w:hAnsi="Times New Roman" w:cs="Times New Roman"/>
          <w:lang w:val="en-US"/>
        </w:rPr>
        <w:t>(</w:t>
      </w:r>
      <w:r w:rsidRPr="00487250">
        <w:rPr>
          <w:rFonts w:ascii="Times New Roman" w:hAnsi="Times New Roman" w:cs="Times New Roman"/>
          <w:lang w:val="en-US"/>
        </w:rPr>
        <w:t>0 µM</w:t>
      </w:r>
      <w:r w:rsidR="0099667E">
        <w:rPr>
          <w:rFonts w:ascii="Times New Roman" w:hAnsi="Times New Roman" w:cs="Times New Roman"/>
          <w:lang w:val="en-US"/>
        </w:rPr>
        <w:t>)</w:t>
      </w:r>
      <w:r w:rsidRPr="00487250">
        <w:rPr>
          <w:rFonts w:ascii="Times New Roman" w:hAnsi="Times New Roman" w:cs="Times New Roman"/>
          <w:lang w:val="en-US"/>
        </w:rPr>
        <w:t>; (C)</w:t>
      </w:r>
      <w:r w:rsidRPr="00487250">
        <w:rPr>
          <w:rFonts w:ascii="Times New Roman" w:hAnsi="Times New Roman" w:cs="Times New Roman"/>
        </w:rPr>
        <w:t xml:space="preserve"> </w:t>
      </w:r>
      <w:r w:rsidR="0099667E">
        <w:rPr>
          <w:rFonts w:ascii="Times New Roman" w:hAnsi="Times New Roman" w:cs="Times New Roman"/>
          <w:lang w:val="en-US"/>
        </w:rPr>
        <w:t>without</w:t>
      </w:r>
      <w:r w:rsidR="0099667E" w:rsidRPr="00487250">
        <w:rPr>
          <w:rFonts w:ascii="Times New Roman" w:hAnsi="Times New Roman" w:cs="Times New Roman"/>
          <w:lang w:val="en-US"/>
        </w:rPr>
        <w:t xml:space="preserve"> </w:t>
      </w:r>
      <w:r w:rsidRPr="00487250">
        <w:rPr>
          <w:rFonts w:ascii="Times New Roman" w:hAnsi="Times New Roman" w:cs="Times New Roman"/>
          <w:lang w:val="en-US"/>
        </w:rPr>
        <w:t xml:space="preserve">IAA </w:t>
      </w:r>
      <w:r w:rsidR="0099667E">
        <w:rPr>
          <w:rFonts w:ascii="Times New Roman" w:hAnsi="Times New Roman" w:cs="Times New Roman"/>
          <w:lang w:val="en-US"/>
        </w:rPr>
        <w:t>(</w:t>
      </w:r>
      <w:r w:rsidRPr="00487250">
        <w:rPr>
          <w:rFonts w:ascii="Times New Roman" w:hAnsi="Times New Roman" w:cs="Times New Roman"/>
          <w:lang w:val="en-US"/>
        </w:rPr>
        <w:t>0 µM</w:t>
      </w:r>
      <w:r w:rsidR="0099667E">
        <w:rPr>
          <w:rFonts w:ascii="Times New Roman" w:hAnsi="Times New Roman" w:cs="Times New Roman"/>
          <w:lang w:val="en-US"/>
        </w:rPr>
        <w:t>)</w:t>
      </w:r>
      <w:r w:rsidRPr="00487250">
        <w:rPr>
          <w:rFonts w:ascii="Times New Roman" w:hAnsi="Times New Roman" w:cs="Times New Roman"/>
        </w:rPr>
        <w:t xml:space="preserve">; (D) </w:t>
      </w:r>
      <w:r w:rsidR="00C11EBA">
        <w:rPr>
          <w:rFonts w:ascii="Times New Roman" w:hAnsi="Times New Roman" w:cs="Times New Roman"/>
          <w:lang w:val="en-US"/>
        </w:rPr>
        <w:t xml:space="preserve">under </w:t>
      </w:r>
      <w:r w:rsidRPr="00487250">
        <w:rPr>
          <w:rFonts w:ascii="Times New Roman" w:hAnsi="Times New Roman" w:cs="Times New Roman"/>
        </w:rPr>
        <w:t xml:space="preserve"> </w:t>
      </w:r>
      <w:r w:rsidR="00C11EBA" w:rsidRPr="00487250">
        <w:rPr>
          <w:rFonts w:ascii="Times New Roman" w:hAnsi="Times New Roman" w:cs="Times New Roman"/>
          <w:lang w:val="en-US"/>
        </w:rPr>
        <w:t xml:space="preserve">5 µM </w:t>
      </w:r>
      <w:r w:rsidRPr="00487250">
        <w:rPr>
          <w:rFonts w:ascii="Times New Roman" w:hAnsi="Times New Roman" w:cs="Times New Roman"/>
          <w:lang w:val="en-US"/>
        </w:rPr>
        <w:t>IBA</w:t>
      </w:r>
      <w:r>
        <w:rPr>
          <w:rFonts w:ascii="Times New Roman" w:hAnsi="Times New Roman" w:cs="Times New Roman"/>
        </w:rPr>
        <w:t>.</w:t>
      </w:r>
    </w:p>
    <w:p w14:paraId="2E0C817C" w14:textId="77777777" w:rsidR="0060701D" w:rsidRDefault="0060701D" w:rsidP="00F835FC">
      <w:pPr>
        <w:spacing w:after="0" w:line="360" w:lineRule="auto"/>
        <w:ind w:firstLine="360"/>
        <w:jc w:val="both"/>
        <w:rPr>
          <w:rFonts w:ascii="Times New Roman" w:hAnsi="Times New Roman" w:cs="Times New Roman"/>
        </w:rPr>
      </w:pPr>
    </w:p>
    <w:p w14:paraId="0BE5FECD" w14:textId="0CB8D50B" w:rsidR="00686272" w:rsidRDefault="00F835FC" w:rsidP="0060701D">
      <w:pPr>
        <w:spacing w:after="0" w:line="360" w:lineRule="auto"/>
        <w:ind w:firstLine="284"/>
        <w:jc w:val="both"/>
        <w:rPr>
          <w:rFonts w:ascii="Times New Roman" w:hAnsi="Times New Roman" w:cs="Times New Roman"/>
          <w:noProof/>
          <w:lang w:val="en-US"/>
        </w:rPr>
      </w:pPr>
      <w:r w:rsidRPr="004D48EC">
        <w:rPr>
          <w:rFonts w:ascii="Times New Roman" w:hAnsi="Times New Roman" w:cs="Times New Roman"/>
        </w:rPr>
        <w:t xml:space="preserve">HSD test result on the effect of interaction between types and concentration of auxin (Table 3) showed that the highest number of shoots and leaves </w:t>
      </w:r>
      <w:r w:rsidR="00CF1CAB">
        <w:rPr>
          <w:rFonts w:ascii="Times New Roman" w:hAnsi="Times New Roman" w:cs="Times New Roman"/>
          <w:lang w:val="en-GB"/>
        </w:rPr>
        <w:t xml:space="preserve">was </w:t>
      </w:r>
      <w:r w:rsidR="0099667E">
        <w:rPr>
          <w:rFonts w:ascii="Times New Roman" w:hAnsi="Times New Roman" w:cs="Times New Roman"/>
          <w:lang w:val="en-US"/>
        </w:rPr>
        <w:t xml:space="preserve">produced by explant grown at media supplemented with </w:t>
      </w:r>
      <w:r w:rsidR="00652EBF" w:rsidRPr="004D48EC">
        <w:rPr>
          <w:rFonts w:ascii="Times New Roman" w:hAnsi="Times New Roman" w:cs="Times New Roman"/>
        </w:rPr>
        <w:t xml:space="preserve">10 µM </w:t>
      </w:r>
      <w:r w:rsidRPr="004D48EC">
        <w:rPr>
          <w:rFonts w:ascii="Times New Roman" w:hAnsi="Times New Roman" w:cs="Times New Roman"/>
        </w:rPr>
        <w:t>IBA with an average of 3.39 shoots/explant and 7.25 leaves/explants</w:t>
      </w:r>
      <w:r w:rsidR="00092E05">
        <w:rPr>
          <w:rFonts w:ascii="Times New Roman" w:hAnsi="Times New Roman" w:cs="Times New Roman"/>
          <w:lang w:val="en-US"/>
        </w:rPr>
        <w:t xml:space="preserve"> (Figure 2)</w:t>
      </w:r>
      <w:r w:rsidRPr="004D48EC">
        <w:rPr>
          <w:rFonts w:ascii="Times New Roman" w:hAnsi="Times New Roman" w:cs="Times New Roman"/>
        </w:rPr>
        <w:t xml:space="preserve">. </w:t>
      </w:r>
      <w:r w:rsidR="00965982">
        <w:rPr>
          <w:rFonts w:ascii="Times New Roman" w:hAnsi="Times New Roman" w:cs="Times New Roman"/>
          <w:lang w:val="en-US"/>
        </w:rPr>
        <w:t>S</w:t>
      </w:r>
      <w:r w:rsidR="00686272" w:rsidRPr="00487250">
        <w:rPr>
          <w:rFonts w:ascii="Times New Roman" w:hAnsi="Times New Roman" w:cs="Times New Roman"/>
        </w:rPr>
        <w:t xml:space="preserve">hoot formation </w:t>
      </w:r>
      <w:r w:rsidR="006F45A7">
        <w:rPr>
          <w:rFonts w:ascii="Times New Roman" w:hAnsi="Times New Roman" w:cs="Times New Roman"/>
          <w:lang w:val="en-US"/>
        </w:rPr>
        <w:t>seemed to be</w:t>
      </w:r>
      <w:r w:rsidR="00686272" w:rsidRPr="00487250">
        <w:rPr>
          <w:rFonts w:ascii="Times New Roman" w:hAnsi="Times New Roman" w:cs="Times New Roman"/>
        </w:rPr>
        <w:t xml:space="preserve"> followed by leaf formation. The correlation </w:t>
      </w:r>
      <w:r w:rsidR="00686272">
        <w:rPr>
          <w:rFonts w:ascii="Times New Roman" w:hAnsi="Times New Roman" w:cs="Times New Roman"/>
          <w:lang w:val="en-US"/>
        </w:rPr>
        <w:t>analysis</w:t>
      </w:r>
      <w:r w:rsidR="00686272" w:rsidRPr="00487250">
        <w:rPr>
          <w:rFonts w:ascii="Times New Roman" w:hAnsi="Times New Roman" w:cs="Times New Roman"/>
        </w:rPr>
        <w:t xml:space="preserve"> between the number of shoots and the number of leaves (Table 4) confirmed </w:t>
      </w:r>
      <w:r w:rsidR="00686272">
        <w:rPr>
          <w:rFonts w:ascii="Times New Roman" w:hAnsi="Times New Roman" w:cs="Times New Roman"/>
          <w:lang w:val="en-US"/>
        </w:rPr>
        <w:t>the</w:t>
      </w:r>
      <w:r w:rsidR="00686272" w:rsidRPr="00487250">
        <w:rPr>
          <w:rFonts w:ascii="Times New Roman" w:hAnsi="Times New Roman" w:cs="Times New Roman"/>
        </w:rPr>
        <w:t xml:space="preserve"> relationship between the number of shoots and the number of leaves formed (r = 0.924. </w:t>
      </w:r>
      <w:r w:rsidR="009A0EF4">
        <w:rPr>
          <w:rFonts w:ascii="Times New Roman" w:hAnsi="Times New Roman" w:cs="Times New Roman"/>
        </w:rPr>
        <w:fldChar w:fldCharType="begin" w:fldLock="1"/>
      </w:r>
      <w:r w:rsidR="009A0EF4">
        <w:rPr>
          <w:rFonts w:ascii="Times New Roman" w:hAnsi="Times New Roman" w:cs="Times New Roman"/>
        </w:rPr>
        <w:instrText>ADDIN CSL_CITATION {"citationItems":[{"id":"ITEM-1","itemData":{"author":[{"dropping-particle":"","family":"Arhvitasari","given":"Arhvitasari","non-dropping-particle":"","parse-names":false,"suffix":""},{"dropping-particle":"","family":"Muslimin","given":"Muslimin","non-dropping-particle":"","parse-names":false,"suffix":""},{"dropping-particle":"","family":"Waeniyanti","given":"Waeniyanti","non-dropping-particle":"","parse-names":false,"suffix":""},{"dropping-particle":"","family":"Wardah","given":"Wardah","non-dropping-particle":"","parse-names":false,"suffix":""}],"container-title":"Jurnal Warta Rimba","id":"ITEM-1","issue":"3","issued":{"date-parts":[["2019"]]},"page":"88-93","title":"Organogenesis Tanaman Gaharu (Aquilaria malaccensis Lamk) pada Berbagai Konsentrasi Zat Pengatur Tumbuh Benzyl Amino Purin","type":"article-journal","volume":"7"},"uris":["http://www.mendeley.com/documents/?uuid=dc1c95c8-e862-447d-b7d3-792d0f72c668"]}],"mendeley":{"formattedCitation":"(Arhvitasari et al., 2019)","manualFormatting":"Arhvitasari et al. (2019)","plainTextFormattedCitation":"(Arhvitasari et al., 2019)","previouslyFormattedCitation":"(Arhvitasari et al., 2019)"},"properties":{"noteIndex":0},"schema":"https://github.com/citation-style-language/schema/raw/master/csl-citation.json"}</w:instrText>
      </w:r>
      <w:r w:rsidR="009A0EF4">
        <w:rPr>
          <w:rFonts w:ascii="Times New Roman" w:hAnsi="Times New Roman" w:cs="Times New Roman"/>
        </w:rPr>
        <w:fldChar w:fldCharType="separate"/>
      </w:r>
      <w:r w:rsidR="009A0EF4">
        <w:rPr>
          <w:rFonts w:ascii="Times New Roman" w:hAnsi="Times New Roman" w:cs="Times New Roman"/>
          <w:noProof/>
        </w:rPr>
        <w:t>Arhvitasari et al.</w:t>
      </w:r>
      <w:r w:rsidR="009A0EF4" w:rsidRPr="009A0EF4">
        <w:rPr>
          <w:rFonts w:ascii="Times New Roman" w:hAnsi="Times New Roman" w:cs="Times New Roman"/>
          <w:noProof/>
        </w:rPr>
        <w:t xml:space="preserve"> </w:t>
      </w:r>
      <w:r w:rsidR="009A0EF4">
        <w:rPr>
          <w:rFonts w:ascii="Times New Roman" w:hAnsi="Times New Roman" w:cs="Times New Roman"/>
          <w:noProof/>
          <w:lang w:val="en-US"/>
        </w:rPr>
        <w:t>(</w:t>
      </w:r>
      <w:r w:rsidR="009A0EF4">
        <w:rPr>
          <w:rFonts w:ascii="Times New Roman" w:hAnsi="Times New Roman" w:cs="Times New Roman"/>
          <w:noProof/>
        </w:rPr>
        <w:t>2019</w:t>
      </w:r>
      <w:r w:rsidR="009A0EF4" w:rsidRPr="009A0EF4">
        <w:rPr>
          <w:rFonts w:ascii="Times New Roman" w:hAnsi="Times New Roman" w:cs="Times New Roman"/>
          <w:noProof/>
        </w:rPr>
        <w:t>)</w:t>
      </w:r>
      <w:r w:rsidR="009A0EF4">
        <w:rPr>
          <w:rFonts w:ascii="Times New Roman" w:hAnsi="Times New Roman" w:cs="Times New Roman"/>
        </w:rPr>
        <w:fldChar w:fldCharType="end"/>
      </w:r>
      <w:r w:rsidR="009A0EF4">
        <w:rPr>
          <w:rFonts w:ascii="Times New Roman" w:hAnsi="Times New Roman" w:cs="Times New Roman"/>
          <w:lang w:val="en-US"/>
        </w:rPr>
        <w:t xml:space="preserve"> </w:t>
      </w:r>
      <w:r w:rsidR="00686272">
        <w:rPr>
          <w:rFonts w:ascii="Times New Roman" w:hAnsi="Times New Roman" w:cs="Times New Roman"/>
          <w:lang w:val="en-US"/>
        </w:rPr>
        <w:t>showed</w:t>
      </w:r>
      <w:r w:rsidR="00686272" w:rsidRPr="00487250">
        <w:rPr>
          <w:rFonts w:ascii="Times New Roman" w:hAnsi="Times New Roman" w:cs="Times New Roman"/>
        </w:rPr>
        <w:t xml:space="preserve"> that the number of leaves is influenced by the number of shoots formed so that the more shoots</w:t>
      </w:r>
      <w:r w:rsidR="002A3949">
        <w:rPr>
          <w:rFonts w:ascii="Times New Roman" w:hAnsi="Times New Roman" w:cs="Times New Roman"/>
          <w:lang w:val="en-US"/>
        </w:rPr>
        <w:t xml:space="preserve"> formed</w:t>
      </w:r>
      <w:r w:rsidR="00686272" w:rsidRPr="00487250">
        <w:rPr>
          <w:rFonts w:ascii="Times New Roman" w:hAnsi="Times New Roman" w:cs="Times New Roman"/>
        </w:rPr>
        <w:t>, the more leaves will be formed.</w:t>
      </w:r>
      <w:r w:rsidR="00686272" w:rsidRPr="00686272">
        <w:rPr>
          <w:rFonts w:ascii="Times New Roman" w:hAnsi="Times New Roman" w:cs="Times New Roman"/>
          <w:lang w:val="en-US"/>
        </w:rPr>
        <w:t xml:space="preserve"> </w:t>
      </w:r>
      <w:r w:rsidR="00965982">
        <w:rPr>
          <w:rFonts w:ascii="Times New Roman" w:hAnsi="Times New Roman" w:cs="Times New Roman"/>
          <w:lang w:val="en-US"/>
        </w:rPr>
        <w:t>Furthermore, the addition of 20</w:t>
      </w:r>
      <w:r w:rsidR="00965982" w:rsidRPr="004D48EC">
        <w:rPr>
          <w:rFonts w:ascii="Times New Roman" w:hAnsi="Times New Roman" w:cs="Times New Roman"/>
        </w:rPr>
        <w:t xml:space="preserve"> µM </w:t>
      </w:r>
      <w:r w:rsidR="00965982">
        <w:rPr>
          <w:rFonts w:ascii="Times New Roman" w:hAnsi="Times New Roman" w:cs="Times New Roman"/>
          <w:lang w:val="en-US"/>
        </w:rPr>
        <w:t xml:space="preserve">IBA resulted in the highest average shoot height (2.16 cm).  </w:t>
      </w:r>
      <w:r w:rsidR="00686272">
        <w:rPr>
          <w:rFonts w:ascii="Times New Roman" w:hAnsi="Times New Roman" w:cs="Times New Roman"/>
          <w:lang w:val="en-US"/>
        </w:rPr>
        <w:t>These results indicated that IBA is more effective in stimulating shoot induction</w:t>
      </w:r>
      <w:r w:rsidR="002A3949">
        <w:rPr>
          <w:rFonts w:ascii="Times New Roman" w:hAnsi="Times New Roman" w:cs="Times New Roman"/>
          <w:lang w:val="en-US"/>
        </w:rPr>
        <w:t xml:space="preserve"> and subsequent growth.  These finding </w:t>
      </w:r>
      <w:r w:rsidR="00686272">
        <w:rPr>
          <w:rFonts w:ascii="Times New Roman" w:hAnsi="Times New Roman" w:cs="Times New Roman"/>
          <w:lang w:val="en-US"/>
        </w:rPr>
        <w:t>is consistent with results reported by</w:t>
      </w:r>
      <w:r w:rsidR="009A0EF4">
        <w:rPr>
          <w:rFonts w:ascii="Times New Roman" w:hAnsi="Times New Roman" w:cs="Times New Roman"/>
          <w:lang w:val="en-US"/>
        </w:rPr>
        <w:t xml:space="preserve"> </w:t>
      </w:r>
      <w:r w:rsidR="009A0EF4">
        <w:rPr>
          <w:rFonts w:ascii="Times New Roman" w:hAnsi="Times New Roman" w:cs="Times New Roman"/>
          <w:lang w:val="en-US"/>
        </w:rPr>
        <w:fldChar w:fldCharType="begin" w:fldLock="1"/>
      </w:r>
      <w:r w:rsidR="009A0EF4">
        <w:rPr>
          <w:rFonts w:ascii="Times New Roman" w:hAnsi="Times New Roman" w:cs="Times New Roman"/>
          <w:lang w:val="en-US"/>
        </w:rPr>
        <w:instrText>ADDIN CSL_CITATION {"citationItems":[{"id":"ITEM-1","itemData":{"DOI":"10.31910/rudca.v21.n2.2018.968","ISSN":"01234226","abstract":"Rodríguez, J.; Cabezas-Gutiérrez, M.: Protea propagation. ROOTING OF Leucadendron sp. (PROTEACEAE) EL ENRAIZAMIENTO DE Leucadendron sp. (PROTEACEAE) ABSTRACT Colombian flower growers are faced with economic and social problems, so they are looking for alternatives, which include Proteas, ornamentals that require research that ensures an appropriate, local technical management. One of the Proteas most likely to be involved in this search is the ge-nus Leucadendron. Therefore, this study aimed to establish the best basis for rooting its cuttings. The experimental design was a split plot design with a factorial arrangement. Four substrates were evaluated in combination with two auxins, naphthaleneacetic acid (NAA) and indolebutiric acid (IBA), three doses each, plus a commercial control. Each treatment was repeated three times and the experimental unit consisted of 30 stakes at the first locality and 25 at the second one. The most relevant results showed that vermiculite was the best substrate for rooting cuttings of Leucadendron at both localities. Also, it was identified that IBA is the growth regulator which improved the rooting percentage, the root volume, the stem decreased the percentage of losses. RESUMEN Los cultivadores colombianos de flores tradicionales están confrontados con problemas, tanto económicos como so-ciales, por lo que están buscando alternativas, que incluyen a las Proteas, ornamentales que requieren investigación, que asegura un manejo técnico. Una de las Proteas con más po-sibilidad de estar involucrado en este desarrollo es el género Leucadendron. El diseño experimental empleado fue un di-seño de parcelas, divididas con arreglo factorial. Así, que el objetivo de este estudio fue establecer la base para el enrai-zamiento de las estacas. En combinación con dos auxinas, ácido 1-naftalenacético (ANA) y ácido indolbutírico (AIB), tres dosis de cada una y el control comercial, se evaluaron cuatro sustratos. Cada tratamiento, se repitió tres veces y cada unidad experimental consistió en 30 estacas, para la primera localidad y de 25, para la segunda. Los resultados más relevantes mostraron que el mejor sustrato para el en-raizamiento de estacas de Leucadendron fue la vermiculita, en ambas localidades. También, se identificó que AIB es el regulador de crecimiento que mejoró el porcentaje de enrai-zamiento, el volumen de raíces, la longitud del tallo disminu-yó el porcentaje de pérdidas. Palabras clave: propagación asexual, auxinas, cascari…","author":[{"dropping-particle":"","family":"Peña-Baracaldo","given":"Fernando Javier","non-dropping-particle":"","parse-names":false,"suffix":""},{"dropping-particle":"","family":"Chaparro-Zambrano","given":"Hans Nicolas","non-dropping-particle":"","parse-names":false,"suffix":""},{"dropping-particle":"","family":"Sierra","given":"Andrés","non-dropping-particle":"","parse-names":false,"suffix":""},{"dropping-particle":"","family":"Rodríguez","given":"Julián","non-dropping-particle":"","parse-names":false,"suffix":""},{"dropping-particle":"","family":"Cabezas Gutiérrez","given":"Marco","non-dropping-particle":"","parse-names":false,"suffix":""}],"container-title":"Revista U.D.C.A Actualidad &amp; Divulgación Científica","id":"ITEM-1","issue":"2","issued":{"date-parts":[["2018"]]},"page":"385-393","title":"Effect of different substrates and auxins on rooting of Leucadendron sp. (Proteaceae)","type":"article-journal","volume":"21"},"uris":["http://www.mendeley.com/documents/?uuid=2e1836f6-e7d1-43d6-a036-11231df2e486"]},{"id":"ITEM-2","itemData":{"DOI":"10.24266/0738-2898-38.4.149","ISSN":"25735586","abstract":"Limited rooting and acclimatization success when micropropagating certain hardwood tree species may hinder conservation efforts of certain threatened and endangered species. Restoration efforts for such trees, such as the American chestnut [Castanea dentata (Marsh.) Borkh.], require a massive number of plantlets to be produced by micropropagation for testing, initial distribution, and orchard establishment. Therefore, increasing the number and quality of lab-produced plantlets is a key research focus. After previously determining that an ex vitro rooting system produced significantly more robust plantlets, we examined extending the time in elongation medium, rooting substrates, exogenous auxin applications, root-promoting substrate soaks, submerging the cut site, and light intensity. The most effective methods included seven weeks in elongation medium, using Jiffy peat pellets soaked in water as the rooting substrate, cutting off callus while submerged, then dipping in 0.31% IBA rooting gel, and placing plantlets in low light of 60 lmol.m-2.s-1 after rooting. By increasing the number of roots and improving acclimatization success, we can ensure that many more blight-tolerant American chestnuts will be available for field studies and eventual public distribution. Demonstrating the ecological safety and blight survival of these trees will help restore this foundational tree species and assist future restoration efforts for other threatened species.","author":[{"dropping-particle":"","family":"Oakes","given":"Allison D.","non-dropping-particle":"","parse-names":false,"suffix":""},{"dropping-particle":"","family":"Pilkey","given":"Hannah C.","non-dropping-particle":"","parse-names":false,"suffix":""},{"dropping-particle":"","family":"Powell","given":"William A.","non-dropping-particle":"","parse-names":false,"suffix":""}],"container-title":"Journal of Environmental Horticulture","id":"ITEM-2","issue":"4","issued":{"date-parts":[["2020"]]},"page":"149-157","title":"Improving Ex vitro rooting and acclimatization techniques for micropropagated american chestnut","type":"article-journal","volume":"38"},"uris":["http://www.mendeley.com/documents/?uuid=876db221-ee50-465b-b49e-0be8169d7c27"]},{"id":"ITEM-3","itemData":{"DOI":"10.32604/phyton.2021.013912","ISSN":"18515657","abstract":"Optimization of in vitro adventitious root induction contributes to the development of a large-scale production system of hybrid clone seedlings of larch (Larix spp.). We used orthogonal testing to investigate the factors that affect the rooting of hybrid larch shoots–activated carbon, vitamin B1, sucrose, glycine, glutamic acid (Glu), cysteine, pH, and induction time in the dark and indole-3-butyric acid (IBA). Variance analysis showed that the effects of sucrose concentration on rooting rate, survival rate, and average root number, pH on the average number of roots; and Glu on survival rate were all significant (p &lt; 0.05) when compared to the mock treatments. Among all of the 45 treatments, the highest rooting rate was 90%, the highest survival rate was 100%, and the highest average root number was 11.8. The theoretically optimal procedure of in vitro root induction of hybrid larch shoots is shoot induction on L9 modified medium (pH 6.7) containing 2 mg.L–1 naphthalene acetic acid, 0.25 mg.L–1 IBA, 1/3 macroelements, 7.5 g.L–1 sucrose, and 5 mg.L–1 Glu for 8 days, and then root induction on L9 modified medium without auxin.","author":[{"dropping-particle":"","family":"Li","given":"Kuipeng","non-dropping-particle":"","parse-names":false,"suffix":""},{"dropping-particle":"","family":"Han","given":"Hua","non-dropping-particle":"","parse-names":false,"suffix":""},{"dropping-particle":"","family":"Xie","given":"Yunhui","non-dropping-particle":"","parse-names":false,"suffix":""},{"dropping-particle":"","family":"Sun","given":"Xiaomei","non-dropping-particle":"","parse-names":false,"suffix":""}],"container-title":"Phyton","id":"ITEM-3","issue":"2","issued":{"date-parts":[["2021"]]},"page":"583-593","title":"Optimization of factors influencing adventitious rooting in hybrid larch","type":"article-journal","volume":"90"},"uris":["http://www.mendeley.com/documents/?uuid=2562f8cf-ce56-447c-953c-c31669e0e36a"]}],"mendeley":{"formattedCitation":"(Li et al., 2021; Oakes et al., 2020; Peña-Baracaldo et al., 2018)","manualFormatting":"Li et al. (2021); Oakes et al. (2020) and Peña-Baracaldo et al. (2018)","plainTextFormattedCitation":"(Li et al., 2021; Oakes et al., 2020; Peña-Baracaldo et al., 2018)","previouslyFormattedCitation":"(Li et al., 2021; Oakes et al., 2020; Peña-Baracaldo et al., 2018)"},"properties":{"noteIndex":0},"schema":"https://github.com/citation-style-language/schema/raw/master/csl-citation.json"}</w:instrText>
      </w:r>
      <w:r w:rsidR="009A0EF4">
        <w:rPr>
          <w:rFonts w:ascii="Times New Roman" w:hAnsi="Times New Roman" w:cs="Times New Roman"/>
          <w:lang w:val="en-US"/>
        </w:rPr>
        <w:fldChar w:fldCharType="separate"/>
      </w:r>
      <w:r w:rsidR="009A0EF4">
        <w:rPr>
          <w:rFonts w:ascii="Times New Roman" w:hAnsi="Times New Roman" w:cs="Times New Roman"/>
          <w:noProof/>
          <w:lang w:val="en-US"/>
        </w:rPr>
        <w:t>Li et al.</w:t>
      </w:r>
      <w:r w:rsidR="009A0EF4" w:rsidRPr="009A0EF4">
        <w:rPr>
          <w:rFonts w:ascii="Times New Roman" w:hAnsi="Times New Roman" w:cs="Times New Roman"/>
          <w:noProof/>
          <w:lang w:val="en-US"/>
        </w:rPr>
        <w:t xml:space="preserve"> </w:t>
      </w:r>
      <w:r w:rsidR="009A0EF4">
        <w:rPr>
          <w:rFonts w:ascii="Times New Roman" w:hAnsi="Times New Roman" w:cs="Times New Roman"/>
          <w:noProof/>
          <w:lang w:val="en-US"/>
        </w:rPr>
        <w:t>(</w:t>
      </w:r>
      <w:r w:rsidR="009A0EF4" w:rsidRPr="009A0EF4">
        <w:rPr>
          <w:rFonts w:ascii="Times New Roman" w:hAnsi="Times New Roman" w:cs="Times New Roman"/>
          <w:noProof/>
          <w:lang w:val="en-US"/>
        </w:rPr>
        <w:t>2021</w:t>
      </w:r>
      <w:r w:rsidR="009A0EF4">
        <w:rPr>
          <w:rFonts w:ascii="Times New Roman" w:hAnsi="Times New Roman" w:cs="Times New Roman"/>
          <w:noProof/>
          <w:lang w:val="en-US"/>
        </w:rPr>
        <w:t>)</w:t>
      </w:r>
      <w:r w:rsidR="009A0EF4" w:rsidRPr="009A0EF4">
        <w:rPr>
          <w:rFonts w:ascii="Times New Roman" w:hAnsi="Times New Roman" w:cs="Times New Roman"/>
          <w:noProof/>
          <w:lang w:val="en-US"/>
        </w:rPr>
        <w:t xml:space="preserve">; Oakes et al. </w:t>
      </w:r>
      <w:r w:rsidR="009A0EF4">
        <w:rPr>
          <w:rFonts w:ascii="Times New Roman" w:hAnsi="Times New Roman" w:cs="Times New Roman"/>
          <w:noProof/>
          <w:lang w:val="en-US"/>
        </w:rPr>
        <w:t>(</w:t>
      </w:r>
      <w:r w:rsidR="009A0EF4" w:rsidRPr="009A0EF4">
        <w:rPr>
          <w:rFonts w:ascii="Times New Roman" w:hAnsi="Times New Roman" w:cs="Times New Roman"/>
          <w:noProof/>
          <w:lang w:val="en-US"/>
        </w:rPr>
        <w:t>2020</w:t>
      </w:r>
      <w:r w:rsidR="009A0EF4">
        <w:rPr>
          <w:rFonts w:ascii="Times New Roman" w:hAnsi="Times New Roman" w:cs="Times New Roman"/>
          <w:noProof/>
          <w:lang w:val="en-US"/>
        </w:rPr>
        <w:t>) and</w:t>
      </w:r>
      <w:r w:rsidR="009A0EF4" w:rsidRPr="009A0EF4">
        <w:rPr>
          <w:rFonts w:ascii="Times New Roman" w:hAnsi="Times New Roman" w:cs="Times New Roman"/>
          <w:noProof/>
          <w:lang w:val="en-US"/>
        </w:rPr>
        <w:t xml:space="preserve"> Peña-Baracaldo et al. </w:t>
      </w:r>
      <w:r w:rsidR="009A0EF4">
        <w:rPr>
          <w:rFonts w:ascii="Times New Roman" w:hAnsi="Times New Roman" w:cs="Times New Roman"/>
          <w:noProof/>
          <w:lang w:val="en-US"/>
        </w:rPr>
        <w:t>(</w:t>
      </w:r>
      <w:r w:rsidR="009A0EF4" w:rsidRPr="009A0EF4">
        <w:rPr>
          <w:rFonts w:ascii="Times New Roman" w:hAnsi="Times New Roman" w:cs="Times New Roman"/>
          <w:noProof/>
          <w:lang w:val="en-US"/>
        </w:rPr>
        <w:t>2018)</w:t>
      </w:r>
      <w:r w:rsidR="009A0EF4">
        <w:rPr>
          <w:rFonts w:ascii="Times New Roman" w:hAnsi="Times New Roman" w:cs="Times New Roman"/>
          <w:lang w:val="en-US"/>
        </w:rPr>
        <w:fldChar w:fldCharType="end"/>
      </w:r>
      <w:r w:rsidR="00686272">
        <w:rPr>
          <w:rFonts w:ascii="Times New Roman" w:hAnsi="Times New Roman" w:cs="Times New Roman"/>
          <w:noProof/>
          <w:lang w:val="en-US"/>
        </w:rPr>
        <w:t xml:space="preserve">.  </w:t>
      </w:r>
    </w:p>
    <w:p w14:paraId="4EB877E4" w14:textId="77777777" w:rsidR="00460646" w:rsidRDefault="00460646" w:rsidP="00583C01">
      <w:pPr>
        <w:spacing w:after="0"/>
        <w:ind w:left="900" w:hanging="810"/>
        <w:jc w:val="both"/>
        <w:rPr>
          <w:rFonts w:ascii="Times New Roman" w:hAnsi="Times New Roman" w:cs="Times New Roman"/>
        </w:rPr>
      </w:pPr>
    </w:p>
    <w:p w14:paraId="1024768F" w14:textId="17B1BEB8" w:rsidR="00B708E0" w:rsidRDefault="00487250" w:rsidP="00B708E0">
      <w:pPr>
        <w:autoSpaceDE w:val="0"/>
        <w:autoSpaceDN w:val="0"/>
        <w:adjustRightInd w:val="0"/>
        <w:spacing w:after="0" w:line="240" w:lineRule="auto"/>
        <w:ind w:left="851" w:hanging="851"/>
        <w:rPr>
          <w:rFonts w:ascii="Times New Roman" w:hAnsi="Times New Roman" w:cs="Times New Roman"/>
          <w:lang w:val="en-US"/>
        </w:rPr>
      </w:pPr>
      <w:r w:rsidRPr="006E0AD9">
        <w:rPr>
          <w:rFonts w:ascii="Times New Roman" w:hAnsi="Times New Roman" w:cs="Times New Roman"/>
        </w:rPr>
        <w:t>Table 3. The effect of types and different concentration of auxin on plantlet formation of agarwood</w:t>
      </w:r>
      <w:r w:rsidR="00B708E0">
        <w:rPr>
          <w:rFonts w:ascii="Times New Roman" w:hAnsi="Times New Roman" w:cs="Times New Roman"/>
          <w:lang w:val="en-US"/>
        </w:rPr>
        <w:t xml:space="preserve">.  </w:t>
      </w:r>
      <w:r w:rsidR="00B708E0" w:rsidRPr="00B708E0">
        <w:rPr>
          <w:rFonts w:ascii="Times New Roman" w:hAnsi="Times New Roman" w:cs="Times New Roman"/>
        </w:rPr>
        <w:t xml:space="preserve">The </w:t>
      </w:r>
      <w:r w:rsidR="00B708E0">
        <w:rPr>
          <w:rFonts w:ascii="Times New Roman" w:hAnsi="Times New Roman" w:cs="Times New Roman"/>
          <w:lang w:val="en-US"/>
        </w:rPr>
        <w:t>values sho</w:t>
      </w:r>
      <w:r w:rsidR="00B708E0">
        <w:rPr>
          <w:rFonts w:ascii="Times New Roman" w:hAnsi="Times New Roman" w:cs="Times New Roman"/>
          <w:lang w:val="en-US"/>
        </w:rPr>
        <w:t>w</w:t>
      </w:r>
      <w:r w:rsidR="00B708E0">
        <w:rPr>
          <w:rFonts w:ascii="Times New Roman" w:hAnsi="Times New Roman" w:cs="Times New Roman"/>
          <w:lang w:val="en-US"/>
        </w:rPr>
        <w:t>n are means with n =</w:t>
      </w:r>
      <w:r w:rsidR="00B708E0">
        <w:rPr>
          <w:rFonts w:ascii="Times New Roman" w:hAnsi="Times New Roman" w:cs="Times New Roman"/>
          <w:lang w:val="en-US"/>
        </w:rPr>
        <w:t>3</w:t>
      </w:r>
    </w:p>
    <w:p w14:paraId="3E81BC81" w14:textId="61E50E09" w:rsidR="00487250" w:rsidRPr="00B708E0" w:rsidRDefault="00487250" w:rsidP="00583C01">
      <w:pPr>
        <w:spacing w:after="0"/>
        <w:ind w:left="900" w:hanging="810"/>
        <w:jc w:val="both"/>
        <w:rPr>
          <w:rFonts w:ascii="Times New Roman" w:hAnsi="Times New Roman" w:cs="Times New Roman"/>
          <w:lang w:val="en-US"/>
        </w:rPr>
      </w:pPr>
    </w:p>
    <w:tbl>
      <w:tblPr>
        <w:tblStyle w:val="TableGrid"/>
        <w:tblW w:w="0" w:type="auto"/>
        <w:jc w:val="center"/>
        <w:tblLook w:val="04A0" w:firstRow="1" w:lastRow="0" w:firstColumn="1" w:lastColumn="0" w:noHBand="0" w:noVBand="1"/>
      </w:tblPr>
      <w:tblGrid>
        <w:gridCol w:w="2262"/>
        <w:gridCol w:w="1282"/>
        <w:gridCol w:w="1282"/>
        <w:gridCol w:w="1282"/>
        <w:gridCol w:w="1282"/>
      </w:tblGrid>
      <w:tr w:rsidR="00487250" w:rsidRPr="006E0AD9" w14:paraId="7A936600" w14:textId="77777777" w:rsidTr="00487250">
        <w:trPr>
          <w:jc w:val="center"/>
        </w:trPr>
        <w:tc>
          <w:tcPr>
            <w:tcW w:w="2262" w:type="dxa"/>
            <w:tcBorders>
              <w:left w:val="nil"/>
              <w:bottom w:val="single" w:sz="4" w:space="0" w:color="auto"/>
              <w:right w:val="nil"/>
            </w:tcBorders>
            <w:vAlign w:val="center"/>
          </w:tcPr>
          <w:p w14:paraId="12298186" w14:textId="77777777" w:rsidR="00487250" w:rsidRPr="006E0AD9" w:rsidRDefault="00487250" w:rsidP="00487250">
            <w:pPr>
              <w:jc w:val="center"/>
              <w:rPr>
                <w:lang w:val="id-ID"/>
              </w:rPr>
            </w:pPr>
            <w:r w:rsidRPr="006E0AD9">
              <w:rPr>
                <w:lang w:val="id-ID"/>
              </w:rPr>
              <w:t>Treatment</w:t>
            </w:r>
          </w:p>
        </w:tc>
        <w:tc>
          <w:tcPr>
            <w:tcW w:w="1282" w:type="dxa"/>
            <w:tcBorders>
              <w:left w:val="nil"/>
              <w:bottom w:val="single" w:sz="4" w:space="0" w:color="auto"/>
              <w:right w:val="nil"/>
            </w:tcBorders>
            <w:vAlign w:val="center"/>
          </w:tcPr>
          <w:p w14:paraId="5D5AB14B" w14:textId="77777777" w:rsidR="00487250" w:rsidRPr="006E0AD9" w:rsidRDefault="00487250" w:rsidP="00487250">
            <w:pPr>
              <w:jc w:val="center"/>
              <w:rPr>
                <w:lang w:val="id-ID"/>
              </w:rPr>
            </w:pPr>
            <w:r w:rsidRPr="006E0AD9">
              <w:rPr>
                <w:lang w:val="id-ID"/>
              </w:rPr>
              <w:t>Number of Shoots</w:t>
            </w:r>
          </w:p>
        </w:tc>
        <w:tc>
          <w:tcPr>
            <w:tcW w:w="1282" w:type="dxa"/>
            <w:tcBorders>
              <w:left w:val="nil"/>
              <w:bottom w:val="single" w:sz="4" w:space="0" w:color="auto"/>
              <w:right w:val="nil"/>
            </w:tcBorders>
            <w:vAlign w:val="center"/>
          </w:tcPr>
          <w:p w14:paraId="7B506C40" w14:textId="77777777" w:rsidR="00487250" w:rsidRPr="006E0AD9" w:rsidRDefault="00487250" w:rsidP="00487250">
            <w:pPr>
              <w:jc w:val="center"/>
              <w:rPr>
                <w:lang w:val="id-ID"/>
              </w:rPr>
            </w:pPr>
            <w:r w:rsidRPr="006E0AD9">
              <w:rPr>
                <w:lang w:val="id-ID"/>
              </w:rPr>
              <w:t>Number of Leaves</w:t>
            </w:r>
          </w:p>
        </w:tc>
        <w:tc>
          <w:tcPr>
            <w:tcW w:w="1282" w:type="dxa"/>
            <w:tcBorders>
              <w:left w:val="nil"/>
              <w:bottom w:val="single" w:sz="4" w:space="0" w:color="auto"/>
              <w:right w:val="nil"/>
            </w:tcBorders>
            <w:vAlign w:val="center"/>
          </w:tcPr>
          <w:p w14:paraId="5755C391" w14:textId="2E0047AE" w:rsidR="00487250" w:rsidRPr="00386B5E" w:rsidRDefault="00487250" w:rsidP="00487250">
            <w:pPr>
              <w:jc w:val="center"/>
              <w:rPr>
                <w:lang w:val="en-GB"/>
              </w:rPr>
            </w:pPr>
            <w:r w:rsidRPr="006E0AD9">
              <w:rPr>
                <w:lang w:val="id-ID"/>
              </w:rPr>
              <w:t>Plant Heigh</w:t>
            </w:r>
            <w:r w:rsidR="003D30E2">
              <w:rPr>
                <w:lang w:val="en-GB"/>
              </w:rPr>
              <w:t>t</w:t>
            </w:r>
          </w:p>
        </w:tc>
        <w:tc>
          <w:tcPr>
            <w:tcW w:w="1282" w:type="dxa"/>
            <w:tcBorders>
              <w:left w:val="nil"/>
              <w:bottom w:val="single" w:sz="4" w:space="0" w:color="auto"/>
              <w:right w:val="nil"/>
            </w:tcBorders>
            <w:vAlign w:val="center"/>
          </w:tcPr>
          <w:p w14:paraId="103C764F" w14:textId="77777777" w:rsidR="00487250" w:rsidRPr="006E0AD9" w:rsidRDefault="00487250" w:rsidP="00487250">
            <w:pPr>
              <w:jc w:val="center"/>
              <w:rPr>
                <w:lang w:val="id-ID"/>
              </w:rPr>
            </w:pPr>
            <w:r w:rsidRPr="006E0AD9">
              <w:rPr>
                <w:lang w:val="id-ID"/>
              </w:rPr>
              <w:t>Number of Roots</w:t>
            </w:r>
          </w:p>
        </w:tc>
      </w:tr>
      <w:tr w:rsidR="00487250" w:rsidRPr="006E0AD9" w14:paraId="7987B766" w14:textId="77777777" w:rsidTr="00487250">
        <w:trPr>
          <w:jc w:val="center"/>
        </w:trPr>
        <w:tc>
          <w:tcPr>
            <w:tcW w:w="2262" w:type="dxa"/>
            <w:tcBorders>
              <w:left w:val="nil"/>
              <w:bottom w:val="nil"/>
              <w:right w:val="nil"/>
            </w:tcBorders>
          </w:tcPr>
          <w:p w14:paraId="03BCFBC6" w14:textId="77777777" w:rsidR="00487250" w:rsidRPr="006E0AD9" w:rsidRDefault="00487250" w:rsidP="00487250">
            <w:pPr>
              <w:rPr>
                <w:lang w:val="en-US"/>
              </w:rPr>
            </w:pPr>
            <w:r w:rsidRPr="006E0AD9">
              <w:rPr>
                <w:lang w:val="en-US"/>
              </w:rPr>
              <w:t>IAA 0 µM</w:t>
            </w:r>
          </w:p>
        </w:tc>
        <w:tc>
          <w:tcPr>
            <w:tcW w:w="1282" w:type="dxa"/>
            <w:tcBorders>
              <w:left w:val="nil"/>
              <w:bottom w:val="nil"/>
              <w:right w:val="nil"/>
            </w:tcBorders>
          </w:tcPr>
          <w:p w14:paraId="04139275" w14:textId="77777777" w:rsidR="00487250" w:rsidRPr="006E0AD9" w:rsidRDefault="00487250" w:rsidP="00487250">
            <w:pPr>
              <w:jc w:val="center"/>
              <w:rPr>
                <w:lang w:val="en-US"/>
              </w:rPr>
            </w:pPr>
            <w:r w:rsidRPr="006E0AD9">
              <w:rPr>
                <w:lang w:val="en-US"/>
              </w:rPr>
              <w:t>2.37</w:t>
            </w:r>
            <w:r w:rsidRPr="006E0AD9">
              <w:rPr>
                <w:vertAlign w:val="superscript"/>
                <w:lang w:val="en-US"/>
              </w:rPr>
              <w:t>b</w:t>
            </w:r>
          </w:p>
        </w:tc>
        <w:tc>
          <w:tcPr>
            <w:tcW w:w="1282" w:type="dxa"/>
            <w:tcBorders>
              <w:left w:val="nil"/>
              <w:bottom w:val="nil"/>
              <w:right w:val="nil"/>
            </w:tcBorders>
          </w:tcPr>
          <w:p w14:paraId="7DE63677" w14:textId="77777777" w:rsidR="00487250" w:rsidRPr="006E0AD9" w:rsidRDefault="00487250" w:rsidP="00487250">
            <w:pPr>
              <w:jc w:val="center"/>
              <w:rPr>
                <w:lang w:val="en-US"/>
              </w:rPr>
            </w:pPr>
            <w:r w:rsidRPr="006E0AD9">
              <w:rPr>
                <w:lang w:val="en-US"/>
              </w:rPr>
              <w:t>6.90</w:t>
            </w:r>
            <w:r w:rsidRPr="006E0AD9">
              <w:rPr>
                <w:vertAlign w:val="superscript"/>
                <w:lang w:val="en-US"/>
              </w:rPr>
              <w:t>a</w:t>
            </w:r>
          </w:p>
        </w:tc>
        <w:tc>
          <w:tcPr>
            <w:tcW w:w="1282" w:type="dxa"/>
            <w:tcBorders>
              <w:left w:val="nil"/>
              <w:bottom w:val="nil"/>
              <w:right w:val="nil"/>
            </w:tcBorders>
          </w:tcPr>
          <w:p w14:paraId="03C47AA1" w14:textId="77777777" w:rsidR="00487250" w:rsidRPr="006E0AD9" w:rsidRDefault="00487250" w:rsidP="00487250">
            <w:pPr>
              <w:jc w:val="center"/>
              <w:rPr>
                <w:lang w:val="en-US"/>
              </w:rPr>
            </w:pPr>
            <w:r w:rsidRPr="006E0AD9">
              <w:rPr>
                <w:lang w:val="en-US"/>
              </w:rPr>
              <w:t>1.96</w:t>
            </w:r>
            <w:r w:rsidRPr="006E0AD9">
              <w:rPr>
                <w:vertAlign w:val="superscript"/>
                <w:lang w:val="en-US"/>
              </w:rPr>
              <w:t>ab</w:t>
            </w:r>
          </w:p>
        </w:tc>
        <w:tc>
          <w:tcPr>
            <w:tcW w:w="1282" w:type="dxa"/>
            <w:tcBorders>
              <w:left w:val="nil"/>
              <w:bottom w:val="nil"/>
              <w:right w:val="nil"/>
            </w:tcBorders>
          </w:tcPr>
          <w:p w14:paraId="23A12EA8" w14:textId="77777777" w:rsidR="00487250" w:rsidRPr="006E0AD9" w:rsidRDefault="00487250" w:rsidP="00487250">
            <w:pPr>
              <w:jc w:val="center"/>
              <w:rPr>
                <w:lang w:val="en-US"/>
              </w:rPr>
            </w:pPr>
            <w:r w:rsidRPr="006E0AD9">
              <w:rPr>
                <w:lang w:val="en-US"/>
              </w:rPr>
              <w:t>0.71</w:t>
            </w:r>
            <w:r w:rsidRPr="006E0AD9">
              <w:rPr>
                <w:vertAlign w:val="superscript"/>
                <w:lang w:val="en-US"/>
              </w:rPr>
              <w:t>c</w:t>
            </w:r>
          </w:p>
        </w:tc>
      </w:tr>
      <w:tr w:rsidR="00487250" w:rsidRPr="006E0AD9" w14:paraId="151D9611" w14:textId="77777777" w:rsidTr="00487250">
        <w:trPr>
          <w:jc w:val="center"/>
        </w:trPr>
        <w:tc>
          <w:tcPr>
            <w:tcW w:w="2262" w:type="dxa"/>
            <w:tcBorders>
              <w:top w:val="nil"/>
              <w:left w:val="nil"/>
              <w:bottom w:val="nil"/>
              <w:right w:val="nil"/>
            </w:tcBorders>
          </w:tcPr>
          <w:p w14:paraId="6693B21F" w14:textId="77777777" w:rsidR="00487250" w:rsidRPr="006E0AD9" w:rsidRDefault="00487250" w:rsidP="00487250">
            <w:pPr>
              <w:rPr>
                <w:lang w:val="en-US"/>
              </w:rPr>
            </w:pPr>
            <w:r w:rsidRPr="006E0AD9">
              <w:rPr>
                <w:lang w:val="en-US"/>
              </w:rPr>
              <w:t>IAA 5 µM</w:t>
            </w:r>
          </w:p>
        </w:tc>
        <w:tc>
          <w:tcPr>
            <w:tcW w:w="1282" w:type="dxa"/>
            <w:tcBorders>
              <w:top w:val="nil"/>
              <w:left w:val="nil"/>
              <w:bottom w:val="nil"/>
              <w:right w:val="nil"/>
            </w:tcBorders>
          </w:tcPr>
          <w:p w14:paraId="4B254905" w14:textId="77777777" w:rsidR="00487250" w:rsidRPr="006E0AD9" w:rsidRDefault="00487250" w:rsidP="00487250">
            <w:pPr>
              <w:jc w:val="center"/>
              <w:rPr>
                <w:lang w:val="en-US"/>
              </w:rPr>
            </w:pPr>
            <w:r w:rsidRPr="006E0AD9">
              <w:rPr>
                <w:lang w:val="en-US"/>
              </w:rPr>
              <w:t>2.14</w:t>
            </w:r>
            <w:r w:rsidRPr="006E0AD9">
              <w:rPr>
                <w:vertAlign w:val="superscript"/>
                <w:lang w:val="en-US"/>
              </w:rPr>
              <w:t>bc</w:t>
            </w:r>
          </w:p>
        </w:tc>
        <w:tc>
          <w:tcPr>
            <w:tcW w:w="1282" w:type="dxa"/>
            <w:tcBorders>
              <w:top w:val="nil"/>
              <w:left w:val="nil"/>
              <w:bottom w:val="nil"/>
              <w:right w:val="nil"/>
            </w:tcBorders>
          </w:tcPr>
          <w:p w14:paraId="706F2506" w14:textId="77777777" w:rsidR="00487250" w:rsidRPr="006E0AD9" w:rsidRDefault="00487250" w:rsidP="00487250">
            <w:pPr>
              <w:jc w:val="center"/>
              <w:rPr>
                <w:lang w:val="en-US"/>
              </w:rPr>
            </w:pPr>
            <w:r w:rsidRPr="006E0AD9">
              <w:rPr>
                <w:lang w:val="en-US"/>
              </w:rPr>
              <w:t>5.07</w:t>
            </w:r>
            <w:r w:rsidRPr="006E0AD9">
              <w:rPr>
                <w:vertAlign w:val="superscript"/>
                <w:lang w:val="en-US"/>
              </w:rPr>
              <w:t>bcd</w:t>
            </w:r>
          </w:p>
        </w:tc>
        <w:tc>
          <w:tcPr>
            <w:tcW w:w="1282" w:type="dxa"/>
            <w:tcBorders>
              <w:top w:val="nil"/>
              <w:left w:val="nil"/>
              <w:bottom w:val="nil"/>
              <w:right w:val="nil"/>
            </w:tcBorders>
          </w:tcPr>
          <w:p w14:paraId="72EC39B5" w14:textId="77777777" w:rsidR="00487250" w:rsidRPr="006E0AD9" w:rsidRDefault="00487250" w:rsidP="00487250">
            <w:pPr>
              <w:jc w:val="center"/>
              <w:rPr>
                <w:lang w:val="en-US"/>
              </w:rPr>
            </w:pPr>
            <w:r w:rsidRPr="006E0AD9">
              <w:rPr>
                <w:lang w:val="en-US"/>
              </w:rPr>
              <w:t>1.95</w:t>
            </w:r>
            <w:r w:rsidRPr="006E0AD9">
              <w:rPr>
                <w:vertAlign w:val="superscript"/>
                <w:lang w:val="en-US"/>
              </w:rPr>
              <w:t>ab</w:t>
            </w:r>
          </w:p>
        </w:tc>
        <w:tc>
          <w:tcPr>
            <w:tcW w:w="1282" w:type="dxa"/>
            <w:tcBorders>
              <w:top w:val="nil"/>
              <w:left w:val="nil"/>
              <w:bottom w:val="nil"/>
              <w:right w:val="nil"/>
            </w:tcBorders>
          </w:tcPr>
          <w:p w14:paraId="6B6ECF8F" w14:textId="77777777" w:rsidR="00487250" w:rsidRPr="006E0AD9" w:rsidRDefault="00487250" w:rsidP="00487250">
            <w:pPr>
              <w:jc w:val="center"/>
              <w:rPr>
                <w:lang w:val="en-US"/>
              </w:rPr>
            </w:pPr>
            <w:r w:rsidRPr="006E0AD9">
              <w:rPr>
                <w:lang w:val="en-US"/>
              </w:rPr>
              <w:t>0.71</w:t>
            </w:r>
            <w:r w:rsidRPr="006E0AD9">
              <w:rPr>
                <w:vertAlign w:val="superscript"/>
                <w:lang w:val="en-US"/>
              </w:rPr>
              <w:t>c</w:t>
            </w:r>
          </w:p>
        </w:tc>
      </w:tr>
      <w:tr w:rsidR="00487250" w:rsidRPr="006E0AD9" w14:paraId="3C51A11A" w14:textId="77777777" w:rsidTr="00487250">
        <w:trPr>
          <w:jc w:val="center"/>
        </w:trPr>
        <w:tc>
          <w:tcPr>
            <w:tcW w:w="2262" w:type="dxa"/>
            <w:tcBorders>
              <w:top w:val="nil"/>
              <w:left w:val="nil"/>
              <w:bottom w:val="nil"/>
              <w:right w:val="nil"/>
            </w:tcBorders>
          </w:tcPr>
          <w:p w14:paraId="2B12BA0E" w14:textId="77777777" w:rsidR="00487250" w:rsidRPr="006E0AD9" w:rsidRDefault="00487250" w:rsidP="00487250">
            <w:pPr>
              <w:rPr>
                <w:lang w:val="en-US"/>
              </w:rPr>
            </w:pPr>
            <w:r w:rsidRPr="006E0AD9">
              <w:rPr>
                <w:lang w:val="en-US"/>
              </w:rPr>
              <w:t>IAA 10 µM</w:t>
            </w:r>
          </w:p>
        </w:tc>
        <w:tc>
          <w:tcPr>
            <w:tcW w:w="1282" w:type="dxa"/>
            <w:tcBorders>
              <w:top w:val="nil"/>
              <w:left w:val="nil"/>
              <w:bottom w:val="nil"/>
              <w:right w:val="nil"/>
            </w:tcBorders>
          </w:tcPr>
          <w:p w14:paraId="0878878D" w14:textId="77777777" w:rsidR="00487250" w:rsidRPr="006E0AD9" w:rsidRDefault="00487250" w:rsidP="00487250">
            <w:pPr>
              <w:jc w:val="center"/>
              <w:rPr>
                <w:lang w:val="en-US"/>
              </w:rPr>
            </w:pPr>
            <w:r w:rsidRPr="006E0AD9">
              <w:rPr>
                <w:lang w:val="en-US"/>
              </w:rPr>
              <w:t>1.99</w:t>
            </w:r>
            <w:r w:rsidRPr="006E0AD9">
              <w:rPr>
                <w:vertAlign w:val="superscript"/>
                <w:lang w:val="en-US"/>
              </w:rPr>
              <w:t>bcd</w:t>
            </w:r>
          </w:p>
        </w:tc>
        <w:tc>
          <w:tcPr>
            <w:tcW w:w="1282" w:type="dxa"/>
            <w:tcBorders>
              <w:top w:val="nil"/>
              <w:left w:val="nil"/>
              <w:bottom w:val="nil"/>
              <w:right w:val="nil"/>
            </w:tcBorders>
          </w:tcPr>
          <w:p w14:paraId="12F4E53F" w14:textId="77777777" w:rsidR="00487250" w:rsidRPr="006E0AD9" w:rsidRDefault="00487250" w:rsidP="00487250">
            <w:pPr>
              <w:jc w:val="center"/>
              <w:rPr>
                <w:lang w:val="en-US"/>
              </w:rPr>
            </w:pPr>
            <w:r w:rsidRPr="006E0AD9">
              <w:rPr>
                <w:lang w:val="en-US"/>
              </w:rPr>
              <w:t>5.54</w:t>
            </w:r>
            <w:r w:rsidRPr="006E0AD9">
              <w:rPr>
                <w:vertAlign w:val="superscript"/>
                <w:lang w:val="en-US"/>
              </w:rPr>
              <w:t>bc</w:t>
            </w:r>
          </w:p>
        </w:tc>
        <w:tc>
          <w:tcPr>
            <w:tcW w:w="1282" w:type="dxa"/>
            <w:tcBorders>
              <w:top w:val="nil"/>
              <w:left w:val="nil"/>
              <w:bottom w:val="nil"/>
              <w:right w:val="nil"/>
            </w:tcBorders>
          </w:tcPr>
          <w:p w14:paraId="580B5E21" w14:textId="77777777" w:rsidR="00487250" w:rsidRPr="006E0AD9" w:rsidRDefault="00487250" w:rsidP="00487250">
            <w:pPr>
              <w:jc w:val="center"/>
              <w:rPr>
                <w:lang w:val="en-US"/>
              </w:rPr>
            </w:pPr>
            <w:r w:rsidRPr="006E0AD9">
              <w:rPr>
                <w:lang w:val="en-US"/>
              </w:rPr>
              <w:t>1.95</w:t>
            </w:r>
            <w:r w:rsidRPr="006E0AD9">
              <w:rPr>
                <w:vertAlign w:val="superscript"/>
                <w:lang w:val="en-US"/>
              </w:rPr>
              <w:t>ab</w:t>
            </w:r>
          </w:p>
        </w:tc>
        <w:tc>
          <w:tcPr>
            <w:tcW w:w="1282" w:type="dxa"/>
            <w:tcBorders>
              <w:top w:val="nil"/>
              <w:left w:val="nil"/>
              <w:bottom w:val="nil"/>
              <w:right w:val="nil"/>
            </w:tcBorders>
          </w:tcPr>
          <w:p w14:paraId="4726F353" w14:textId="77777777" w:rsidR="00487250" w:rsidRPr="006E0AD9" w:rsidRDefault="00487250" w:rsidP="00487250">
            <w:pPr>
              <w:jc w:val="center"/>
              <w:rPr>
                <w:lang w:val="en-US"/>
              </w:rPr>
            </w:pPr>
            <w:r w:rsidRPr="006E0AD9">
              <w:rPr>
                <w:lang w:val="en-US"/>
              </w:rPr>
              <w:t>0.71</w:t>
            </w:r>
            <w:r w:rsidRPr="006E0AD9">
              <w:rPr>
                <w:vertAlign w:val="superscript"/>
                <w:lang w:val="en-US"/>
              </w:rPr>
              <w:t>c</w:t>
            </w:r>
          </w:p>
        </w:tc>
      </w:tr>
      <w:tr w:rsidR="00487250" w:rsidRPr="006E0AD9" w14:paraId="7001B1FF" w14:textId="77777777" w:rsidTr="00487250">
        <w:trPr>
          <w:jc w:val="center"/>
        </w:trPr>
        <w:tc>
          <w:tcPr>
            <w:tcW w:w="2262" w:type="dxa"/>
            <w:tcBorders>
              <w:top w:val="nil"/>
              <w:left w:val="nil"/>
              <w:bottom w:val="nil"/>
              <w:right w:val="nil"/>
            </w:tcBorders>
          </w:tcPr>
          <w:p w14:paraId="229E3624" w14:textId="77777777" w:rsidR="00487250" w:rsidRPr="006E0AD9" w:rsidRDefault="00487250" w:rsidP="00487250">
            <w:pPr>
              <w:rPr>
                <w:lang w:val="en-US"/>
              </w:rPr>
            </w:pPr>
            <w:r w:rsidRPr="006E0AD9">
              <w:rPr>
                <w:lang w:val="en-US"/>
              </w:rPr>
              <w:t>IAA 15 µM</w:t>
            </w:r>
          </w:p>
        </w:tc>
        <w:tc>
          <w:tcPr>
            <w:tcW w:w="1282" w:type="dxa"/>
            <w:tcBorders>
              <w:top w:val="nil"/>
              <w:left w:val="nil"/>
              <w:bottom w:val="nil"/>
              <w:right w:val="nil"/>
            </w:tcBorders>
          </w:tcPr>
          <w:p w14:paraId="2A8FD8CC" w14:textId="77777777" w:rsidR="00487250" w:rsidRPr="006E0AD9" w:rsidRDefault="00487250" w:rsidP="00487250">
            <w:pPr>
              <w:jc w:val="center"/>
              <w:rPr>
                <w:lang w:val="en-US"/>
              </w:rPr>
            </w:pPr>
            <w:r w:rsidRPr="006E0AD9">
              <w:rPr>
                <w:lang w:val="en-US"/>
              </w:rPr>
              <w:t>1.72</w:t>
            </w:r>
            <w:r w:rsidRPr="006E0AD9">
              <w:rPr>
                <w:vertAlign w:val="superscript"/>
                <w:lang w:val="en-US"/>
              </w:rPr>
              <w:t>cde</w:t>
            </w:r>
          </w:p>
        </w:tc>
        <w:tc>
          <w:tcPr>
            <w:tcW w:w="1282" w:type="dxa"/>
            <w:tcBorders>
              <w:top w:val="nil"/>
              <w:left w:val="nil"/>
              <w:bottom w:val="nil"/>
              <w:right w:val="nil"/>
            </w:tcBorders>
          </w:tcPr>
          <w:p w14:paraId="6B7CDC27" w14:textId="77777777" w:rsidR="00487250" w:rsidRPr="006E0AD9" w:rsidRDefault="00487250" w:rsidP="00487250">
            <w:pPr>
              <w:jc w:val="center"/>
              <w:rPr>
                <w:lang w:val="en-US"/>
              </w:rPr>
            </w:pPr>
            <w:r w:rsidRPr="006E0AD9">
              <w:rPr>
                <w:lang w:val="en-US"/>
              </w:rPr>
              <w:t>4.47</w:t>
            </w:r>
            <w:r w:rsidRPr="006E0AD9">
              <w:rPr>
                <w:vertAlign w:val="superscript"/>
                <w:lang w:val="en-US"/>
              </w:rPr>
              <w:t>cde</w:t>
            </w:r>
          </w:p>
        </w:tc>
        <w:tc>
          <w:tcPr>
            <w:tcW w:w="1282" w:type="dxa"/>
            <w:tcBorders>
              <w:top w:val="nil"/>
              <w:left w:val="nil"/>
              <w:bottom w:val="nil"/>
              <w:right w:val="nil"/>
            </w:tcBorders>
          </w:tcPr>
          <w:p w14:paraId="3016C066" w14:textId="77777777" w:rsidR="00487250" w:rsidRPr="006E0AD9" w:rsidRDefault="00487250" w:rsidP="00487250">
            <w:pPr>
              <w:jc w:val="center"/>
              <w:rPr>
                <w:lang w:val="en-US"/>
              </w:rPr>
            </w:pPr>
            <w:r w:rsidRPr="006E0AD9">
              <w:rPr>
                <w:lang w:val="en-US"/>
              </w:rPr>
              <w:t>1.99</w:t>
            </w:r>
            <w:r w:rsidRPr="006E0AD9">
              <w:rPr>
                <w:vertAlign w:val="superscript"/>
                <w:lang w:val="en-US"/>
              </w:rPr>
              <w:t>ab</w:t>
            </w:r>
          </w:p>
        </w:tc>
        <w:tc>
          <w:tcPr>
            <w:tcW w:w="1282" w:type="dxa"/>
            <w:tcBorders>
              <w:top w:val="nil"/>
              <w:left w:val="nil"/>
              <w:bottom w:val="nil"/>
              <w:right w:val="nil"/>
            </w:tcBorders>
          </w:tcPr>
          <w:p w14:paraId="73DFE92F" w14:textId="77777777" w:rsidR="00487250" w:rsidRPr="006E0AD9" w:rsidRDefault="00487250" w:rsidP="00487250">
            <w:pPr>
              <w:jc w:val="center"/>
              <w:rPr>
                <w:lang w:val="en-US"/>
              </w:rPr>
            </w:pPr>
            <w:r w:rsidRPr="006E0AD9">
              <w:rPr>
                <w:lang w:val="en-US"/>
              </w:rPr>
              <w:t>0.88</w:t>
            </w:r>
            <w:r w:rsidRPr="006E0AD9">
              <w:rPr>
                <w:vertAlign w:val="superscript"/>
                <w:lang w:val="en-US"/>
              </w:rPr>
              <w:t>bc</w:t>
            </w:r>
          </w:p>
        </w:tc>
      </w:tr>
      <w:tr w:rsidR="00487250" w:rsidRPr="006E0AD9" w14:paraId="4A648FEA" w14:textId="77777777" w:rsidTr="00487250">
        <w:trPr>
          <w:jc w:val="center"/>
        </w:trPr>
        <w:tc>
          <w:tcPr>
            <w:tcW w:w="2262" w:type="dxa"/>
            <w:tcBorders>
              <w:top w:val="nil"/>
              <w:left w:val="nil"/>
              <w:bottom w:val="nil"/>
              <w:right w:val="nil"/>
            </w:tcBorders>
          </w:tcPr>
          <w:p w14:paraId="0C1682A5" w14:textId="77777777" w:rsidR="00487250" w:rsidRPr="006E0AD9" w:rsidRDefault="00487250" w:rsidP="00487250">
            <w:pPr>
              <w:rPr>
                <w:lang w:val="en-US"/>
              </w:rPr>
            </w:pPr>
            <w:r w:rsidRPr="006E0AD9">
              <w:rPr>
                <w:lang w:val="en-US"/>
              </w:rPr>
              <w:t>IAA 20 µM</w:t>
            </w:r>
          </w:p>
        </w:tc>
        <w:tc>
          <w:tcPr>
            <w:tcW w:w="1282" w:type="dxa"/>
            <w:tcBorders>
              <w:top w:val="nil"/>
              <w:left w:val="nil"/>
              <w:bottom w:val="nil"/>
              <w:right w:val="nil"/>
            </w:tcBorders>
          </w:tcPr>
          <w:p w14:paraId="569EA2EC" w14:textId="77777777" w:rsidR="00487250" w:rsidRPr="006E0AD9" w:rsidRDefault="00487250" w:rsidP="00487250">
            <w:pPr>
              <w:jc w:val="center"/>
              <w:rPr>
                <w:lang w:val="en-US"/>
              </w:rPr>
            </w:pPr>
            <w:r w:rsidRPr="006E0AD9">
              <w:rPr>
                <w:lang w:val="en-US"/>
              </w:rPr>
              <w:t>1.63</w:t>
            </w:r>
            <w:r w:rsidRPr="006E0AD9">
              <w:rPr>
                <w:vertAlign w:val="superscript"/>
                <w:lang w:val="en-US"/>
              </w:rPr>
              <w:t>def</w:t>
            </w:r>
          </w:p>
        </w:tc>
        <w:tc>
          <w:tcPr>
            <w:tcW w:w="1282" w:type="dxa"/>
            <w:tcBorders>
              <w:top w:val="nil"/>
              <w:left w:val="nil"/>
              <w:bottom w:val="nil"/>
              <w:right w:val="nil"/>
            </w:tcBorders>
          </w:tcPr>
          <w:p w14:paraId="1EDD0D4E" w14:textId="77777777" w:rsidR="00487250" w:rsidRPr="006E0AD9" w:rsidRDefault="00487250" w:rsidP="00487250">
            <w:pPr>
              <w:jc w:val="center"/>
              <w:rPr>
                <w:lang w:val="en-US"/>
              </w:rPr>
            </w:pPr>
            <w:r w:rsidRPr="006E0AD9">
              <w:rPr>
                <w:lang w:val="en-US"/>
              </w:rPr>
              <w:t>3.70</w:t>
            </w:r>
            <w:r w:rsidRPr="006E0AD9">
              <w:rPr>
                <w:vertAlign w:val="superscript"/>
                <w:lang w:val="en-US"/>
              </w:rPr>
              <w:t>ef</w:t>
            </w:r>
          </w:p>
        </w:tc>
        <w:tc>
          <w:tcPr>
            <w:tcW w:w="1282" w:type="dxa"/>
            <w:tcBorders>
              <w:top w:val="nil"/>
              <w:left w:val="nil"/>
              <w:bottom w:val="nil"/>
              <w:right w:val="nil"/>
            </w:tcBorders>
          </w:tcPr>
          <w:p w14:paraId="21542D73" w14:textId="77777777" w:rsidR="00487250" w:rsidRPr="006E0AD9" w:rsidRDefault="00487250" w:rsidP="00487250">
            <w:pPr>
              <w:jc w:val="center"/>
              <w:rPr>
                <w:lang w:val="en-US"/>
              </w:rPr>
            </w:pPr>
            <w:r w:rsidRPr="006E0AD9">
              <w:rPr>
                <w:lang w:val="en-US"/>
              </w:rPr>
              <w:t>1.91</w:t>
            </w:r>
            <w:r w:rsidRPr="006E0AD9">
              <w:rPr>
                <w:vertAlign w:val="superscript"/>
                <w:lang w:val="en-US"/>
              </w:rPr>
              <w:t>ab</w:t>
            </w:r>
          </w:p>
        </w:tc>
        <w:tc>
          <w:tcPr>
            <w:tcW w:w="1282" w:type="dxa"/>
            <w:tcBorders>
              <w:top w:val="nil"/>
              <w:left w:val="nil"/>
              <w:bottom w:val="nil"/>
              <w:right w:val="nil"/>
            </w:tcBorders>
          </w:tcPr>
          <w:p w14:paraId="35604C86" w14:textId="77777777" w:rsidR="00487250" w:rsidRPr="006E0AD9" w:rsidRDefault="00487250" w:rsidP="00487250">
            <w:pPr>
              <w:jc w:val="center"/>
              <w:rPr>
                <w:lang w:val="en-US"/>
              </w:rPr>
            </w:pPr>
            <w:r w:rsidRPr="006E0AD9">
              <w:rPr>
                <w:lang w:val="en-US"/>
              </w:rPr>
              <w:t>1.05</w:t>
            </w:r>
            <w:r w:rsidRPr="006E0AD9">
              <w:rPr>
                <w:vertAlign w:val="superscript"/>
                <w:lang w:val="en-US"/>
              </w:rPr>
              <w:t>bc</w:t>
            </w:r>
          </w:p>
        </w:tc>
      </w:tr>
      <w:tr w:rsidR="00487250" w:rsidRPr="006E0AD9" w14:paraId="311FAA5B" w14:textId="77777777" w:rsidTr="00487250">
        <w:trPr>
          <w:jc w:val="center"/>
        </w:trPr>
        <w:tc>
          <w:tcPr>
            <w:tcW w:w="2262" w:type="dxa"/>
            <w:tcBorders>
              <w:top w:val="nil"/>
              <w:left w:val="nil"/>
              <w:bottom w:val="nil"/>
              <w:right w:val="nil"/>
            </w:tcBorders>
          </w:tcPr>
          <w:p w14:paraId="0EF1D8AE" w14:textId="77777777" w:rsidR="00487250" w:rsidRPr="006E0AD9" w:rsidRDefault="00487250" w:rsidP="00487250">
            <w:pPr>
              <w:rPr>
                <w:lang w:val="en-US"/>
              </w:rPr>
            </w:pPr>
            <w:r w:rsidRPr="006E0AD9">
              <w:rPr>
                <w:lang w:val="en-US"/>
              </w:rPr>
              <w:t>IBA 0 µM</w:t>
            </w:r>
          </w:p>
        </w:tc>
        <w:tc>
          <w:tcPr>
            <w:tcW w:w="1282" w:type="dxa"/>
            <w:tcBorders>
              <w:top w:val="nil"/>
              <w:left w:val="nil"/>
              <w:bottom w:val="nil"/>
              <w:right w:val="nil"/>
            </w:tcBorders>
          </w:tcPr>
          <w:p w14:paraId="6F12486D" w14:textId="77777777" w:rsidR="00487250" w:rsidRPr="006E0AD9" w:rsidRDefault="00487250" w:rsidP="00487250">
            <w:pPr>
              <w:jc w:val="center"/>
              <w:rPr>
                <w:lang w:val="en-US"/>
              </w:rPr>
            </w:pPr>
            <w:r w:rsidRPr="006E0AD9">
              <w:rPr>
                <w:lang w:val="en-US"/>
              </w:rPr>
              <w:t>1.28</w:t>
            </w:r>
            <w:r w:rsidRPr="006E0AD9">
              <w:rPr>
                <w:vertAlign w:val="superscript"/>
                <w:lang w:val="en-US"/>
              </w:rPr>
              <w:t>efg</w:t>
            </w:r>
          </w:p>
        </w:tc>
        <w:tc>
          <w:tcPr>
            <w:tcW w:w="1282" w:type="dxa"/>
            <w:tcBorders>
              <w:top w:val="nil"/>
              <w:left w:val="nil"/>
              <w:bottom w:val="nil"/>
              <w:right w:val="nil"/>
            </w:tcBorders>
          </w:tcPr>
          <w:p w14:paraId="2B7166CC" w14:textId="77777777" w:rsidR="00487250" w:rsidRPr="006E0AD9" w:rsidRDefault="00487250" w:rsidP="00487250">
            <w:pPr>
              <w:jc w:val="center"/>
              <w:rPr>
                <w:lang w:val="en-US"/>
              </w:rPr>
            </w:pPr>
            <w:r w:rsidRPr="006E0AD9">
              <w:rPr>
                <w:lang w:val="en-US"/>
              </w:rPr>
              <w:t>3.60</w:t>
            </w:r>
            <w:r w:rsidRPr="006E0AD9">
              <w:rPr>
                <w:vertAlign w:val="superscript"/>
                <w:lang w:val="en-US"/>
              </w:rPr>
              <w:t>ef</w:t>
            </w:r>
          </w:p>
        </w:tc>
        <w:tc>
          <w:tcPr>
            <w:tcW w:w="1282" w:type="dxa"/>
            <w:tcBorders>
              <w:top w:val="nil"/>
              <w:left w:val="nil"/>
              <w:bottom w:val="nil"/>
              <w:right w:val="nil"/>
            </w:tcBorders>
          </w:tcPr>
          <w:p w14:paraId="38817AD9" w14:textId="77777777" w:rsidR="00487250" w:rsidRPr="006E0AD9" w:rsidRDefault="00487250" w:rsidP="00487250">
            <w:pPr>
              <w:jc w:val="center"/>
              <w:rPr>
                <w:lang w:val="en-US"/>
              </w:rPr>
            </w:pPr>
            <w:r w:rsidRPr="006E0AD9">
              <w:rPr>
                <w:lang w:val="en-US"/>
              </w:rPr>
              <w:t>1.96</w:t>
            </w:r>
            <w:r w:rsidRPr="006E0AD9">
              <w:rPr>
                <w:vertAlign w:val="superscript"/>
                <w:lang w:val="en-US"/>
              </w:rPr>
              <w:t>ab</w:t>
            </w:r>
          </w:p>
        </w:tc>
        <w:tc>
          <w:tcPr>
            <w:tcW w:w="1282" w:type="dxa"/>
            <w:tcBorders>
              <w:top w:val="nil"/>
              <w:left w:val="nil"/>
              <w:bottom w:val="nil"/>
              <w:right w:val="nil"/>
            </w:tcBorders>
          </w:tcPr>
          <w:p w14:paraId="5A52AF65" w14:textId="77777777" w:rsidR="00487250" w:rsidRPr="006E0AD9" w:rsidRDefault="00487250" w:rsidP="00487250">
            <w:pPr>
              <w:jc w:val="center"/>
              <w:rPr>
                <w:lang w:val="en-US"/>
              </w:rPr>
            </w:pPr>
            <w:r w:rsidRPr="006E0AD9">
              <w:rPr>
                <w:lang w:val="en-US"/>
              </w:rPr>
              <w:t>1.05</w:t>
            </w:r>
            <w:r w:rsidRPr="006E0AD9">
              <w:rPr>
                <w:vertAlign w:val="superscript"/>
                <w:lang w:val="en-US"/>
              </w:rPr>
              <w:t>bc</w:t>
            </w:r>
          </w:p>
        </w:tc>
      </w:tr>
      <w:tr w:rsidR="00487250" w:rsidRPr="006E0AD9" w14:paraId="2D3343D3" w14:textId="77777777" w:rsidTr="00487250">
        <w:trPr>
          <w:jc w:val="center"/>
        </w:trPr>
        <w:tc>
          <w:tcPr>
            <w:tcW w:w="2262" w:type="dxa"/>
            <w:tcBorders>
              <w:top w:val="nil"/>
              <w:left w:val="nil"/>
              <w:bottom w:val="nil"/>
              <w:right w:val="nil"/>
            </w:tcBorders>
          </w:tcPr>
          <w:p w14:paraId="26D737C8" w14:textId="77777777" w:rsidR="00487250" w:rsidRPr="006E0AD9" w:rsidRDefault="00487250" w:rsidP="00487250">
            <w:pPr>
              <w:rPr>
                <w:lang w:val="en-US"/>
              </w:rPr>
            </w:pPr>
            <w:r w:rsidRPr="006E0AD9">
              <w:rPr>
                <w:lang w:val="en-US"/>
              </w:rPr>
              <w:t>IBA 5 µM</w:t>
            </w:r>
          </w:p>
        </w:tc>
        <w:tc>
          <w:tcPr>
            <w:tcW w:w="1282" w:type="dxa"/>
            <w:tcBorders>
              <w:top w:val="nil"/>
              <w:left w:val="nil"/>
              <w:bottom w:val="nil"/>
              <w:right w:val="nil"/>
            </w:tcBorders>
          </w:tcPr>
          <w:p w14:paraId="2983BB84" w14:textId="77777777" w:rsidR="00487250" w:rsidRPr="006E0AD9" w:rsidRDefault="00487250" w:rsidP="00487250">
            <w:pPr>
              <w:jc w:val="center"/>
              <w:rPr>
                <w:lang w:val="en-US"/>
              </w:rPr>
            </w:pPr>
            <w:r w:rsidRPr="006E0AD9">
              <w:rPr>
                <w:lang w:val="en-US"/>
              </w:rPr>
              <w:t>2.43</w:t>
            </w:r>
            <w:r w:rsidRPr="006E0AD9">
              <w:rPr>
                <w:vertAlign w:val="superscript"/>
                <w:lang w:val="en-US"/>
              </w:rPr>
              <w:t>b</w:t>
            </w:r>
          </w:p>
        </w:tc>
        <w:tc>
          <w:tcPr>
            <w:tcW w:w="1282" w:type="dxa"/>
            <w:tcBorders>
              <w:top w:val="nil"/>
              <w:left w:val="nil"/>
              <w:bottom w:val="nil"/>
              <w:right w:val="nil"/>
            </w:tcBorders>
          </w:tcPr>
          <w:p w14:paraId="3DBD71D9" w14:textId="77777777" w:rsidR="00487250" w:rsidRPr="006E0AD9" w:rsidRDefault="00487250" w:rsidP="00487250">
            <w:pPr>
              <w:jc w:val="center"/>
              <w:rPr>
                <w:lang w:val="en-US"/>
              </w:rPr>
            </w:pPr>
            <w:r w:rsidRPr="006E0AD9">
              <w:rPr>
                <w:lang w:val="en-US"/>
              </w:rPr>
              <w:t>6.27</w:t>
            </w:r>
            <w:r w:rsidRPr="006E0AD9">
              <w:rPr>
                <w:vertAlign w:val="superscript"/>
                <w:lang w:val="en-US"/>
              </w:rPr>
              <w:t>ab</w:t>
            </w:r>
          </w:p>
        </w:tc>
        <w:tc>
          <w:tcPr>
            <w:tcW w:w="1282" w:type="dxa"/>
            <w:tcBorders>
              <w:top w:val="nil"/>
              <w:left w:val="nil"/>
              <w:bottom w:val="nil"/>
              <w:right w:val="nil"/>
            </w:tcBorders>
          </w:tcPr>
          <w:p w14:paraId="27C562D5" w14:textId="77777777" w:rsidR="00487250" w:rsidRPr="006E0AD9" w:rsidRDefault="00487250" w:rsidP="00487250">
            <w:pPr>
              <w:jc w:val="center"/>
              <w:rPr>
                <w:lang w:val="en-US"/>
              </w:rPr>
            </w:pPr>
            <w:r w:rsidRPr="006E0AD9">
              <w:rPr>
                <w:lang w:val="en-US"/>
              </w:rPr>
              <w:t>2.08</w:t>
            </w:r>
            <w:r w:rsidRPr="006E0AD9">
              <w:rPr>
                <w:vertAlign w:val="superscript"/>
                <w:lang w:val="en-US"/>
              </w:rPr>
              <w:t>a</w:t>
            </w:r>
          </w:p>
        </w:tc>
        <w:tc>
          <w:tcPr>
            <w:tcW w:w="1282" w:type="dxa"/>
            <w:tcBorders>
              <w:top w:val="nil"/>
              <w:left w:val="nil"/>
              <w:bottom w:val="nil"/>
              <w:right w:val="nil"/>
            </w:tcBorders>
          </w:tcPr>
          <w:p w14:paraId="5A6D466A" w14:textId="77777777" w:rsidR="00487250" w:rsidRPr="006E0AD9" w:rsidRDefault="00487250" w:rsidP="00487250">
            <w:pPr>
              <w:jc w:val="center"/>
              <w:rPr>
                <w:lang w:val="en-US"/>
              </w:rPr>
            </w:pPr>
            <w:r w:rsidRPr="006E0AD9">
              <w:rPr>
                <w:lang w:val="en-US"/>
              </w:rPr>
              <w:t>0.71</w:t>
            </w:r>
            <w:r w:rsidRPr="006E0AD9">
              <w:rPr>
                <w:vertAlign w:val="superscript"/>
                <w:lang w:val="en-US"/>
              </w:rPr>
              <w:t>c</w:t>
            </w:r>
          </w:p>
        </w:tc>
      </w:tr>
      <w:tr w:rsidR="00487250" w:rsidRPr="006E0AD9" w14:paraId="0C06AF75" w14:textId="77777777" w:rsidTr="00487250">
        <w:trPr>
          <w:jc w:val="center"/>
        </w:trPr>
        <w:tc>
          <w:tcPr>
            <w:tcW w:w="2262" w:type="dxa"/>
            <w:tcBorders>
              <w:top w:val="nil"/>
              <w:left w:val="nil"/>
              <w:bottom w:val="nil"/>
              <w:right w:val="nil"/>
            </w:tcBorders>
          </w:tcPr>
          <w:p w14:paraId="22BDBE09" w14:textId="77777777" w:rsidR="00487250" w:rsidRPr="006E0AD9" w:rsidRDefault="00487250" w:rsidP="00487250">
            <w:pPr>
              <w:rPr>
                <w:lang w:val="en-US"/>
              </w:rPr>
            </w:pPr>
            <w:r w:rsidRPr="006E0AD9">
              <w:rPr>
                <w:lang w:val="en-US"/>
              </w:rPr>
              <w:t>IBA 10 µM</w:t>
            </w:r>
          </w:p>
        </w:tc>
        <w:tc>
          <w:tcPr>
            <w:tcW w:w="1282" w:type="dxa"/>
            <w:tcBorders>
              <w:top w:val="nil"/>
              <w:left w:val="nil"/>
              <w:bottom w:val="nil"/>
              <w:right w:val="nil"/>
            </w:tcBorders>
          </w:tcPr>
          <w:p w14:paraId="64302494" w14:textId="77777777" w:rsidR="00487250" w:rsidRPr="006E0AD9" w:rsidRDefault="00487250" w:rsidP="00487250">
            <w:pPr>
              <w:jc w:val="center"/>
              <w:rPr>
                <w:lang w:val="en-US"/>
              </w:rPr>
            </w:pPr>
            <w:r w:rsidRPr="006E0AD9">
              <w:rPr>
                <w:lang w:val="en-US"/>
              </w:rPr>
              <w:t>3.39</w:t>
            </w:r>
            <w:r w:rsidRPr="006E0AD9">
              <w:rPr>
                <w:vertAlign w:val="superscript"/>
                <w:lang w:val="en-US"/>
              </w:rPr>
              <w:t>a</w:t>
            </w:r>
          </w:p>
        </w:tc>
        <w:tc>
          <w:tcPr>
            <w:tcW w:w="1282" w:type="dxa"/>
            <w:tcBorders>
              <w:top w:val="nil"/>
              <w:left w:val="nil"/>
              <w:bottom w:val="nil"/>
              <w:right w:val="nil"/>
            </w:tcBorders>
          </w:tcPr>
          <w:p w14:paraId="25F81C48" w14:textId="77777777" w:rsidR="00487250" w:rsidRPr="006E0AD9" w:rsidRDefault="00487250" w:rsidP="00487250">
            <w:pPr>
              <w:jc w:val="center"/>
              <w:rPr>
                <w:lang w:val="en-US"/>
              </w:rPr>
            </w:pPr>
            <w:r w:rsidRPr="006E0AD9">
              <w:rPr>
                <w:lang w:val="en-US"/>
              </w:rPr>
              <w:t>7.25</w:t>
            </w:r>
            <w:r w:rsidRPr="006E0AD9">
              <w:rPr>
                <w:vertAlign w:val="superscript"/>
                <w:lang w:val="en-US"/>
              </w:rPr>
              <w:t>a</w:t>
            </w:r>
          </w:p>
        </w:tc>
        <w:tc>
          <w:tcPr>
            <w:tcW w:w="1282" w:type="dxa"/>
            <w:tcBorders>
              <w:top w:val="nil"/>
              <w:left w:val="nil"/>
              <w:bottom w:val="nil"/>
              <w:right w:val="nil"/>
            </w:tcBorders>
          </w:tcPr>
          <w:p w14:paraId="3A61B9D1" w14:textId="77777777" w:rsidR="00487250" w:rsidRPr="006E0AD9" w:rsidRDefault="00487250" w:rsidP="00487250">
            <w:pPr>
              <w:jc w:val="center"/>
              <w:rPr>
                <w:lang w:val="en-US"/>
              </w:rPr>
            </w:pPr>
            <w:r w:rsidRPr="006E0AD9">
              <w:rPr>
                <w:lang w:val="en-US"/>
              </w:rPr>
              <w:t>1.63</w:t>
            </w:r>
            <w:r w:rsidRPr="006E0AD9">
              <w:rPr>
                <w:vertAlign w:val="superscript"/>
                <w:lang w:val="en-US"/>
              </w:rPr>
              <w:t>bc</w:t>
            </w:r>
          </w:p>
        </w:tc>
        <w:tc>
          <w:tcPr>
            <w:tcW w:w="1282" w:type="dxa"/>
            <w:tcBorders>
              <w:top w:val="nil"/>
              <w:left w:val="nil"/>
              <w:bottom w:val="nil"/>
              <w:right w:val="nil"/>
            </w:tcBorders>
          </w:tcPr>
          <w:p w14:paraId="52226197" w14:textId="77777777" w:rsidR="00487250" w:rsidRPr="006E0AD9" w:rsidRDefault="00487250" w:rsidP="00487250">
            <w:pPr>
              <w:jc w:val="center"/>
              <w:rPr>
                <w:lang w:val="en-US"/>
              </w:rPr>
            </w:pPr>
            <w:r w:rsidRPr="006E0AD9">
              <w:rPr>
                <w:lang w:val="en-US"/>
              </w:rPr>
              <w:t>0.71</w:t>
            </w:r>
            <w:r w:rsidRPr="006E0AD9">
              <w:rPr>
                <w:vertAlign w:val="superscript"/>
                <w:lang w:val="en-US"/>
              </w:rPr>
              <w:t>c</w:t>
            </w:r>
          </w:p>
        </w:tc>
      </w:tr>
      <w:tr w:rsidR="00487250" w:rsidRPr="006E0AD9" w14:paraId="359757D8" w14:textId="77777777" w:rsidTr="00487250">
        <w:trPr>
          <w:jc w:val="center"/>
        </w:trPr>
        <w:tc>
          <w:tcPr>
            <w:tcW w:w="2262" w:type="dxa"/>
            <w:tcBorders>
              <w:top w:val="nil"/>
              <w:left w:val="nil"/>
              <w:bottom w:val="nil"/>
              <w:right w:val="nil"/>
            </w:tcBorders>
          </w:tcPr>
          <w:p w14:paraId="7785C78F" w14:textId="77777777" w:rsidR="00487250" w:rsidRPr="006E0AD9" w:rsidRDefault="00487250" w:rsidP="00487250">
            <w:pPr>
              <w:rPr>
                <w:lang w:val="en-US"/>
              </w:rPr>
            </w:pPr>
            <w:r w:rsidRPr="006E0AD9">
              <w:rPr>
                <w:lang w:val="en-US"/>
              </w:rPr>
              <w:t>IBA 15 µM</w:t>
            </w:r>
          </w:p>
        </w:tc>
        <w:tc>
          <w:tcPr>
            <w:tcW w:w="1282" w:type="dxa"/>
            <w:tcBorders>
              <w:top w:val="nil"/>
              <w:left w:val="nil"/>
              <w:bottom w:val="nil"/>
              <w:right w:val="nil"/>
            </w:tcBorders>
          </w:tcPr>
          <w:p w14:paraId="6245B1A8" w14:textId="77777777" w:rsidR="00487250" w:rsidRPr="006E0AD9" w:rsidRDefault="00487250" w:rsidP="00487250">
            <w:pPr>
              <w:jc w:val="center"/>
              <w:rPr>
                <w:lang w:val="en-US"/>
              </w:rPr>
            </w:pPr>
            <w:r w:rsidRPr="006E0AD9">
              <w:rPr>
                <w:lang w:val="en-US"/>
              </w:rPr>
              <w:t>1.14</w:t>
            </w:r>
            <w:r w:rsidRPr="006E0AD9">
              <w:rPr>
                <w:vertAlign w:val="superscript"/>
                <w:lang w:val="en-US"/>
              </w:rPr>
              <w:t>fg</w:t>
            </w:r>
          </w:p>
        </w:tc>
        <w:tc>
          <w:tcPr>
            <w:tcW w:w="1282" w:type="dxa"/>
            <w:tcBorders>
              <w:top w:val="nil"/>
              <w:left w:val="nil"/>
              <w:bottom w:val="nil"/>
              <w:right w:val="nil"/>
            </w:tcBorders>
          </w:tcPr>
          <w:p w14:paraId="26BD6BD9" w14:textId="77777777" w:rsidR="00487250" w:rsidRPr="006E0AD9" w:rsidRDefault="00487250" w:rsidP="00487250">
            <w:pPr>
              <w:jc w:val="center"/>
              <w:rPr>
                <w:lang w:val="en-US"/>
              </w:rPr>
            </w:pPr>
            <w:r w:rsidRPr="006E0AD9">
              <w:rPr>
                <w:lang w:val="en-US"/>
              </w:rPr>
              <w:t>2.89</w:t>
            </w:r>
            <w:r w:rsidRPr="006E0AD9">
              <w:rPr>
                <w:vertAlign w:val="superscript"/>
                <w:lang w:val="en-US"/>
              </w:rPr>
              <w:t>fg</w:t>
            </w:r>
          </w:p>
        </w:tc>
        <w:tc>
          <w:tcPr>
            <w:tcW w:w="1282" w:type="dxa"/>
            <w:tcBorders>
              <w:top w:val="nil"/>
              <w:left w:val="nil"/>
              <w:bottom w:val="nil"/>
              <w:right w:val="nil"/>
            </w:tcBorders>
          </w:tcPr>
          <w:p w14:paraId="4BDF3A4D" w14:textId="77777777" w:rsidR="00487250" w:rsidRPr="006E0AD9" w:rsidRDefault="00487250" w:rsidP="00487250">
            <w:pPr>
              <w:jc w:val="center"/>
              <w:rPr>
                <w:lang w:val="en-US"/>
              </w:rPr>
            </w:pPr>
            <w:r w:rsidRPr="006E0AD9">
              <w:rPr>
                <w:lang w:val="en-US"/>
              </w:rPr>
              <w:t>2.08</w:t>
            </w:r>
            <w:r w:rsidRPr="006E0AD9">
              <w:rPr>
                <w:vertAlign w:val="superscript"/>
                <w:lang w:val="en-US"/>
              </w:rPr>
              <w:t>a</w:t>
            </w:r>
          </w:p>
        </w:tc>
        <w:tc>
          <w:tcPr>
            <w:tcW w:w="1282" w:type="dxa"/>
            <w:tcBorders>
              <w:top w:val="nil"/>
              <w:left w:val="nil"/>
              <w:bottom w:val="nil"/>
              <w:right w:val="nil"/>
            </w:tcBorders>
          </w:tcPr>
          <w:p w14:paraId="4DCC66FA" w14:textId="77777777" w:rsidR="00487250" w:rsidRPr="006E0AD9" w:rsidRDefault="00487250" w:rsidP="00487250">
            <w:pPr>
              <w:jc w:val="center"/>
              <w:rPr>
                <w:lang w:val="en-US"/>
              </w:rPr>
            </w:pPr>
            <w:r w:rsidRPr="006E0AD9">
              <w:rPr>
                <w:lang w:val="en-US"/>
              </w:rPr>
              <w:t>1.39</w:t>
            </w:r>
            <w:r w:rsidRPr="006E0AD9">
              <w:rPr>
                <w:vertAlign w:val="superscript"/>
                <w:lang w:val="en-US"/>
              </w:rPr>
              <w:t>b</w:t>
            </w:r>
          </w:p>
        </w:tc>
      </w:tr>
      <w:tr w:rsidR="00487250" w:rsidRPr="006E0AD9" w14:paraId="7DF148C4" w14:textId="77777777" w:rsidTr="00487250">
        <w:trPr>
          <w:jc w:val="center"/>
        </w:trPr>
        <w:tc>
          <w:tcPr>
            <w:tcW w:w="2262" w:type="dxa"/>
            <w:tcBorders>
              <w:top w:val="nil"/>
              <w:left w:val="nil"/>
              <w:bottom w:val="nil"/>
              <w:right w:val="nil"/>
            </w:tcBorders>
          </w:tcPr>
          <w:p w14:paraId="0A11B6D7" w14:textId="77777777" w:rsidR="00487250" w:rsidRPr="006E0AD9" w:rsidRDefault="00487250" w:rsidP="00487250">
            <w:pPr>
              <w:rPr>
                <w:lang w:val="en-US"/>
              </w:rPr>
            </w:pPr>
            <w:r w:rsidRPr="006E0AD9">
              <w:rPr>
                <w:lang w:val="en-US"/>
              </w:rPr>
              <w:t>IBA 20 µM</w:t>
            </w:r>
          </w:p>
        </w:tc>
        <w:tc>
          <w:tcPr>
            <w:tcW w:w="1282" w:type="dxa"/>
            <w:tcBorders>
              <w:top w:val="nil"/>
              <w:left w:val="nil"/>
              <w:bottom w:val="nil"/>
              <w:right w:val="nil"/>
            </w:tcBorders>
          </w:tcPr>
          <w:p w14:paraId="64A00083" w14:textId="77777777" w:rsidR="00487250" w:rsidRPr="006E0AD9" w:rsidRDefault="00487250" w:rsidP="00487250">
            <w:pPr>
              <w:jc w:val="center"/>
              <w:rPr>
                <w:lang w:val="en-US"/>
              </w:rPr>
            </w:pPr>
            <w:r w:rsidRPr="006E0AD9">
              <w:rPr>
                <w:lang w:val="en-US"/>
              </w:rPr>
              <w:t>1.38</w:t>
            </w:r>
            <w:r w:rsidRPr="006E0AD9">
              <w:rPr>
                <w:vertAlign w:val="superscript"/>
                <w:lang w:val="en-US"/>
              </w:rPr>
              <w:t>efg</w:t>
            </w:r>
          </w:p>
        </w:tc>
        <w:tc>
          <w:tcPr>
            <w:tcW w:w="1282" w:type="dxa"/>
            <w:tcBorders>
              <w:top w:val="nil"/>
              <w:left w:val="nil"/>
              <w:bottom w:val="nil"/>
              <w:right w:val="nil"/>
            </w:tcBorders>
          </w:tcPr>
          <w:p w14:paraId="69409A72" w14:textId="77777777" w:rsidR="00487250" w:rsidRPr="006E0AD9" w:rsidRDefault="00487250" w:rsidP="00487250">
            <w:pPr>
              <w:jc w:val="center"/>
              <w:rPr>
                <w:lang w:val="en-US"/>
              </w:rPr>
            </w:pPr>
            <w:r w:rsidRPr="006E0AD9">
              <w:rPr>
                <w:lang w:val="en-US"/>
              </w:rPr>
              <w:t>4.09</w:t>
            </w:r>
            <w:r w:rsidRPr="006E0AD9">
              <w:rPr>
                <w:vertAlign w:val="superscript"/>
                <w:lang w:val="en-US"/>
              </w:rPr>
              <w:t>def</w:t>
            </w:r>
          </w:p>
        </w:tc>
        <w:tc>
          <w:tcPr>
            <w:tcW w:w="1282" w:type="dxa"/>
            <w:tcBorders>
              <w:top w:val="nil"/>
              <w:left w:val="nil"/>
              <w:bottom w:val="nil"/>
              <w:right w:val="nil"/>
            </w:tcBorders>
          </w:tcPr>
          <w:p w14:paraId="6E720717" w14:textId="77777777" w:rsidR="00487250" w:rsidRPr="006E0AD9" w:rsidRDefault="00487250" w:rsidP="00487250">
            <w:pPr>
              <w:jc w:val="center"/>
              <w:rPr>
                <w:lang w:val="en-US"/>
              </w:rPr>
            </w:pPr>
            <w:r w:rsidRPr="006E0AD9">
              <w:rPr>
                <w:lang w:val="en-US"/>
              </w:rPr>
              <w:t>2.16</w:t>
            </w:r>
            <w:r w:rsidRPr="006E0AD9">
              <w:rPr>
                <w:vertAlign w:val="superscript"/>
                <w:lang w:val="en-US"/>
              </w:rPr>
              <w:t>a</w:t>
            </w:r>
          </w:p>
        </w:tc>
        <w:tc>
          <w:tcPr>
            <w:tcW w:w="1282" w:type="dxa"/>
            <w:tcBorders>
              <w:top w:val="nil"/>
              <w:left w:val="nil"/>
              <w:bottom w:val="nil"/>
              <w:right w:val="nil"/>
            </w:tcBorders>
          </w:tcPr>
          <w:p w14:paraId="2786EAFA" w14:textId="77777777" w:rsidR="00487250" w:rsidRPr="006E0AD9" w:rsidRDefault="00487250" w:rsidP="00487250">
            <w:pPr>
              <w:jc w:val="center"/>
              <w:rPr>
                <w:lang w:val="en-US"/>
              </w:rPr>
            </w:pPr>
            <w:r w:rsidRPr="006E0AD9">
              <w:rPr>
                <w:lang w:val="en-US"/>
              </w:rPr>
              <w:t>0.88</w:t>
            </w:r>
            <w:r w:rsidRPr="006E0AD9">
              <w:rPr>
                <w:vertAlign w:val="superscript"/>
                <w:lang w:val="en-US"/>
              </w:rPr>
              <w:t>bc</w:t>
            </w:r>
          </w:p>
        </w:tc>
      </w:tr>
      <w:tr w:rsidR="00487250" w:rsidRPr="006E0AD9" w14:paraId="1C75D908" w14:textId="77777777" w:rsidTr="00487250">
        <w:trPr>
          <w:jc w:val="center"/>
        </w:trPr>
        <w:tc>
          <w:tcPr>
            <w:tcW w:w="2262" w:type="dxa"/>
            <w:tcBorders>
              <w:top w:val="nil"/>
              <w:left w:val="nil"/>
              <w:bottom w:val="nil"/>
              <w:right w:val="nil"/>
            </w:tcBorders>
          </w:tcPr>
          <w:p w14:paraId="2C818024" w14:textId="77777777" w:rsidR="00487250" w:rsidRPr="006E0AD9" w:rsidRDefault="00487250" w:rsidP="00487250">
            <w:pPr>
              <w:rPr>
                <w:lang w:val="id-ID"/>
              </w:rPr>
            </w:pPr>
            <w:r w:rsidRPr="006E0AD9">
              <w:rPr>
                <w:lang w:val="en-US"/>
              </w:rPr>
              <w:t>NAA 0 µM</w:t>
            </w:r>
          </w:p>
        </w:tc>
        <w:tc>
          <w:tcPr>
            <w:tcW w:w="1282" w:type="dxa"/>
            <w:tcBorders>
              <w:top w:val="nil"/>
              <w:left w:val="nil"/>
              <w:bottom w:val="nil"/>
              <w:right w:val="nil"/>
            </w:tcBorders>
          </w:tcPr>
          <w:p w14:paraId="7F1D9F25" w14:textId="77777777" w:rsidR="00487250" w:rsidRPr="006E0AD9" w:rsidRDefault="00487250" w:rsidP="00487250">
            <w:pPr>
              <w:jc w:val="center"/>
              <w:rPr>
                <w:lang w:val="en-US"/>
              </w:rPr>
            </w:pPr>
            <w:r w:rsidRPr="006E0AD9">
              <w:rPr>
                <w:lang w:val="en-US"/>
              </w:rPr>
              <w:t>2.38</w:t>
            </w:r>
            <w:r w:rsidRPr="006E0AD9">
              <w:rPr>
                <w:vertAlign w:val="superscript"/>
                <w:lang w:val="en-US"/>
              </w:rPr>
              <w:t>b</w:t>
            </w:r>
          </w:p>
        </w:tc>
        <w:tc>
          <w:tcPr>
            <w:tcW w:w="1282" w:type="dxa"/>
            <w:tcBorders>
              <w:top w:val="nil"/>
              <w:left w:val="nil"/>
              <w:bottom w:val="nil"/>
              <w:right w:val="nil"/>
            </w:tcBorders>
          </w:tcPr>
          <w:p w14:paraId="2E6F45E1" w14:textId="77777777" w:rsidR="00487250" w:rsidRPr="006E0AD9" w:rsidRDefault="00487250" w:rsidP="00487250">
            <w:pPr>
              <w:jc w:val="center"/>
              <w:rPr>
                <w:lang w:val="en-US"/>
              </w:rPr>
            </w:pPr>
            <w:r w:rsidRPr="006E0AD9">
              <w:rPr>
                <w:lang w:val="en-US"/>
              </w:rPr>
              <w:t>7.17</w:t>
            </w:r>
            <w:r w:rsidRPr="006E0AD9">
              <w:rPr>
                <w:vertAlign w:val="superscript"/>
                <w:lang w:val="en-US"/>
              </w:rPr>
              <w:t>a</w:t>
            </w:r>
          </w:p>
        </w:tc>
        <w:tc>
          <w:tcPr>
            <w:tcW w:w="1282" w:type="dxa"/>
            <w:tcBorders>
              <w:top w:val="nil"/>
              <w:left w:val="nil"/>
              <w:bottom w:val="nil"/>
              <w:right w:val="nil"/>
            </w:tcBorders>
          </w:tcPr>
          <w:p w14:paraId="7DD890E4" w14:textId="77777777" w:rsidR="00487250" w:rsidRPr="006E0AD9" w:rsidRDefault="00487250" w:rsidP="00487250">
            <w:pPr>
              <w:jc w:val="center"/>
              <w:rPr>
                <w:lang w:val="en-US"/>
              </w:rPr>
            </w:pPr>
            <w:r w:rsidRPr="006E0AD9">
              <w:rPr>
                <w:lang w:val="en-US"/>
              </w:rPr>
              <w:t>1.96</w:t>
            </w:r>
            <w:r w:rsidRPr="006E0AD9">
              <w:rPr>
                <w:vertAlign w:val="superscript"/>
                <w:lang w:val="en-US"/>
              </w:rPr>
              <w:t>ab</w:t>
            </w:r>
          </w:p>
        </w:tc>
        <w:tc>
          <w:tcPr>
            <w:tcW w:w="1282" w:type="dxa"/>
            <w:tcBorders>
              <w:top w:val="nil"/>
              <w:left w:val="nil"/>
              <w:bottom w:val="nil"/>
              <w:right w:val="nil"/>
            </w:tcBorders>
          </w:tcPr>
          <w:p w14:paraId="783B77F5" w14:textId="77777777" w:rsidR="00487250" w:rsidRPr="006E0AD9" w:rsidRDefault="00487250" w:rsidP="00487250">
            <w:pPr>
              <w:jc w:val="center"/>
              <w:rPr>
                <w:lang w:val="en-US"/>
              </w:rPr>
            </w:pPr>
            <w:r w:rsidRPr="006E0AD9">
              <w:rPr>
                <w:lang w:val="en-US"/>
              </w:rPr>
              <w:t>0.71</w:t>
            </w:r>
            <w:r w:rsidRPr="006E0AD9">
              <w:rPr>
                <w:vertAlign w:val="superscript"/>
                <w:lang w:val="en-US"/>
              </w:rPr>
              <w:t>c</w:t>
            </w:r>
          </w:p>
        </w:tc>
      </w:tr>
      <w:tr w:rsidR="00487250" w:rsidRPr="006E0AD9" w14:paraId="1D6E6EEA" w14:textId="77777777" w:rsidTr="00487250">
        <w:trPr>
          <w:jc w:val="center"/>
        </w:trPr>
        <w:tc>
          <w:tcPr>
            <w:tcW w:w="2262" w:type="dxa"/>
            <w:tcBorders>
              <w:top w:val="nil"/>
              <w:left w:val="nil"/>
              <w:bottom w:val="nil"/>
              <w:right w:val="nil"/>
            </w:tcBorders>
          </w:tcPr>
          <w:p w14:paraId="7013D874" w14:textId="77777777" w:rsidR="00487250" w:rsidRPr="006E0AD9" w:rsidRDefault="00487250" w:rsidP="00487250">
            <w:pPr>
              <w:rPr>
                <w:lang w:val="en-US"/>
              </w:rPr>
            </w:pPr>
            <w:r w:rsidRPr="006E0AD9">
              <w:rPr>
                <w:lang w:val="en-US"/>
              </w:rPr>
              <w:t>NAA 5 µM</w:t>
            </w:r>
          </w:p>
        </w:tc>
        <w:tc>
          <w:tcPr>
            <w:tcW w:w="1282" w:type="dxa"/>
            <w:tcBorders>
              <w:top w:val="nil"/>
              <w:left w:val="nil"/>
              <w:bottom w:val="nil"/>
              <w:right w:val="nil"/>
            </w:tcBorders>
          </w:tcPr>
          <w:p w14:paraId="4463BE18" w14:textId="77777777" w:rsidR="00487250" w:rsidRPr="006E0AD9" w:rsidRDefault="00487250" w:rsidP="00487250">
            <w:pPr>
              <w:jc w:val="center"/>
              <w:rPr>
                <w:lang w:val="en-US"/>
              </w:rPr>
            </w:pPr>
            <w:r w:rsidRPr="006E0AD9">
              <w:rPr>
                <w:lang w:val="en-US"/>
              </w:rPr>
              <w:t>1.14</w:t>
            </w:r>
            <w:r w:rsidRPr="006E0AD9">
              <w:rPr>
                <w:vertAlign w:val="superscript"/>
                <w:lang w:val="en-US"/>
              </w:rPr>
              <w:t>fg</w:t>
            </w:r>
          </w:p>
        </w:tc>
        <w:tc>
          <w:tcPr>
            <w:tcW w:w="1282" w:type="dxa"/>
            <w:tcBorders>
              <w:top w:val="nil"/>
              <w:left w:val="nil"/>
              <w:bottom w:val="nil"/>
              <w:right w:val="nil"/>
            </w:tcBorders>
          </w:tcPr>
          <w:p w14:paraId="4180848C" w14:textId="77777777" w:rsidR="00487250" w:rsidRPr="006E0AD9" w:rsidRDefault="00487250" w:rsidP="00487250">
            <w:pPr>
              <w:jc w:val="center"/>
              <w:rPr>
                <w:lang w:val="en-US"/>
              </w:rPr>
            </w:pPr>
            <w:r w:rsidRPr="006E0AD9">
              <w:rPr>
                <w:lang w:val="en-US"/>
              </w:rPr>
              <w:t>2.17</w:t>
            </w:r>
            <w:r w:rsidRPr="006E0AD9">
              <w:rPr>
                <w:vertAlign w:val="superscript"/>
                <w:lang w:val="en-US"/>
              </w:rPr>
              <w:t>gh</w:t>
            </w:r>
          </w:p>
        </w:tc>
        <w:tc>
          <w:tcPr>
            <w:tcW w:w="1282" w:type="dxa"/>
            <w:tcBorders>
              <w:top w:val="nil"/>
              <w:left w:val="nil"/>
              <w:bottom w:val="nil"/>
              <w:right w:val="nil"/>
            </w:tcBorders>
          </w:tcPr>
          <w:p w14:paraId="7A69C2ED" w14:textId="77777777" w:rsidR="00487250" w:rsidRPr="006E0AD9" w:rsidRDefault="00487250" w:rsidP="00487250">
            <w:pPr>
              <w:jc w:val="center"/>
              <w:rPr>
                <w:lang w:val="en-US"/>
              </w:rPr>
            </w:pPr>
            <w:r w:rsidRPr="006E0AD9">
              <w:rPr>
                <w:lang w:val="en-US"/>
              </w:rPr>
              <w:t>1.29</w:t>
            </w:r>
            <w:r w:rsidRPr="006E0AD9">
              <w:rPr>
                <w:vertAlign w:val="superscript"/>
                <w:lang w:val="en-US"/>
              </w:rPr>
              <w:t>d</w:t>
            </w:r>
          </w:p>
        </w:tc>
        <w:tc>
          <w:tcPr>
            <w:tcW w:w="1282" w:type="dxa"/>
            <w:tcBorders>
              <w:top w:val="nil"/>
              <w:left w:val="nil"/>
              <w:bottom w:val="nil"/>
              <w:right w:val="nil"/>
            </w:tcBorders>
          </w:tcPr>
          <w:p w14:paraId="4667F6A8" w14:textId="77777777" w:rsidR="00487250" w:rsidRPr="006E0AD9" w:rsidRDefault="00487250" w:rsidP="00487250">
            <w:pPr>
              <w:jc w:val="center"/>
              <w:rPr>
                <w:lang w:val="en-US"/>
              </w:rPr>
            </w:pPr>
            <w:r w:rsidRPr="006E0AD9">
              <w:rPr>
                <w:lang w:val="en-US"/>
              </w:rPr>
              <w:t>1.10</w:t>
            </w:r>
            <w:r w:rsidRPr="006E0AD9">
              <w:rPr>
                <w:vertAlign w:val="superscript"/>
                <w:lang w:val="en-US"/>
              </w:rPr>
              <w:t>bc</w:t>
            </w:r>
          </w:p>
        </w:tc>
      </w:tr>
      <w:tr w:rsidR="00487250" w:rsidRPr="006E0AD9" w14:paraId="464A86AA" w14:textId="77777777" w:rsidTr="00487250">
        <w:trPr>
          <w:jc w:val="center"/>
        </w:trPr>
        <w:tc>
          <w:tcPr>
            <w:tcW w:w="2262" w:type="dxa"/>
            <w:tcBorders>
              <w:top w:val="nil"/>
              <w:left w:val="nil"/>
              <w:bottom w:val="nil"/>
              <w:right w:val="nil"/>
            </w:tcBorders>
          </w:tcPr>
          <w:p w14:paraId="30A1BF5B" w14:textId="77777777" w:rsidR="00487250" w:rsidRPr="006E0AD9" w:rsidRDefault="00487250" w:rsidP="00487250">
            <w:pPr>
              <w:rPr>
                <w:lang w:val="en-US"/>
              </w:rPr>
            </w:pPr>
            <w:r w:rsidRPr="006E0AD9">
              <w:rPr>
                <w:lang w:val="en-US"/>
              </w:rPr>
              <w:t>NAA 10 µM</w:t>
            </w:r>
          </w:p>
        </w:tc>
        <w:tc>
          <w:tcPr>
            <w:tcW w:w="1282" w:type="dxa"/>
            <w:tcBorders>
              <w:top w:val="nil"/>
              <w:left w:val="nil"/>
              <w:bottom w:val="nil"/>
              <w:right w:val="nil"/>
            </w:tcBorders>
          </w:tcPr>
          <w:p w14:paraId="4836D050" w14:textId="77777777" w:rsidR="00487250" w:rsidRPr="006E0AD9" w:rsidRDefault="00487250" w:rsidP="00487250">
            <w:pPr>
              <w:jc w:val="center"/>
              <w:rPr>
                <w:lang w:val="en-US"/>
              </w:rPr>
            </w:pPr>
            <w:r w:rsidRPr="006E0AD9">
              <w:rPr>
                <w:lang w:val="en-US"/>
              </w:rPr>
              <w:t>1.00</w:t>
            </w:r>
            <w:r w:rsidRPr="006E0AD9">
              <w:rPr>
                <w:vertAlign w:val="superscript"/>
                <w:lang w:val="en-US"/>
              </w:rPr>
              <w:t>g</w:t>
            </w:r>
          </w:p>
        </w:tc>
        <w:tc>
          <w:tcPr>
            <w:tcW w:w="1282" w:type="dxa"/>
            <w:tcBorders>
              <w:top w:val="nil"/>
              <w:left w:val="nil"/>
              <w:bottom w:val="nil"/>
              <w:right w:val="nil"/>
            </w:tcBorders>
          </w:tcPr>
          <w:p w14:paraId="79E26720" w14:textId="77777777" w:rsidR="00487250" w:rsidRPr="006E0AD9" w:rsidRDefault="00487250" w:rsidP="00487250">
            <w:pPr>
              <w:jc w:val="center"/>
              <w:rPr>
                <w:lang w:val="en-US"/>
              </w:rPr>
            </w:pPr>
            <w:r w:rsidRPr="006E0AD9">
              <w:rPr>
                <w:lang w:val="en-US"/>
              </w:rPr>
              <w:t>1.71</w:t>
            </w:r>
            <w:r w:rsidRPr="006E0AD9">
              <w:rPr>
                <w:vertAlign w:val="superscript"/>
                <w:lang w:val="en-US"/>
              </w:rPr>
              <w:t>ghi</w:t>
            </w:r>
          </w:p>
        </w:tc>
        <w:tc>
          <w:tcPr>
            <w:tcW w:w="1282" w:type="dxa"/>
            <w:tcBorders>
              <w:top w:val="nil"/>
              <w:left w:val="nil"/>
              <w:bottom w:val="nil"/>
              <w:right w:val="nil"/>
            </w:tcBorders>
          </w:tcPr>
          <w:p w14:paraId="7D9B1D33" w14:textId="77777777" w:rsidR="00487250" w:rsidRPr="006E0AD9" w:rsidRDefault="00487250" w:rsidP="00487250">
            <w:pPr>
              <w:jc w:val="center"/>
              <w:rPr>
                <w:lang w:val="en-US"/>
              </w:rPr>
            </w:pPr>
            <w:r w:rsidRPr="006E0AD9">
              <w:rPr>
                <w:lang w:val="en-US"/>
              </w:rPr>
              <w:t>1.41</w:t>
            </w:r>
            <w:r w:rsidRPr="006E0AD9">
              <w:rPr>
                <w:vertAlign w:val="superscript"/>
                <w:lang w:val="en-US"/>
              </w:rPr>
              <w:t>cd</w:t>
            </w:r>
          </w:p>
        </w:tc>
        <w:tc>
          <w:tcPr>
            <w:tcW w:w="1282" w:type="dxa"/>
            <w:tcBorders>
              <w:top w:val="nil"/>
              <w:left w:val="nil"/>
              <w:bottom w:val="nil"/>
              <w:right w:val="nil"/>
            </w:tcBorders>
          </w:tcPr>
          <w:p w14:paraId="42BC20FE" w14:textId="77777777" w:rsidR="00487250" w:rsidRPr="006E0AD9" w:rsidRDefault="00487250" w:rsidP="00487250">
            <w:pPr>
              <w:jc w:val="center"/>
              <w:rPr>
                <w:lang w:val="en-US"/>
              </w:rPr>
            </w:pPr>
            <w:r w:rsidRPr="009829F6">
              <w:rPr>
                <w:lang w:val="en-US"/>
              </w:rPr>
              <w:t>2.52</w:t>
            </w:r>
            <w:r w:rsidRPr="009829F6">
              <w:rPr>
                <w:vertAlign w:val="superscript"/>
                <w:lang w:val="en-US"/>
              </w:rPr>
              <w:t>a</w:t>
            </w:r>
          </w:p>
        </w:tc>
      </w:tr>
      <w:tr w:rsidR="00487250" w:rsidRPr="006E0AD9" w14:paraId="58A88DF9" w14:textId="77777777" w:rsidTr="00487250">
        <w:trPr>
          <w:jc w:val="center"/>
        </w:trPr>
        <w:tc>
          <w:tcPr>
            <w:tcW w:w="2262" w:type="dxa"/>
            <w:tcBorders>
              <w:top w:val="nil"/>
              <w:left w:val="nil"/>
              <w:bottom w:val="nil"/>
              <w:right w:val="nil"/>
            </w:tcBorders>
          </w:tcPr>
          <w:p w14:paraId="341D1228" w14:textId="77777777" w:rsidR="00487250" w:rsidRPr="006E0AD9" w:rsidRDefault="00487250" w:rsidP="00487250">
            <w:pPr>
              <w:rPr>
                <w:lang w:val="en-US"/>
              </w:rPr>
            </w:pPr>
            <w:r w:rsidRPr="006E0AD9">
              <w:rPr>
                <w:lang w:val="en-US"/>
              </w:rPr>
              <w:t>NAA 15 µM</w:t>
            </w:r>
          </w:p>
        </w:tc>
        <w:tc>
          <w:tcPr>
            <w:tcW w:w="1282" w:type="dxa"/>
            <w:tcBorders>
              <w:top w:val="nil"/>
              <w:left w:val="nil"/>
              <w:bottom w:val="nil"/>
              <w:right w:val="nil"/>
            </w:tcBorders>
          </w:tcPr>
          <w:p w14:paraId="5A4E5FAC" w14:textId="77777777" w:rsidR="00487250" w:rsidRPr="006E0AD9" w:rsidRDefault="00487250" w:rsidP="00487250">
            <w:pPr>
              <w:jc w:val="center"/>
              <w:rPr>
                <w:lang w:val="en-US"/>
              </w:rPr>
            </w:pPr>
            <w:r w:rsidRPr="006E0AD9">
              <w:rPr>
                <w:lang w:val="en-US"/>
              </w:rPr>
              <w:t>1.00</w:t>
            </w:r>
            <w:r w:rsidRPr="006E0AD9">
              <w:rPr>
                <w:vertAlign w:val="superscript"/>
                <w:lang w:val="en-US"/>
              </w:rPr>
              <w:t>g</w:t>
            </w:r>
          </w:p>
        </w:tc>
        <w:tc>
          <w:tcPr>
            <w:tcW w:w="1282" w:type="dxa"/>
            <w:tcBorders>
              <w:top w:val="nil"/>
              <w:left w:val="nil"/>
              <w:bottom w:val="nil"/>
              <w:right w:val="nil"/>
            </w:tcBorders>
          </w:tcPr>
          <w:p w14:paraId="0BB92CD8" w14:textId="77777777" w:rsidR="00487250" w:rsidRPr="006E0AD9" w:rsidRDefault="00487250" w:rsidP="00487250">
            <w:pPr>
              <w:jc w:val="center"/>
              <w:rPr>
                <w:lang w:val="en-US"/>
              </w:rPr>
            </w:pPr>
            <w:r w:rsidRPr="006E0AD9">
              <w:rPr>
                <w:lang w:val="en-US"/>
              </w:rPr>
              <w:t>0.88</w:t>
            </w:r>
            <w:r w:rsidRPr="006E0AD9">
              <w:rPr>
                <w:vertAlign w:val="superscript"/>
                <w:lang w:val="en-US"/>
              </w:rPr>
              <w:t>i</w:t>
            </w:r>
          </w:p>
        </w:tc>
        <w:tc>
          <w:tcPr>
            <w:tcW w:w="1282" w:type="dxa"/>
            <w:tcBorders>
              <w:top w:val="nil"/>
              <w:left w:val="nil"/>
              <w:bottom w:val="nil"/>
              <w:right w:val="nil"/>
            </w:tcBorders>
          </w:tcPr>
          <w:p w14:paraId="59FA0866" w14:textId="77777777" w:rsidR="00487250" w:rsidRPr="006E0AD9" w:rsidRDefault="00487250" w:rsidP="00487250">
            <w:pPr>
              <w:jc w:val="center"/>
              <w:rPr>
                <w:lang w:val="en-US"/>
              </w:rPr>
            </w:pPr>
            <w:r w:rsidRPr="006E0AD9">
              <w:rPr>
                <w:lang w:val="en-US"/>
              </w:rPr>
              <w:t>1.15</w:t>
            </w:r>
            <w:r w:rsidRPr="006E0AD9">
              <w:rPr>
                <w:vertAlign w:val="superscript"/>
                <w:lang w:val="en-US"/>
              </w:rPr>
              <w:t>d</w:t>
            </w:r>
          </w:p>
        </w:tc>
        <w:tc>
          <w:tcPr>
            <w:tcW w:w="1282" w:type="dxa"/>
            <w:tcBorders>
              <w:top w:val="nil"/>
              <w:left w:val="nil"/>
              <w:bottom w:val="nil"/>
              <w:right w:val="nil"/>
            </w:tcBorders>
          </w:tcPr>
          <w:p w14:paraId="68211827" w14:textId="77777777" w:rsidR="00487250" w:rsidRPr="006E0AD9" w:rsidRDefault="00487250" w:rsidP="00487250">
            <w:pPr>
              <w:jc w:val="center"/>
              <w:rPr>
                <w:lang w:val="en-US"/>
              </w:rPr>
            </w:pPr>
            <w:r w:rsidRPr="006E0AD9">
              <w:rPr>
                <w:lang w:val="en-US"/>
              </w:rPr>
              <w:t>0.88</w:t>
            </w:r>
            <w:r w:rsidRPr="006E0AD9">
              <w:rPr>
                <w:vertAlign w:val="superscript"/>
                <w:lang w:val="en-US"/>
              </w:rPr>
              <w:t>bc</w:t>
            </w:r>
          </w:p>
        </w:tc>
      </w:tr>
      <w:tr w:rsidR="00487250" w:rsidRPr="006E0AD9" w14:paraId="1C594C95" w14:textId="77777777" w:rsidTr="00487250">
        <w:trPr>
          <w:jc w:val="center"/>
        </w:trPr>
        <w:tc>
          <w:tcPr>
            <w:tcW w:w="2262" w:type="dxa"/>
            <w:tcBorders>
              <w:top w:val="nil"/>
              <w:left w:val="nil"/>
              <w:right w:val="nil"/>
            </w:tcBorders>
          </w:tcPr>
          <w:p w14:paraId="555B6252" w14:textId="77777777" w:rsidR="00487250" w:rsidRPr="006E0AD9" w:rsidRDefault="00487250" w:rsidP="00487250">
            <w:pPr>
              <w:rPr>
                <w:lang w:val="en-US"/>
              </w:rPr>
            </w:pPr>
            <w:r w:rsidRPr="006E0AD9">
              <w:rPr>
                <w:lang w:val="en-US"/>
              </w:rPr>
              <w:t>NAA 20 µM</w:t>
            </w:r>
          </w:p>
        </w:tc>
        <w:tc>
          <w:tcPr>
            <w:tcW w:w="1282" w:type="dxa"/>
            <w:tcBorders>
              <w:top w:val="nil"/>
              <w:left w:val="nil"/>
              <w:right w:val="nil"/>
            </w:tcBorders>
          </w:tcPr>
          <w:p w14:paraId="2DD7CDF7" w14:textId="77777777" w:rsidR="00487250" w:rsidRPr="006E0AD9" w:rsidRDefault="00487250" w:rsidP="00487250">
            <w:pPr>
              <w:jc w:val="center"/>
              <w:rPr>
                <w:lang w:val="en-US"/>
              </w:rPr>
            </w:pPr>
            <w:r w:rsidRPr="006E0AD9">
              <w:rPr>
                <w:lang w:val="en-US"/>
              </w:rPr>
              <w:t>1.00</w:t>
            </w:r>
            <w:r w:rsidRPr="006E0AD9">
              <w:rPr>
                <w:vertAlign w:val="superscript"/>
                <w:lang w:val="en-US"/>
              </w:rPr>
              <w:t>g</w:t>
            </w:r>
          </w:p>
        </w:tc>
        <w:tc>
          <w:tcPr>
            <w:tcW w:w="1282" w:type="dxa"/>
            <w:tcBorders>
              <w:top w:val="nil"/>
              <w:left w:val="nil"/>
              <w:right w:val="nil"/>
            </w:tcBorders>
          </w:tcPr>
          <w:p w14:paraId="4B053EF7" w14:textId="77777777" w:rsidR="00487250" w:rsidRPr="006E0AD9" w:rsidRDefault="00487250" w:rsidP="00487250">
            <w:pPr>
              <w:jc w:val="center"/>
              <w:rPr>
                <w:lang w:val="en-US"/>
              </w:rPr>
            </w:pPr>
            <w:r w:rsidRPr="006E0AD9">
              <w:rPr>
                <w:lang w:val="en-US"/>
              </w:rPr>
              <w:t>1.17</w:t>
            </w:r>
            <w:r w:rsidRPr="006E0AD9">
              <w:rPr>
                <w:vertAlign w:val="superscript"/>
                <w:lang w:val="en-US"/>
              </w:rPr>
              <w:t>hi</w:t>
            </w:r>
          </w:p>
        </w:tc>
        <w:tc>
          <w:tcPr>
            <w:tcW w:w="1282" w:type="dxa"/>
            <w:tcBorders>
              <w:top w:val="nil"/>
              <w:left w:val="nil"/>
              <w:right w:val="nil"/>
            </w:tcBorders>
          </w:tcPr>
          <w:p w14:paraId="234D7973" w14:textId="77777777" w:rsidR="00487250" w:rsidRPr="006E0AD9" w:rsidRDefault="00487250" w:rsidP="00487250">
            <w:pPr>
              <w:jc w:val="center"/>
              <w:rPr>
                <w:lang w:val="en-US"/>
              </w:rPr>
            </w:pPr>
            <w:r w:rsidRPr="006E0AD9">
              <w:rPr>
                <w:lang w:val="en-US"/>
              </w:rPr>
              <w:t>1.35</w:t>
            </w:r>
            <w:r w:rsidRPr="006E0AD9">
              <w:rPr>
                <w:vertAlign w:val="superscript"/>
                <w:lang w:val="en-US"/>
              </w:rPr>
              <w:t>cd</w:t>
            </w:r>
          </w:p>
        </w:tc>
        <w:tc>
          <w:tcPr>
            <w:tcW w:w="1282" w:type="dxa"/>
            <w:tcBorders>
              <w:top w:val="nil"/>
              <w:left w:val="nil"/>
              <w:right w:val="nil"/>
            </w:tcBorders>
          </w:tcPr>
          <w:p w14:paraId="6E3903F2" w14:textId="77777777" w:rsidR="00487250" w:rsidRPr="006E0AD9" w:rsidRDefault="00487250" w:rsidP="00487250">
            <w:pPr>
              <w:jc w:val="center"/>
              <w:rPr>
                <w:lang w:val="en-US"/>
              </w:rPr>
            </w:pPr>
            <w:r w:rsidRPr="006E0AD9">
              <w:rPr>
                <w:lang w:val="en-US"/>
              </w:rPr>
              <w:t>0.71</w:t>
            </w:r>
            <w:r w:rsidRPr="006E0AD9">
              <w:rPr>
                <w:vertAlign w:val="superscript"/>
                <w:lang w:val="en-US"/>
              </w:rPr>
              <w:t>c</w:t>
            </w:r>
          </w:p>
        </w:tc>
      </w:tr>
    </w:tbl>
    <w:p w14:paraId="28DBB8BC" w14:textId="77777777" w:rsidR="00487250" w:rsidRPr="006E0AD9" w:rsidRDefault="00487250" w:rsidP="00583C01">
      <w:pPr>
        <w:spacing w:after="0"/>
        <w:ind w:left="630"/>
        <w:jc w:val="both"/>
        <w:rPr>
          <w:rFonts w:ascii="Times New Roman" w:hAnsi="Times New Roman" w:cs="Times New Roman"/>
        </w:rPr>
      </w:pPr>
      <w:r w:rsidRPr="006E0AD9">
        <w:rPr>
          <w:rFonts w:ascii="Times New Roman" w:hAnsi="Times New Roman" w:cs="Times New Roman"/>
          <w:color w:val="000000"/>
        </w:rPr>
        <w:t xml:space="preserve">Note: Numbers followed by </w:t>
      </w:r>
      <w:r w:rsidRPr="006E0AD9">
        <w:rPr>
          <w:rFonts w:ascii="Times New Roman" w:hAnsi="Times New Roman" w:cs="Times New Roman"/>
          <w:color w:val="000000"/>
          <w:lang w:val="en-US"/>
        </w:rPr>
        <w:t>different</w:t>
      </w:r>
      <w:r w:rsidRPr="006E0AD9">
        <w:rPr>
          <w:rFonts w:ascii="Times New Roman" w:hAnsi="Times New Roman" w:cs="Times New Roman"/>
          <w:color w:val="000000"/>
        </w:rPr>
        <w:t xml:space="preserve"> letters show significan</w:t>
      </w:r>
      <w:r w:rsidRPr="006E0AD9">
        <w:rPr>
          <w:rFonts w:ascii="Times New Roman" w:hAnsi="Times New Roman" w:cs="Times New Roman"/>
          <w:color w:val="000000"/>
          <w:lang w:val="en-US"/>
        </w:rPr>
        <w:t>t</w:t>
      </w:r>
      <w:r w:rsidRPr="006E0AD9">
        <w:rPr>
          <w:rFonts w:ascii="Times New Roman" w:hAnsi="Times New Roman" w:cs="Times New Roman"/>
          <w:color w:val="000000"/>
        </w:rPr>
        <w:t xml:space="preserve"> differen</w:t>
      </w:r>
      <w:r w:rsidRPr="006E0AD9">
        <w:rPr>
          <w:rFonts w:ascii="Times New Roman" w:hAnsi="Times New Roman" w:cs="Times New Roman"/>
          <w:color w:val="000000"/>
          <w:lang w:val="en-US"/>
        </w:rPr>
        <w:t>ce</w:t>
      </w:r>
      <w:r w:rsidRPr="006E0AD9">
        <w:rPr>
          <w:rFonts w:ascii="Times New Roman" w:hAnsi="Times New Roman" w:cs="Times New Roman"/>
          <w:color w:val="000000"/>
        </w:rPr>
        <w:t xml:space="preserve"> in </w:t>
      </w:r>
      <w:r w:rsidRPr="006E0AD9">
        <w:rPr>
          <w:rFonts w:ascii="Times New Roman" w:hAnsi="Times New Roman" w:cs="Times New Roman"/>
          <w:color w:val="000000"/>
          <w:lang w:val="en-US"/>
        </w:rPr>
        <w:t>HSD</w:t>
      </w:r>
      <w:r w:rsidRPr="006E0AD9">
        <w:rPr>
          <w:rFonts w:ascii="Times New Roman" w:hAnsi="Times New Roman" w:cs="Times New Roman"/>
          <w:color w:val="000000"/>
        </w:rPr>
        <w:t xml:space="preserve"> (≤0.05)</w:t>
      </w:r>
    </w:p>
    <w:p w14:paraId="1C908712" w14:textId="065EC369" w:rsidR="00CD7223" w:rsidRDefault="00CD7223">
      <w:pPr>
        <w:rPr>
          <w:rFonts w:ascii="Times New Roman" w:hAnsi="Times New Roman" w:cs="Times New Roman"/>
        </w:rPr>
      </w:pPr>
    </w:p>
    <w:p w14:paraId="26F72E7F" w14:textId="0330B82B" w:rsidR="00C11EBA" w:rsidRDefault="00C11EBA">
      <w:pPr>
        <w:rPr>
          <w:rFonts w:ascii="Times New Roman" w:hAnsi="Times New Roman" w:cs="Times New Roman"/>
        </w:rPr>
      </w:pPr>
    </w:p>
    <w:p w14:paraId="234715BE" w14:textId="5B675A11" w:rsidR="00487250" w:rsidRPr="006E0AD9" w:rsidRDefault="00487250" w:rsidP="006E0AD9">
      <w:pPr>
        <w:spacing w:after="0"/>
        <w:ind w:left="990"/>
        <w:jc w:val="both"/>
        <w:rPr>
          <w:rFonts w:ascii="Times New Roman" w:hAnsi="Times New Roman" w:cs="Times New Roman"/>
        </w:rPr>
      </w:pPr>
      <w:r w:rsidRPr="006E0AD9">
        <w:rPr>
          <w:rFonts w:ascii="Times New Roman" w:hAnsi="Times New Roman" w:cs="Times New Roman"/>
        </w:rPr>
        <w:t>Table 4. The Correlation test between the number of shoots and the number leaves</w:t>
      </w:r>
    </w:p>
    <w:tbl>
      <w:tblPr>
        <w:tblStyle w:val="TableGrid"/>
        <w:tblW w:w="0" w:type="auto"/>
        <w:jc w:val="center"/>
        <w:tblLook w:val="04A0" w:firstRow="1" w:lastRow="0" w:firstColumn="1" w:lastColumn="0" w:noHBand="0" w:noVBand="1"/>
      </w:tblPr>
      <w:tblGrid>
        <w:gridCol w:w="1461"/>
        <w:gridCol w:w="1374"/>
        <w:gridCol w:w="1560"/>
      </w:tblGrid>
      <w:tr w:rsidR="00487250" w:rsidRPr="006E0AD9" w14:paraId="36997DE3" w14:textId="77777777" w:rsidTr="00487250">
        <w:trPr>
          <w:jc w:val="center"/>
        </w:trPr>
        <w:tc>
          <w:tcPr>
            <w:tcW w:w="1461" w:type="dxa"/>
            <w:tcBorders>
              <w:left w:val="nil"/>
              <w:bottom w:val="single" w:sz="4" w:space="0" w:color="auto"/>
              <w:right w:val="nil"/>
            </w:tcBorders>
          </w:tcPr>
          <w:p w14:paraId="7919DECE" w14:textId="77777777" w:rsidR="00487250" w:rsidRPr="006E0AD9" w:rsidRDefault="00487250" w:rsidP="00487250">
            <w:pPr>
              <w:jc w:val="center"/>
              <w:rPr>
                <w:lang w:val="en-US"/>
              </w:rPr>
            </w:pPr>
          </w:p>
        </w:tc>
        <w:tc>
          <w:tcPr>
            <w:tcW w:w="1374" w:type="dxa"/>
            <w:tcBorders>
              <w:left w:val="nil"/>
              <w:bottom w:val="single" w:sz="4" w:space="0" w:color="auto"/>
              <w:right w:val="nil"/>
            </w:tcBorders>
          </w:tcPr>
          <w:p w14:paraId="70857B4C" w14:textId="77777777" w:rsidR="00487250" w:rsidRPr="006E0AD9" w:rsidRDefault="00487250" w:rsidP="00487250">
            <w:pPr>
              <w:jc w:val="center"/>
              <w:rPr>
                <w:lang w:val="id-ID"/>
              </w:rPr>
            </w:pPr>
            <w:r w:rsidRPr="006E0AD9">
              <w:rPr>
                <w:lang w:val="id-ID"/>
              </w:rPr>
              <w:t>Number of Shoots</w:t>
            </w:r>
          </w:p>
        </w:tc>
        <w:tc>
          <w:tcPr>
            <w:tcW w:w="1560" w:type="dxa"/>
            <w:tcBorders>
              <w:left w:val="nil"/>
              <w:bottom w:val="single" w:sz="4" w:space="0" w:color="auto"/>
              <w:right w:val="nil"/>
            </w:tcBorders>
          </w:tcPr>
          <w:p w14:paraId="4BD7F331" w14:textId="77777777" w:rsidR="00487250" w:rsidRPr="006E0AD9" w:rsidRDefault="00487250" w:rsidP="00487250">
            <w:pPr>
              <w:jc w:val="center"/>
              <w:rPr>
                <w:lang w:val="id-ID"/>
              </w:rPr>
            </w:pPr>
            <w:r w:rsidRPr="006E0AD9">
              <w:rPr>
                <w:lang w:val="id-ID"/>
              </w:rPr>
              <w:t>Number of Leaves</w:t>
            </w:r>
          </w:p>
        </w:tc>
      </w:tr>
      <w:tr w:rsidR="00487250" w:rsidRPr="006E0AD9" w14:paraId="09A4AC6C" w14:textId="77777777" w:rsidTr="00487250">
        <w:trPr>
          <w:jc w:val="center"/>
        </w:trPr>
        <w:tc>
          <w:tcPr>
            <w:tcW w:w="1461" w:type="dxa"/>
            <w:tcBorders>
              <w:left w:val="nil"/>
              <w:bottom w:val="nil"/>
              <w:right w:val="nil"/>
            </w:tcBorders>
          </w:tcPr>
          <w:p w14:paraId="397F3433" w14:textId="77777777" w:rsidR="00487250" w:rsidRPr="006E0AD9" w:rsidRDefault="00487250" w:rsidP="00487250">
            <w:pPr>
              <w:jc w:val="center"/>
              <w:rPr>
                <w:lang w:val="en-US"/>
              </w:rPr>
            </w:pPr>
            <w:r w:rsidRPr="006E0AD9">
              <w:rPr>
                <w:lang w:val="id-ID"/>
              </w:rPr>
              <w:t>Number of Shoots</w:t>
            </w:r>
          </w:p>
        </w:tc>
        <w:tc>
          <w:tcPr>
            <w:tcW w:w="1374" w:type="dxa"/>
            <w:tcBorders>
              <w:left w:val="nil"/>
              <w:bottom w:val="nil"/>
              <w:right w:val="nil"/>
            </w:tcBorders>
          </w:tcPr>
          <w:p w14:paraId="60024DFC" w14:textId="77777777" w:rsidR="00487250" w:rsidRPr="006E0AD9" w:rsidRDefault="00487250" w:rsidP="00487250">
            <w:pPr>
              <w:jc w:val="center"/>
              <w:rPr>
                <w:lang w:val="en-US"/>
              </w:rPr>
            </w:pPr>
            <w:r w:rsidRPr="006E0AD9">
              <w:rPr>
                <w:lang w:val="en-US"/>
              </w:rPr>
              <w:t>1</w:t>
            </w:r>
          </w:p>
        </w:tc>
        <w:tc>
          <w:tcPr>
            <w:tcW w:w="1560" w:type="dxa"/>
            <w:tcBorders>
              <w:left w:val="nil"/>
              <w:bottom w:val="nil"/>
              <w:right w:val="nil"/>
            </w:tcBorders>
          </w:tcPr>
          <w:p w14:paraId="5376A4FF" w14:textId="77777777" w:rsidR="00487250" w:rsidRPr="006E0AD9" w:rsidRDefault="00487250" w:rsidP="00487250">
            <w:pPr>
              <w:jc w:val="center"/>
              <w:rPr>
                <w:lang w:val="en-US"/>
              </w:rPr>
            </w:pPr>
          </w:p>
        </w:tc>
      </w:tr>
      <w:tr w:rsidR="00487250" w:rsidRPr="006E0AD9" w14:paraId="38C4D96A" w14:textId="77777777" w:rsidTr="00487250">
        <w:trPr>
          <w:jc w:val="center"/>
        </w:trPr>
        <w:tc>
          <w:tcPr>
            <w:tcW w:w="1461" w:type="dxa"/>
            <w:tcBorders>
              <w:top w:val="nil"/>
              <w:left w:val="nil"/>
              <w:right w:val="nil"/>
            </w:tcBorders>
          </w:tcPr>
          <w:p w14:paraId="0D776049" w14:textId="77777777" w:rsidR="00487250" w:rsidRPr="006E0AD9" w:rsidRDefault="00487250" w:rsidP="00487250">
            <w:pPr>
              <w:jc w:val="center"/>
              <w:rPr>
                <w:lang w:val="en-US"/>
              </w:rPr>
            </w:pPr>
            <w:r w:rsidRPr="006E0AD9">
              <w:rPr>
                <w:lang w:val="id-ID"/>
              </w:rPr>
              <w:t>Number of Leaves</w:t>
            </w:r>
          </w:p>
        </w:tc>
        <w:tc>
          <w:tcPr>
            <w:tcW w:w="1374" w:type="dxa"/>
            <w:tcBorders>
              <w:top w:val="nil"/>
              <w:left w:val="nil"/>
              <w:right w:val="nil"/>
            </w:tcBorders>
          </w:tcPr>
          <w:p w14:paraId="37B59B13" w14:textId="77777777" w:rsidR="00487250" w:rsidRPr="006E0AD9" w:rsidRDefault="00487250" w:rsidP="00487250">
            <w:pPr>
              <w:jc w:val="center"/>
              <w:rPr>
                <w:lang w:val="en-US"/>
              </w:rPr>
            </w:pPr>
            <w:r w:rsidRPr="006E0AD9">
              <w:rPr>
                <w:lang w:val="en-US"/>
              </w:rPr>
              <w:t>0,924**</w:t>
            </w:r>
          </w:p>
        </w:tc>
        <w:tc>
          <w:tcPr>
            <w:tcW w:w="1560" w:type="dxa"/>
            <w:tcBorders>
              <w:top w:val="nil"/>
              <w:left w:val="nil"/>
              <w:right w:val="nil"/>
            </w:tcBorders>
          </w:tcPr>
          <w:p w14:paraId="4D0AF77A" w14:textId="77777777" w:rsidR="00487250" w:rsidRPr="006E0AD9" w:rsidRDefault="00487250" w:rsidP="00487250">
            <w:pPr>
              <w:jc w:val="center"/>
              <w:rPr>
                <w:lang w:val="en-US"/>
              </w:rPr>
            </w:pPr>
            <w:r w:rsidRPr="006E0AD9">
              <w:rPr>
                <w:lang w:val="en-US"/>
              </w:rPr>
              <w:t>1</w:t>
            </w:r>
          </w:p>
        </w:tc>
      </w:tr>
    </w:tbl>
    <w:p w14:paraId="72D58608" w14:textId="3C8EB39A" w:rsidR="00487250" w:rsidRDefault="00487250" w:rsidP="006E0AD9">
      <w:pPr>
        <w:spacing w:after="0"/>
        <w:ind w:left="990"/>
        <w:jc w:val="both"/>
        <w:rPr>
          <w:rFonts w:ascii="Times New Roman" w:hAnsi="Times New Roman" w:cs="Times New Roman"/>
          <w:color w:val="000000"/>
        </w:rPr>
      </w:pPr>
      <w:r w:rsidRPr="006E0AD9">
        <w:rPr>
          <w:rFonts w:ascii="Times New Roman" w:hAnsi="Times New Roman" w:cs="Times New Roman"/>
          <w:color w:val="000000"/>
        </w:rPr>
        <w:t>Note: Numbers followed by ** has a correlation at the level r table 0.01 (0.641)</w:t>
      </w:r>
    </w:p>
    <w:p w14:paraId="498CF742" w14:textId="3FF6706D" w:rsidR="0007525E" w:rsidRDefault="0007525E" w:rsidP="006E0AD9">
      <w:pPr>
        <w:spacing w:after="0"/>
        <w:ind w:left="990"/>
        <w:jc w:val="both"/>
        <w:rPr>
          <w:rFonts w:ascii="Times New Roman" w:hAnsi="Times New Roman" w:cs="Times New Roman"/>
          <w:color w:val="000000"/>
        </w:rPr>
      </w:pPr>
    </w:p>
    <w:p w14:paraId="05DD4EBD" w14:textId="128E8BDD" w:rsidR="0007525E" w:rsidRPr="006E0AD9" w:rsidRDefault="00C11EBA" w:rsidP="004B6533">
      <w:pPr>
        <w:spacing w:after="0" w:line="360" w:lineRule="auto"/>
        <w:ind w:firstLine="284"/>
        <w:jc w:val="both"/>
        <w:rPr>
          <w:rFonts w:ascii="Times New Roman" w:hAnsi="Times New Roman"/>
          <w:color w:val="000000"/>
        </w:rPr>
      </w:pPr>
      <w:r w:rsidRPr="00487250">
        <w:rPr>
          <w:rFonts w:ascii="Times New Roman" w:hAnsi="Times New Roman" w:cs="Times New Roman"/>
        </w:rPr>
        <w:t>Plant height in this study tended to increase with increasing IBA concentration.</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{"citationItems":[{"id":"ITEM-1","itemData":{"DOI":"10.29122/jbbi.v2i2.511","ISSN":"2442-2606","abstract":"The population density of natural agarwood (Aquilaria beccariana) in Indonesia decreased to less than one tree per hectare. Efforts have been carried out on ex situ conservation of agarwood despite facing many obstacles. In vitro propagation is one alternative to speed up the recovery of natural agarwood populations. The purpose of this study was to obtain optimal elongation media for in vitro culture with addition of auxin and cytokinin, namely IBA, BAP and kinetin. The results showed that the best auxin-cytokinin combination was IBA 0.1 mg/L and BAP 0.05 mg/L. This combination increased the height and number of segments of A. beccariana with an average height of 1.64 cm and average number of sections of 6.40. It is suggested that this combination of IBA and BAP was the most effective compared to the other treatments. In addition, the combination of IBA 0 mg/L and BAP 0.03 mg/L gave rise to the best response to increase the number of shoots with an average of 1.91 shoots.Keywords: Aquilaria beccariana, shoot, elongation, auxin, cytokinin ABSTRAKKepadatan populasi gaharu (Aquilaria beccariana) alam di Indonesia kurang dari satu pohon per hektar. Upaya pelestarian gaharu ex situ telah banyak dilakukan tetapi masih banyak kendala. Perbanyakan gaharu in vitro merupakan salah satu cara alternatif untuk mempercepat pemulihan populasi gaharu alam. Tujuan penelitian ini adalah untuk memperoleh media elongasi yang optimal pada kultur in vitro gaharu dengan penambahan kombinasi zat pengatur tumbuh auksin dan sitokinin. Pada penelitian ini digunakan auksin IBA, serta sitokinin BAP dan Kinetin. Hasil penelitian elongasi diperoleh kombinasi auksin dan sitokinin terbaik yaitu, IBA 0,1 mg/L dan BAP 0,05 mg/L. Kombinasi ini meningkatkan tinggi dan jumlah ruas Aquilaria beccariana dengan tinggi rata-rata sebesar 1,64 cm dan jumlah ruas rata-rata sebesar 6,40 ruas. Pada kombinasi dan taraf ini diduga mekanisme kerja IBA dan BAP paling efektif dibanding perlakuan yang lain. Sedangkan kombinasi IBA 0 mg/L dan BAP 0,03 mg/L memberikan respon terbaik terhadap peningkatan jumlah tunas dengan rata-rata sebanyak 1,91 tunas.Kata Kunci: Aquilaria beccariana, tunas, elongasi, auksin, sitokinin","author":[{"dropping-particle":"","family":"Fauzan","given":"Yusuf Sigit Ahmad","non-dropping-particle":"","parse-names":false,"suffix":""},{"dropping-particle":"","family":"Sandra","given":"Edhi","non-dropping-particle":"","parse-names":false,"suffix":""},{"dropping-particle":"","family":"Mulyono","given":"Daru","non-dropping-particle":"","parse-names":false,"suffix":""}],"container-title":"Jurnal Bioteknologi &amp; Biosains Indonesia (JBBI)","id":"ITEM-1","issue":"2","issued":{"date-parts":[["2015"]]},"page":"65","title":"KAJIAN ELONGASI PADA TANAMAN IN VITRO GAHARU  (&lt;i&gt;Aquilaria beccariana&lt;/i&gt; van Tiegh)","type":"article-journal","volume":"2"},"uris":["http://www.mendeley.com/documents/?uuid=f5342c12-9db4-4b70-bea1-ca7eab4a9202"]}],"mendeley":{"formattedCitation":"(Fauzan et al., 2015)","manualFormatting":"Fauzan et al. (2015)","plainTextFormattedCitation":"(Fauzan et al., 2015)","previouslyFormattedCitation":"(Fauzan et al., 2015)"},"properties":{"noteIndex":0},"schema":"https://github.com/citation-style-language/schema/raw/master/csl-citation.json"}</w:instrText>
      </w:r>
      <w:r>
        <w:rPr>
          <w:rFonts w:ascii="Times New Roman" w:hAnsi="Times New Roman" w:cs="Times New Roman"/>
          <w:lang w:val="en-US"/>
        </w:rPr>
        <w:fldChar w:fldCharType="separate"/>
      </w:r>
      <w:r w:rsidRPr="009A0EF4">
        <w:rPr>
          <w:rFonts w:ascii="Times New Roman" w:hAnsi="Times New Roman" w:cs="Times New Roman"/>
          <w:noProof/>
          <w:lang w:val="en-US"/>
        </w:rPr>
        <w:t xml:space="preserve">Fauzan et al. </w:t>
      </w:r>
      <w:r>
        <w:rPr>
          <w:rFonts w:ascii="Times New Roman" w:hAnsi="Times New Roman" w:cs="Times New Roman"/>
          <w:noProof/>
          <w:lang w:val="en-US"/>
        </w:rPr>
        <w:t>(</w:t>
      </w:r>
      <w:r w:rsidRPr="009A0EF4">
        <w:rPr>
          <w:rFonts w:ascii="Times New Roman" w:hAnsi="Times New Roman" w:cs="Times New Roman"/>
          <w:noProof/>
          <w:lang w:val="en-US"/>
        </w:rPr>
        <w:t>2015)</w:t>
      </w:r>
      <w:r>
        <w:rPr>
          <w:rFonts w:ascii="Times New Roman" w:hAnsi="Times New Roman" w:cs="Times New Roman"/>
          <w:lang w:val="en-US"/>
        </w:rPr>
        <w:fldChar w:fldCharType="end"/>
      </w:r>
      <w:r w:rsidRPr="00487250">
        <w:rPr>
          <w:rFonts w:ascii="Times New Roman" w:hAnsi="Times New Roman" w:cs="Times New Roman"/>
        </w:rPr>
        <w:t xml:space="preserve"> </w:t>
      </w:r>
      <w:r>
        <w:rPr>
          <w:rFonts w:ascii="Times New Roman" w:hAnsi="Times New Roman" w:cs="Times New Roman"/>
          <w:lang w:val="en-US"/>
        </w:rPr>
        <w:t xml:space="preserve">also observed similar results </w:t>
      </w:r>
      <w:r w:rsidRPr="00487250">
        <w:rPr>
          <w:rFonts w:ascii="Times New Roman" w:hAnsi="Times New Roman" w:cs="Times New Roman"/>
        </w:rPr>
        <w:t xml:space="preserve">that </w:t>
      </w:r>
      <w:r>
        <w:rPr>
          <w:rFonts w:ascii="Times New Roman" w:hAnsi="Times New Roman" w:cs="Times New Roman"/>
          <w:lang w:val="en-US"/>
        </w:rPr>
        <w:t>by the i</w:t>
      </w:r>
      <w:r w:rsidRPr="00487250">
        <w:rPr>
          <w:rFonts w:ascii="Times New Roman" w:hAnsi="Times New Roman" w:cs="Times New Roman"/>
        </w:rPr>
        <w:t>ncreas</w:t>
      </w:r>
      <w:r>
        <w:rPr>
          <w:rFonts w:ascii="Times New Roman" w:hAnsi="Times New Roman" w:cs="Times New Roman"/>
          <w:lang w:val="en-US"/>
        </w:rPr>
        <w:t xml:space="preserve">e of </w:t>
      </w:r>
      <w:r w:rsidRPr="00487250">
        <w:rPr>
          <w:rFonts w:ascii="Times New Roman" w:hAnsi="Times New Roman" w:cs="Times New Roman"/>
        </w:rPr>
        <w:t xml:space="preserve">IBA </w:t>
      </w:r>
      <w:r>
        <w:rPr>
          <w:rFonts w:ascii="Times New Roman" w:hAnsi="Times New Roman" w:cs="Times New Roman"/>
          <w:lang w:val="en-US"/>
        </w:rPr>
        <w:t>concentration</w:t>
      </w:r>
      <w:r w:rsidRPr="00487250">
        <w:rPr>
          <w:rFonts w:ascii="Times New Roman" w:hAnsi="Times New Roman" w:cs="Times New Roman"/>
        </w:rPr>
        <w:t xml:space="preserve">, </w:t>
      </w:r>
      <w:r w:rsidR="00832670">
        <w:rPr>
          <w:rFonts w:ascii="Times New Roman" w:hAnsi="Times New Roman" w:cs="Times New Roman"/>
          <w:lang w:val="en-US"/>
        </w:rPr>
        <w:t xml:space="preserve">agarwood </w:t>
      </w:r>
      <w:r w:rsidRPr="00487250">
        <w:rPr>
          <w:rFonts w:ascii="Times New Roman" w:hAnsi="Times New Roman" w:cs="Times New Roman"/>
        </w:rPr>
        <w:t xml:space="preserve">plant </w:t>
      </w:r>
      <w:r w:rsidR="00832670">
        <w:rPr>
          <w:rFonts w:ascii="Times New Roman" w:hAnsi="Times New Roman" w:cs="Times New Roman"/>
          <w:lang w:val="en-US"/>
        </w:rPr>
        <w:t>(</w:t>
      </w:r>
      <w:r w:rsidR="00832670" w:rsidRPr="00367B21">
        <w:rPr>
          <w:rFonts w:ascii="Times New Roman" w:hAnsi="Times New Roman" w:cs="Times New Roman"/>
          <w:i/>
          <w:iCs/>
          <w:noProof/>
          <w:szCs w:val="24"/>
        </w:rPr>
        <w:t>Aquilaria beccariana</w:t>
      </w:r>
      <w:r w:rsidR="00832670" w:rsidRPr="00367B21">
        <w:rPr>
          <w:rFonts w:ascii="Times New Roman" w:hAnsi="Times New Roman" w:cs="Times New Roman"/>
          <w:noProof/>
          <w:szCs w:val="24"/>
        </w:rPr>
        <w:t xml:space="preserve"> van Tiegh</w:t>
      </w:r>
      <w:r w:rsidR="00832670">
        <w:rPr>
          <w:rFonts w:ascii="Times New Roman" w:hAnsi="Times New Roman" w:cs="Times New Roman"/>
          <w:lang w:val="en-US"/>
        </w:rPr>
        <w:t xml:space="preserve">) </w:t>
      </w:r>
      <w:r w:rsidRPr="00487250">
        <w:rPr>
          <w:rFonts w:ascii="Times New Roman" w:hAnsi="Times New Roman" w:cs="Times New Roman"/>
        </w:rPr>
        <w:t>height tends to increase.</w:t>
      </w:r>
      <w:r>
        <w:rPr>
          <w:rFonts w:ascii="Times New Roman" w:hAnsi="Times New Roman" w:cs="Times New Roman"/>
          <w:lang w:val="en-US"/>
        </w:rPr>
        <w:t xml:space="preserve"> </w:t>
      </w:r>
      <w:r w:rsidRPr="00487250">
        <w:rPr>
          <w:rFonts w:ascii="Times New Roman" w:hAnsi="Times New Roman" w:cs="Times New Roman"/>
        </w:rPr>
        <w:t>IBA plays a role in cell</w:t>
      </w:r>
      <w:r>
        <w:rPr>
          <w:rFonts w:ascii="Times New Roman" w:hAnsi="Times New Roman" w:cs="Times New Roman"/>
          <w:lang w:val="en-US"/>
        </w:rPr>
        <w:t xml:space="preserve"> elongation</w:t>
      </w:r>
      <w:r w:rsidRPr="00487250">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{"citationItems":[{"id":"ITEM-1","itemData":{"DOI":"10.1186/s12870-017-1071-x","ISSN":"14712229","abstract":"Background: Indole-3-acetic acid (IAA), and its precursor indole-3-butyric acid (IBA), control adventitious root (AR) formation in planta. Adventitious roots are also crucial for propagation via cuttings. However, IBA role(s) is/are still far to be elucidated. In Arabidopsis thaliana stem cuttings, 10 μM IBA is more AR-inductive than 10 μM IAA, and, in thin cell layers (TCLs), IBA induces ARs when combined with 0.1 μM kinetin (Kin). It is unknown whether arabidopsis TCLs produce ARs under IBA alone (10 μM) or IAA alone (10 μM), and whether they contain endogenous IAA/IBA at culture onset, possibly interfering with the exogenous IBA/IAA input. Moreover, it is unknown whether an IBA-to-IAA conversion is active in TCLs, and positively affects AR formation, possibly through the activity of the nitric oxide (NO) deriving from the conversion process. Results: Revealed undetectable levels of both auxins at culture onset, showing that arabidopsis TCLs were optimal for investigating AR-formation under the total control of exogenous auxins. The AR-response of TCLs from various ecotypes, transgenic lines and knockout mutants was analyzed under different treatments. It was shown that ARs are better induced by IBA than IAA and IBA + Kin. IBA induced IAA-efflux (PIN1) and IAA-influx (AUX1/LAX3) genes, IAA-influx carriers activities, and expression of ANTHRANILATE SYNTHASE -alpha1 (ASA1), a gene involved in IAA-biosynthesis. ASA1 and ANTHRANILATE SYNTHASE -beta1 (ASB1), the other subunit of the same enzyme, positively affected AR-formation in the presence of exogenous IBA, because the AR-response in the TCLs of their mutant wei2wei7 was highly reduced. The AR-response of IBA-treated TCLs from ech2ibr10 mutant, blocked into IBA-to-IAA-conversion, was also strongly reduced. Nitric oxide, an IAA downstream signal and a by-product of IBA-to-IAA conversion, was early detected in IAA- and IBA-treated TCLs, but at higher levels in the latter explants. Conclusions: Altogether, results showed that IBA induced AR-formation by conversion into IAA involving NO activity, and by a positive action on IAA-transport and ASA1/ASB1-mediated IAA-biosynthesis. Results are important for applications aimed to overcome rooting recalcitrance in species of economic value, but mainly for helping to understand IBA involvement in the natural process of adventitious rooting.","author":[{"dropping-particle":"","family":"Fattorini","given":"L.","non-dropping-particle":"","parse-names":false,"suffix":""},{"dropping-particle":"","family":"Veloccia","given":"A.","non-dropping-particle":"","parse-names":false,"suffix":""},{"dropping-particle":"","family":"Rovere","given":"F.","non-dropping-particle":"Della","parse-names":false,"suffix":""},{"dropping-particle":"","family":"D'Angeli","given":"S.","non-dropping-particle":"","parse-names":false,"suffix":""},{"dropping-particle":"","family":"Falasca","given":"G.","non-dropping-particle":"","parse-names":false,"suffix":""},{"dropping-particle":"","family":"Altamura","given":"M. M.","non-dropping-particle":"","parse-names":false,"suffix":""}],"container-title":"BMC Plant Biology","id":"ITEM-1","issue":"1","issued":{"date-parts":[["2017"]]},"page":"1-14","publisher":"BMC Plant Biology","title":"Indole-3-butyric acid promotes adventitious rooting in Arabidopsis thaliana thin cell layers by conversion into indole-3-acetic acid and stimulation of anthranilate synthase activity","type":"article-journal","volume":"17"},"uris":["http://www.mendeley.com/documents/?uuid=11db47f5-5a5a-465b-8514-87e915009e1d"]},{"id":"ITEM-2","itemData":{"author":[{"dropping-particle":"","family":"Sofian","given":"Arif Ardianto","non-dropping-particle":"","parse-names":false,"suffix":""},{"dropping-particle":"","family":"Prihastanti","given":"Erma","non-dropping-particle":"","parse-names":false,"suffix":""},{"dropping-particle":"","family":"Suedy","given":"Sri Wibowo Agung","non-dropping-particle":"","parse-names":false,"suffix":""},{"dropping-particle":"","family":"Article","given":"History","non-dropping-particle":"","parse-names":false,"suffix":""}],"container-title":"Biosaintifika: Journal of Biology &amp; Biology Education","id":"ITEM-2","issue":"2","issued":{"date-parts":[["2018"]]},"page":"379-387","title":"Effect of IBA and BAP on Shoot Growth of Tawangmangu Tangerine (Citrus reticulate) by In-Vitro","type":"article-journal","volume":"10"},"uris":["http://www.mendeley.com/documents/?uuid=4f4ad4ae-4dea-47c4-b49d-a84846f8c06e"]}],"mendeley":{"formattedCitation":"(Fattorini et al., 2017; Sofian et al., 2018)","plainTextFormattedCitation":"(Fattorini et al., 2017; Sofian et al., 2018)","previouslyFormattedCitation":"(Fattorini et al., 2017; Sofian et al., 2018)"},"properties":{"noteIndex":0},"schema":"https://github.com/citation-style-language/schema/raw/master/csl-citation.json"}</w:instrText>
      </w:r>
      <w:r>
        <w:rPr>
          <w:rFonts w:ascii="Times New Roman" w:hAnsi="Times New Roman" w:cs="Times New Roman"/>
        </w:rPr>
        <w:fldChar w:fldCharType="separate"/>
      </w:r>
      <w:r w:rsidRPr="009A0EF4">
        <w:rPr>
          <w:rFonts w:ascii="Times New Roman" w:hAnsi="Times New Roman" w:cs="Times New Roman"/>
          <w:noProof/>
        </w:rPr>
        <w:t>(Fattorini et al., 2017; Sofian et al., 2018)</w:t>
      </w:r>
      <w:r>
        <w:rPr>
          <w:rFonts w:ascii="Times New Roman" w:hAnsi="Times New Roman" w:cs="Times New Roman"/>
        </w:rPr>
        <w:fldChar w:fldCharType="end"/>
      </w:r>
      <w:r w:rsidRPr="00487250">
        <w:rPr>
          <w:rFonts w:ascii="Times New Roman" w:hAnsi="Times New Roman" w:cs="Times New Roman"/>
        </w:rPr>
        <w:t xml:space="preserve">. Auxins stimulate cell </w:t>
      </w:r>
      <w:r>
        <w:rPr>
          <w:rFonts w:ascii="Times New Roman" w:hAnsi="Times New Roman" w:cs="Times New Roman"/>
          <w:lang w:val="en-US"/>
        </w:rPr>
        <w:t>elongati</w:t>
      </w:r>
      <w:r w:rsidRPr="00487250">
        <w:rPr>
          <w:rFonts w:ascii="Times New Roman" w:hAnsi="Times New Roman" w:cs="Times New Roman"/>
        </w:rPr>
        <w:t xml:space="preserve">on by affecting cell wall </w:t>
      </w:r>
      <w:r>
        <w:rPr>
          <w:rFonts w:ascii="Times New Roman" w:hAnsi="Times New Roman" w:cs="Times New Roman"/>
          <w:lang w:val="en-US"/>
        </w:rPr>
        <w:t>metabolism and properties</w:t>
      </w:r>
      <w:r w:rsidRPr="00487250">
        <w:rPr>
          <w:rFonts w:ascii="Times New Roman" w:hAnsi="Times New Roman" w:cs="Times New Roman"/>
        </w:rPr>
        <w:t xml:space="preserve"> so that a lot of primary cell wall material</w:t>
      </w:r>
      <w:r>
        <w:rPr>
          <w:rFonts w:ascii="Times New Roman" w:hAnsi="Times New Roman" w:cs="Times New Roman"/>
          <w:lang w:val="en-US"/>
        </w:rPr>
        <w:t>s</w:t>
      </w:r>
      <w:r w:rsidRPr="00487250">
        <w:rPr>
          <w:rFonts w:ascii="Times New Roman" w:hAnsi="Times New Roman" w:cs="Times New Roman"/>
        </w:rPr>
        <w:t xml:space="preserve"> will be deposited at both ends of the cell. When the cell structure is stretched, it allow</w:t>
      </w:r>
      <w:r>
        <w:rPr>
          <w:rFonts w:ascii="Times New Roman" w:hAnsi="Times New Roman" w:cs="Times New Roman"/>
          <w:lang w:val="en-US"/>
        </w:rPr>
        <w:t xml:space="preserve">s </w:t>
      </w:r>
      <w:r w:rsidRPr="00487250">
        <w:rPr>
          <w:rFonts w:ascii="Times New Roman" w:hAnsi="Times New Roman" w:cs="Times New Roman"/>
        </w:rPr>
        <w:t>more cell wall deposits</w:t>
      </w:r>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{"citationItems":[{"id":"ITEM-1","itemData":{"DOI":"10.1016/s1006-8104(13)60042-2","ISSN":"10068104","abstract":"The development of plant branching plays a pivotal role in the morphogenesis of plants. It is affected by the genes and also by the environment. Recent studies of plant branching had made great progresses in the development of the branch control of the physiology, biochemistry, functional genomics, comparative genomics and other aspects. Moreover, we got many mutants associated with the branch development from pea, Arabidopsis, petunia, rice, tomato and corn, such as the formation of axillary meristem-related revoluta (rev), pinhead, monoculm1 (moc1), laterral suppressor (ls), blind/torosa and other mutants. Preliminary study showed that the formation of meristem development was controlled by regulating hormones and transcription factor interaction network, but the development was both conservative and distinctive in different Mycobacterium species.","author":[{"dropping-particle":"","family":"Feng","given":"Jin","non-dropping-particle":"","parse-names":false,"suffix":""},{"dropping-particle":"","family":"Yuan","given":"Li","non-dropping-particle":"","parse-names":false,"suffix":""},{"dropping-particle":"","family":"Bao-zhong","given":"Hu","non-dropping-particle":"","parse-names":false,"suffix":""}],"container-title":"Journal of Northeast Agricultural University (English Edition)","id":"ITEM-1","issue":"2","issued":{"date-parts":[["2012"]]},"page":"74-85","publisher":"Asian Pacific Tropical Medicine Press","title":"Overview of Plant Shooting Branch","type":"article-journal","volume":"19"},"uris":["http://www.mendeley.com/documents/?uuid=c7fb5ea3-831f-4489-aa63-4adaf96aa966"]},{"id":"ITEM-2","itemData":{"DOI":"10.1007/s12355-015-0380-3","ISSN":"09740740","abstract":"An efficient protocol for plant regeneration through somatic embryogenesis was standardized using three cultivars of sugarcane (CoJ64, CoJ83 &amp; CoJ86). Callus cultures were established by culturing the spindle segments on Murashige and Skoog medium supplemented with 2,4-d (4.0 mg/L) and kinetin (0.5 mg/L). The embryogenic calli were transferred to different media containing various concentrations of sugars (sucrose 3, 6 % and maltose 3, 6 %), proline (560 mg/L), activated charcoal (2.0 g/L), ABA (2.0 mg/L), cefotaxime (250 ppm) and agar (1.0 and 1.6 %) for optimization of somatic embryogenesis. Embryogenic calli were characterized by their creamy white, nodular and friable appearance. Putative embryogenic calli were further confirmed through histological studies. For shoot regeneration, the embryogenic callus was transferred to MS medium supplemented with BAP (0.5 mg/L) and kinetin (0.5 mg/L). Roots were induced from the regenerated shoots by transferring to MS medium supplemented with NAA (5.0 mg/L) and high level of sucrose (70 g/L). Somatic embryogenesis and subsequent plant regeneration was found genotype dependent. Hardening of the rooted plantlets was done before transplanting to field. The hardened plantlets exhibited good survival ranging from 85 to 90 %.","author":[{"dropping-particle":"","family":"Kaur","given":"Rupinder","non-dropping-particle":"","parse-names":false,"suffix":""},{"dropping-particle":"","family":"Kapoor","given":"Manish","non-dropping-particle":"","parse-names":false,"suffix":""}],"container-title":"Sugar Tech","id":"ITEM-2","issue":"1","issued":{"date-parts":[["2016"]]},"page":"93-99","publisher":"Springer India","title":"Plant Regeneration Through Somatic Embryogenesis in Sugarcane","type":"article-journal","volume":"18"},"uris":["http://www.mendeley.com/documents/?uuid=6606176f-827b-4f05-aff4-259ce8cd5e0a"]},{"id":"ITEM-3","itemData":{"DOI":"10.1199/tab.0173","ISSN":"1543-8120","abstract":"Indole-3-acetic acid (IAA) is the most abundant naturally occurring auxin. Plants produce active IAA both by de novo synthesis and by releasing IAA from conjugates. This review emphasizes recent genetic experiments and comple-mentary biochemical analyses that are beginning to unravel the complexities of IAA biosynthesis in plants. Multiple pathways exist for de novo IAA synthesis in plants, and a number of plant enzymes can liberate IAA from conjugates. This multiplicity has contributed to he current situation in which no pathway of IAA biosynthesis in plants has been unequivocally established. Genetic and bio-chemical experiments have demonstrated both tryptophan-dependent and tryptophan-independent routes of IAA biosynthesis. The recent application of precise and sensitive methods for quantitation of IAA and its metabolites to plant mutants disrupted in various aspects of IAA regulation is beginning to elucidate the multiple pathways that control IAA levels in the plant.","author":[{"dropping-particle":"","family":"Zhao","given":"Yunde","non-dropping-particle":"","parse-names":false,"suffix":""}],"container-title":"The Arabidopsis Book","id":"ITEM-3","issue":"12","issued":{"date-parts":[["2014"]]},"page":"e0173","title":"Auxin Biosynthesis","type":"article-journal","volume":"12"},"uris":["http://www.mendeley.com/documents/?uuid=4ceb3f50-4ede-4053-85ed-76798e808c8d"]}],"mendeley":{"formattedCitation":"(Jin Feng et al., 2012; Kaur &amp; Kapoor, 2016; Zhao, 2014)","plainTextFormattedCitation":"(Jin Feng et al., 2012; Kaur &amp; Kapoor, 2016; Zhao, 2014)","previouslyFormattedCitation":"(Jin Feng et al., 2012; Kaur &amp; Kapoor, 2016; Zhao, 2014)"},"properties":{"noteIndex":0},"schema":"https://github.com/citation-style-language/schema/raw/master/csl-citation.json"}</w:instrText>
      </w:r>
      <w:r>
        <w:rPr>
          <w:rFonts w:ascii="Times New Roman" w:hAnsi="Times New Roman" w:cs="Times New Roman"/>
          <w:lang w:val="en-US"/>
        </w:rPr>
        <w:fldChar w:fldCharType="separate"/>
      </w:r>
      <w:r w:rsidRPr="009A0EF4">
        <w:rPr>
          <w:rFonts w:ascii="Times New Roman" w:hAnsi="Times New Roman" w:cs="Times New Roman"/>
          <w:noProof/>
          <w:lang w:val="en-US"/>
        </w:rPr>
        <w:t>(Jin Feng et al., 2012; Kaur &amp; Kapoor, 2016; Zhao, 2014)</w:t>
      </w:r>
      <w:r>
        <w:rPr>
          <w:rFonts w:ascii="Times New Roman" w:hAnsi="Times New Roman" w:cs="Times New Roman"/>
          <w:lang w:val="en-US"/>
        </w:rPr>
        <w:fldChar w:fldCharType="end"/>
      </w:r>
    </w:p>
    <w:p w14:paraId="7B586D06" w14:textId="65FC97C3" w:rsidR="003E6784" w:rsidRPr="0044428C" w:rsidRDefault="00E839DB" w:rsidP="0044428C">
      <w:pPr>
        <w:spacing w:after="0" w:line="360" w:lineRule="auto"/>
        <w:ind w:firstLine="284"/>
        <w:jc w:val="both"/>
        <w:rPr>
          <w:rFonts w:ascii="Times New Roman" w:hAnsi="Times New Roman" w:cs="Times New Roman"/>
          <w:lang w:val="en-US"/>
        </w:rPr>
      </w:pPr>
      <w:r>
        <w:rPr>
          <w:rFonts w:ascii="Times New Roman" w:hAnsi="Times New Roman" w:cs="Times New Roman"/>
          <w:lang w:val="en-US"/>
        </w:rPr>
        <w:t>Meanwhile</w:t>
      </w:r>
      <w:r>
        <w:rPr>
          <w:rFonts w:ascii="Times New Roman" w:hAnsi="Times New Roman" w:cs="Times New Roman"/>
          <w:noProof/>
          <w:lang w:val="en-US"/>
        </w:rPr>
        <w:t xml:space="preserve">, the addition of </w:t>
      </w:r>
      <w:r w:rsidRPr="004D48EC">
        <w:rPr>
          <w:rFonts w:ascii="Times New Roman" w:hAnsi="Times New Roman" w:cs="Times New Roman"/>
        </w:rPr>
        <w:t>10 µM</w:t>
      </w:r>
      <w:r>
        <w:rPr>
          <w:rFonts w:ascii="Times New Roman" w:hAnsi="Times New Roman" w:cs="Times New Roman"/>
          <w:lang w:val="en-US"/>
        </w:rPr>
        <w:t xml:space="preserve"> of NAA resulted in </w:t>
      </w:r>
      <w:r w:rsidRPr="00487250">
        <w:rPr>
          <w:rFonts w:ascii="Times New Roman" w:hAnsi="Times New Roman" w:cs="Times New Roman"/>
        </w:rPr>
        <w:t xml:space="preserve">the highest average number of roots </w:t>
      </w:r>
      <w:r>
        <w:rPr>
          <w:rFonts w:ascii="Times New Roman" w:hAnsi="Times New Roman" w:cs="Times New Roman"/>
          <w:lang w:val="en-US"/>
        </w:rPr>
        <w:t>(</w:t>
      </w:r>
      <w:r w:rsidRPr="00487250">
        <w:rPr>
          <w:rFonts w:ascii="Times New Roman" w:hAnsi="Times New Roman" w:cs="Times New Roman"/>
        </w:rPr>
        <w:t>2.52 roots/explant</w:t>
      </w:r>
      <w:r>
        <w:rPr>
          <w:rFonts w:ascii="Times New Roman" w:hAnsi="Times New Roman" w:cs="Times New Roman"/>
          <w:lang w:val="en-US"/>
        </w:rPr>
        <w:t>)</w:t>
      </w:r>
      <w:r w:rsidRPr="00487250">
        <w:rPr>
          <w:rFonts w:ascii="Times New Roman" w:hAnsi="Times New Roman" w:cs="Times New Roman"/>
        </w:rPr>
        <w:t xml:space="preserve"> and was significantly different </w:t>
      </w:r>
      <w:r>
        <w:rPr>
          <w:rFonts w:ascii="Times New Roman" w:hAnsi="Times New Roman" w:cs="Times New Roman"/>
          <w:lang w:val="en-US"/>
        </w:rPr>
        <w:t xml:space="preserve">to </w:t>
      </w:r>
      <w:r w:rsidRPr="00487250">
        <w:rPr>
          <w:rFonts w:ascii="Times New Roman" w:hAnsi="Times New Roman" w:cs="Times New Roman"/>
        </w:rPr>
        <w:t xml:space="preserve">all other treatments (Figure </w:t>
      </w:r>
      <w:r w:rsidR="004B6533">
        <w:rPr>
          <w:rFonts w:ascii="Times New Roman" w:hAnsi="Times New Roman" w:cs="Times New Roman"/>
          <w:lang w:val="en-US"/>
        </w:rPr>
        <w:t>3</w:t>
      </w:r>
      <w:r w:rsidRPr="00487250">
        <w:rPr>
          <w:rFonts w:ascii="Times New Roman" w:hAnsi="Times New Roman" w:cs="Times New Roman"/>
        </w:rPr>
        <w:t>)</w:t>
      </w:r>
      <w:r>
        <w:rPr>
          <w:rFonts w:ascii="Times New Roman" w:hAnsi="Times New Roman" w:cs="Times New Roman"/>
          <w:lang w:val="en-US"/>
        </w:rPr>
        <w:t xml:space="preserve">. </w:t>
      </w:r>
      <w:r w:rsidR="00A33169">
        <w:rPr>
          <w:rFonts w:ascii="Times New Roman" w:hAnsi="Times New Roman" w:cs="Times New Roman"/>
          <w:lang w:val="en-US"/>
        </w:rPr>
        <w:t xml:space="preserve">This results </w:t>
      </w:r>
      <w:r>
        <w:rPr>
          <w:rFonts w:ascii="Times New Roman" w:hAnsi="Times New Roman" w:cs="Times New Roman"/>
          <w:lang w:val="en-US"/>
        </w:rPr>
        <w:t>indicated that</w:t>
      </w:r>
      <w:r w:rsidR="00A33169">
        <w:rPr>
          <w:rFonts w:ascii="Times New Roman" w:hAnsi="Times New Roman" w:cs="Times New Roman"/>
          <w:lang w:val="en-US"/>
        </w:rPr>
        <w:t xml:space="preserve"> </w:t>
      </w:r>
      <w:r>
        <w:rPr>
          <w:rFonts w:ascii="Times New Roman" w:hAnsi="Times New Roman" w:cs="Times New Roman"/>
          <w:lang w:val="en-US"/>
        </w:rPr>
        <w:t>NAA was better than other auxins for root induction</w:t>
      </w:r>
      <w:r w:rsidR="00160B08">
        <w:rPr>
          <w:rFonts w:ascii="Times New Roman" w:hAnsi="Times New Roman" w:cs="Times New Roman"/>
          <w:lang w:val="en-US"/>
        </w:rPr>
        <w:t xml:space="preserve">, as also </w:t>
      </w:r>
      <w:r>
        <w:rPr>
          <w:rFonts w:ascii="Times New Roman" w:hAnsi="Times New Roman" w:cs="Times New Roman"/>
          <w:lang w:val="en-US"/>
        </w:rPr>
        <w:t>reported by</w:t>
      </w:r>
      <w:r w:rsidR="009A0EF4">
        <w:rPr>
          <w:rFonts w:ascii="Times New Roman" w:hAnsi="Times New Roman" w:cs="Times New Roman"/>
          <w:lang w:val="en-US"/>
        </w:rPr>
        <w:t xml:space="preserve"> </w:t>
      </w:r>
      <w:r w:rsidR="00367B21">
        <w:rPr>
          <w:rFonts w:ascii="Times New Roman" w:hAnsi="Times New Roman" w:cs="Times New Roman"/>
          <w:lang w:val="en-US"/>
        </w:rPr>
        <w:fldChar w:fldCharType="begin" w:fldLock="1"/>
      </w:r>
      <w:r w:rsidR="00367B21">
        <w:rPr>
          <w:rFonts w:ascii="Times New Roman" w:hAnsi="Times New Roman" w:cs="Times New Roman"/>
          <w:lang w:val="en-US"/>
        </w:rPr>
        <w:instrText>ADDIN CSL_CITATION {"citationItems":[{"id":"ITEM-1","itemData":{"author":[{"dropping-particle":"","family":"Listiana","given":"B E","non-dropping-particle":"","parse-names":false,"suffix":""}],"container-title":"Crop Agro","id":"ITEM-1","issue":"1","issued":{"date-parts":[["2017"]]},"page":"63-68","title":"Induce Regeneration In Vitro Cultures of Agarwood Plant Species, Aquilaria filaria","type":"article-journal","volume":"10"},"uris":["http://www.mendeley.com/documents/?uuid=b4431094-0979-4f9b-8f13-18eba24498f2"]},{"id":"ITEM-2","itemData":{"DOI":"10.1186/s42269-020-00314-y","author":[{"dropping-particle":"","family":"Taha","given":"Hussein","non-dropping-particle":"","parse-names":false,"suffix":""},{"dropping-particle":"","family":"Ghazy","given":"Usama Mohamed","non-dropping-particle":"","parse-names":false,"suffix":""},{"dropping-particle":"","family":"Gabr","given":"Ahmed Mohamed Magdy","non-dropping-particle":"","parse-names":false,"suffix":""},{"dropping-particle":"","family":"EL-Kazzaz","given":"Ahmed Ahmed Ahmed","non-dropping-particle":"","parse-names":false,"suffix":""},{"dropping-particle":"","family":"Ahmed","given":"Eman Abdel Mottaleb Mahmoud","non-dropping-particle":"","parse-names":false,"suffix":""},{"dropping-particle":"","family":"Haggag","given":"Karima Mohamed","non-dropping-particle":"","parse-names":false,"suffix":""}],"container-title":"Bulletin of the National Research Centre","id":"ITEM-2","issue":"1","issued":{"date-parts":[["2020"]]},"publisher":"Bulletin of the National Research Centre","title":"Optimization of in vitro culture conditions affecting propagation of mulberry plant","type":"article-journal","volume":"44"},"uris":["http://www.mendeley.com/documents/?uuid=3b6e2615-faf8-4794-9334-6ee5026dbfc6"]}],"mendeley":{"formattedCitation":"(Listiana, 2017; Taha et al., 2020)","manualFormatting":"Listiana (2017) and Taha et al. (2020)","plainTextFormattedCitation":"(Listiana, 2017; Taha et al., 2020)","previouslyFormattedCitation":"(Listiana, 2017; Taha et al., 2020)"},"properties":{"noteIndex":0},"schema":"https://github.com/citation-style-language/schema/raw/master/csl-citation.json"}</w:instrText>
      </w:r>
      <w:r w:rsidR="00367B21">
        <w:rPr>
          <w:rFonts w:ascii="Times New Roman" w:hAnsi="Times New Roman" w:cs="Times New Roman"/>
          <w:lang w:val="en-US"/>
        </w:rPr>
        <w:fldChar w:fldCharType="separate"/>
      </w:r>
      <w:r w:rsidR="00367B21">
        <w:rPr>
          <w:rFonts w:ascii="Times New Roman" w:hAnsi="Times New Roman" w:cs="Times New Roman"/>
          <w:noProof/>
          <w:lang w:val="en-US"/>
        </w:rPr>
        <w:t>Listiana</w:t>
      </w:r>
      <w:r w:rsidR="00367B21" w:rsidRPr="00367B21">
        <w:rPr>
          <w:rFonts w:ascii="Times New Roman" w:hAnsi="Times New Roman" w:cs="Times New Roman"/>
          <w:noProof/>
          <w:lang w:val="en-US"/>
        </w:rPr>
        <w:t xml:space="preserve"> </w:t>
      </w:r>
      <w:r w:rsidR="00367B21">
        <w:rPr>
          <w:rFonts w:ascii="Times New Roman" w:hAnsi="Times New Roman" w:cs="Times New Roman"/>
          <w:noProof/>
          <w:lang w:val="en-US"/>
        </w:rPr>
        <w:t>(</w:t>
      </w:r>
      <w:r w:rsidR="00367B21" w:rsidRPr="00367B21">
        <w:rPr>
          <w:rFonts w:ascii="Times New Roman" w:hAnsi="Times New Roman" w:cs="Times New Roman"/>
          <w:noProof/>
          <w:lang w:val="en-US"/>
        </w:rPr>
        <w:t>2017</w:t>
      </w:r>
      <w:r w:rsidR="00367B21">
        <w:rPr>
          <w:rFonts w:ascii="Times New Roman" w:hAnsi="Times New Roman" w:cs="Times New Roman"/>
          <w:noProof/>
          <w:lang w:val="en-US"/>
        </w:rPr>
        <w:t>) and</w:t>
      </w:r>
      <w:r w:rsidR="00367B21" w:rsidRPr="00367B21">
        <w:rPr>
          <w:rFonts w:ascii="Times New Roman" w:hAnsi="Times New Roman" w:cs="Times New Roman"/>
          <w:noProof/>
          <w:lang w:val="en-US"/>
        </w:rPr>
        <w:t xml:space="preserve"> Taha et al. </w:t>
      </w:r>
      <w:r w:rsidR="00367B21">
        <w:rPr>
          <w:rFonts w:ascii="Times New Roman" w:hAnsi="Times New Roman" w:cs="Times New Roman"/>
          <w:noProof/>
          <w:lang w:val="en-US"/>
        </w:rPr>
        <w:t>(</w:t>
      </w:r>
      <w:r w:rsidR="00367B21" w:rsidRPr="00367B21">
        <w:rPr>
          <w:rFonts w:ascii="Times New Roman" w:hAnsi="Times New Roman" w:cs="Times New Roman"/>
          <w:noProof/>
          <w:lang w:val="en-US"/>
        </w:rPr>
        <w:t>2020)</w:t>
      </w:r>
      <w:r w:rsidR="00367B21">
        <w:rPr>
          <w:rFonts w:ascii="Times New Roman" w:hAnsi="Times New Roman" w:cs="Times New Roman"/>
          <w:lang w:val="en-US"/>
        </w:rPr>
        <w:fldChar w:fldCharType="end"/>
      </w:r>
      <w:r>
        <w:rPr>
          <w:rFonts w:ascii="Times New Roman" w:hAnsi="Times New Roman" w:cs="Times New Roman"/>
          <w:color w:val="000000"/>
          <w:lang w:val="en-US"/>
        </w:rPr>
        <w:t xml:space="preserve">. </w:t>
      </w:r>
      <w:r w:rsidR="00A33169">
        <w:rPr>
          <w:rFonts w:ascii="Times New Roman" w:hAnsi="Times New Roman" w:cs="Times New Roman"/>
          <w:lang w:val="en-US"/>
        </w:rPr>
        <w:t>O</w:t>
      </w:r>
      <w:r w:rsidR="00A33169" w:rsidRPr="00487250">
        <w:rPr>
          <w:rFonts w:ascii="Times New Roman" w:hAnsi="Times New Roman" w:cs="Times New Roman"/>
        </w:rPr>
        <w:t xml:space="preserve">ne of the auxin functions is to stimulate root formation in </w:t>
      </w:r>
      <w:r w:rsidR="00A33169">
        <w:rPr>
          <w:rFonts w:ascii="Times New Roman" w:hAnsi="Times New Roman" w:cs="Times New Roman"/>
          <w:lang w:val="en-US"/>
        </w:rPr>
        <w:t xml:space="preserve">the </w:t>
      </w:r>
      <w:r w:rsidR="00A33169" w:rsidRPr="00487250">
        <w:rPr>
          <w:rFonts w:ascii="Times New Roman" w:hAnsi="Times New Roman" w:cs="Times New Roman"/>
        </w:rPr>
        <w:t>shoots</w:t>
      </w:r>
      <w:r w:rsidR="00367B21">
        <w:rPr>
          <w:rFonts w:ascii="Times New Roman" w:hAnsi="Times New Roman" w:cs="Times New Roman"/>
          <w:lang w:val="en-US"/>
        </w:rPr>
        <w:t xml:space="preserve"> </w:t>
      </w:r>
      <w:r w:rsidR="00367B21">
        <w:rPr>
          <w:rFonts w:ascii="Times New Roman" w:hAnsi="Times New Roman" w:cs="Times New Roman"/>
          <w:lang w:val="en-US"/>
        </w:rPr>
        <w:fldChar w:fldCharType="begin" w:fldLock="1"/>
      </w:r>
      <w:r w:rsidR="00367B21">
        <w:rPr>
          <w:rFonts w:ascii="Times New Roman" w:hAnsi="Times New Roman" w:cs="Times New Roman"/>
          <w:lang w:val="en-US"/>
        </w:rPr>
        <w:instrText>ADDIN CSL_CITATION {"citationItems":[{"id":"ITEM-1","itemData":{"DOI":"10.29122/jsti.v12i1.842","ISSN":"1410-9409","abstract":"The objective of the research is to know the optimal formula of auksine and sitokinine in the Murashige dan Skoog (MS) basic media and to conserve gaharu tree (Aquilaria beccariana) in order to produce young gaharu plants which have similar properties with their mother plants. The research used Factorial Design with basic analysis of Complete Randomized Design in order to know the effect of treatment to the elongation. The results of the research showed that after 8 weeks of the treatment with IBA and the combination with BAP and Kinetin have significant effect to the increase of height and number of segment but have no significant effect to the number of buds. The combination of 0.1 mg/l IBA and BAP 0.05 mg/l was the optimal formula for the elongation of young gaharu plants with the increse of height 1.7 cm and number of segmnent 6.4.","author":[{"dropping-particle":"","family":"Mulyono","given":"Daru","non-dropping-particle":"","parse-names":false,"suffix":""}],"container-title":"Jurnal Sains dan Teknologi Indonesia","id":"ITEM-1","issue":"1","issued":{"date-parts":[["2012"]]},"page":"1-7","title":"PENGARUH ZAT PENGATUR TUMBUH AUKSIN: INDOLE BUTIRIC ACID (IBA) DAN SITOKININ: BENZIL AMINO PURINE (BAP) dan KINETIN DALAM ELONGASI PERTUNASAN GAHARU (Aquilaria beccariana)","type":"article-journal","volume":"12"},"uris":["http://www.mendeley.com/documents/?uuid=786dc109-c400-4e87-9b79-6dceb9b90dab"]}],"mendeley":{"formattedCitation":"(Mulyono, 2012)","plainTextFormattedCitation":"(Mulyono, 2012)","previouslyFormattedCitation":"(Mulyono, 2012)"},"properties":{"noteIndex":0},"schema":"https://github.com/citation-style-language/schema/raw/master/csl-citation.json"}</w:instrText>
      </w:r>
      <w:r w:rsidR="00367B21">
        <w:rPr>
          <w:rFonts w:ascii="Times New Roman" w:hAnsi="Times New Roman" w:cs="Times New Roman"/>
          <w:lang w:val="en-US"/>
        </w:rPr>
        <w:fldChar w:fldCharType="separate"/>
      </w:r>
      <w:r w:rsidR="00367B21" w:rsidRPr="00367B21">
        <w:rPr>
          <w:rFonts w:ascii="Times New Roman" w:hAnsi="Times New Roman" w:cs="Times New Roman"/>
          <w:noProof/>
          <w:lang w:val="en-US"/>
        </w:rPr>
        <w:t>(Mulyono, 2012)</w:t>
      </w:r>
      <w:r w:rsidR="00367B21">
        <w:rPr>
          <w:rFonts w:ascii="Times New Roman" w:hAnsi="Times New Roman" w:cs="Times New Roman"/>
          <w:lang w:val="en-US"/>
        </w:rPr>
        <w:fldChar w:fldCharType="end"/>
      </w:r>
      <w:r w:rsidR="00A33169" w:rsidRPr="00487250">
        <w:rPr>
          <w:rFonts w:ascii="Times New Roman" w:hAnsi="Times New Roman" w:cs="Times New Roman"/>
        </w:rPr>
        <w:t>.</w:t>
      </w:r>
      <w:r w:rsidR="00A33169">
        <w:rPr>
          <w:rFonts w:ascii="Times New Roman" w:hAnsi="Times New Roman" w:cs="Times New Roman"/>
          <w:lang w:val="en-US"/>
        </w:rPr>
        <w:t xml:space="preserve">  </w:t>
      </w:r>
      <w:r w:rsidR="00367B21">
        <w:rPr>
          <w:rFonts w:ascii="Times New Roman" w:hAnsi="Times New Roman" w:cs="Times New Roman"/>
          <w:lang w:val="en-US"/>
        </w:rPr>
        <w:fldChar w:fldCharType="begin" w:fldLock="1"/>
      </w:r>
      <w:r w:rsidR="00367B21">
        <w:rPr>
          <w:rFonts w:ascii="Times New Roman" w:hAnsi="Times New Roman" w:cs="Times New Roman"/>
          <w:lang w:val="en-US"/>
        </w:rPr>
        <w:instrText>ADDIN CSL_CITATION {"citationItems":[{"id":"ITEM-1","itemData":{"author":[{"dropping-particle":"","family":"Listiana","given":"B E","non-dropping-particle":"","parse-names":false,"suffix":""}],"container-title":"Crop Agro","id":"ITEM-1","issue":"1","issued":{"date-parts":[["2017"]]},"page":"63-68","title":"Induce Regeneration In Vitro Cultures of Agarwood Plant Species, Aquilaria filaria","type":"article-journal","volume":"10"},"uris":["http://www.mendeley.com/documents/?uuid=b4431094-0979-4f9b-8f13-18eba24498f2"]}],"mendeley":{"formattedCitation":"(Listiana, 2017)","manualFormatting":"Listiana (2017)","plainTextFormattedCitation":"(Listiana, 2017)","previouslyFormattedCitation":"(Listiana, 2017)"},"properties":{"noteIndex":0},"schema":"https://github.com/citation-style-language/schema/raw/master/csl-citation.json"}</w:instrText>
      </w:r>
      <w:r w:rsidR="00367B21">
        <w:rPr>
          <w:rFonts w:ascii="Times New Roman" w:hAnsi="Times New Roman" w:cs="Times New Roman"/>
          <w:lang w:val="en-US"/>
        </w:rPr>
        <w:fldChar w:fldCharType="separate"/>
      </w:r>
      <w:r w:rsidR="00367B21">
        <w:rPr>
          <w:rFonts w:ascii="Times New Roman" w:hAnsi="Times New Roman" w:cs="Times New Roman"/>
          <w:noProof/>
          <w:lang w:val="en-US"/>
        </w:rPr>
        <w:t>Listiana</w:t>
      </w:r>
      <w:r w:rsidR="00367B21" w:rsidRPr="00367B21">
        <w:rPr>
          <w:rFonts w:ascii="Times New Roman" w:hAnsi="Times New Roman" w:cs="Times New Roman"/>
          <w:noProof/>
          <w:lang w:val="en-US"/>
        </w:rPr>
        <w:t xml:space="preserve"> </w:t>
      </w:r>
      <w:r w:rsidR="00367B21">
        <w:rPr>
          <w:rFonts w:ascii="Times New Roman" w:hAnsi="Times New Roman" w:cs="Times New Roman"/>
          <w:noProof/>
          <w:lang w:val="en-US"/>
        </w:rPr>
        <w:t>(</w:t>
      </w:r>
      <w:r w:rsidR="00367B21" w:rsidRPr="00367B21">
        <w:rPr>
          <w:rFonts w:ascii="Times New Roman" w:hAnsi="Times New Roman" w:cs="Times New Roman"/>
          <w:noProof/>
          <w:lang w:val="en-US"/>
        </w:rPr>
        <w:t>2017)</w:t>
      </w:r>
      <w:r w:rsidR="00367B21">
        <w:rPr>
          <w:rFonts w:ascii="Times New Roman" w:hAnsi="Times New Roman" w:cs="Times New Roman"/>
          <w:lang w:val="en-US"/>
        </w:rPr>
        <w:fldChar w:fldCharType="end"/>
      </w:r>
      <w:r w:rsidRPr="00487250">
        <w:rPr>
          <w:rFonts w:ascii="Times New Roman" w:hAnsi="Times New Roman" w:cs="Times New Roman"/>
        </w:rPr>
        <w:t xml:space="preserve">  </w:t>
      </w:r>
      <w:r w:rsidR="00B56E77">
        <w:rPr>
          <w:rFonts w:ascii="Times New Roman" w:hAnsi="Times New Roman" w:cs="Times New Roman"/>
          <w:lang w:val="en-US"/>
        </w:rPr>
        <w:t>reported</w:t>
      </w:r>
      <w:r w:rsidRPr="00487250">
        <w:rPr>
          <w:rFonts w:ascii="Times New Roman" w:hAnsi="Times New Roman" w:cs="Times New Roman"/>
        </w:rPr>
        <w:t xml:space="preserve"> that the application of NAA 2 mg.l</w:t>
      </w:r>
      <w:r w:rsidRPr="00487250">
        <w:rPr>
          <w:rFonts w:ascii="Times New Roman" w:hAnsi="Times New Roman" w:cs="Times New Roman"/>
          <w:vertAlign w:val="superscript"/>
        </w:rPr>
        <w:t>-1</w:t>
      </w:r>
      <w:r w:rsidRPr="00487250">
        <w:rPr>
          <w:rFonts w:ascii="Times New Roman" w:hAnsi="Times New Roman" w:cs="Times New Roman"/>
        </w:rPr>
        <w:t xml:space="preserve"> (equivalent to 10.74 µM) can induce an average of 2.5 roots per explant with a percentage of 100%. </w:t>
      </w:r>
      <w:r w:rsidR="00A33169">
        <w:rPr>
          <w:rFonts w:ascii="Times New Roman" w:hAnsi="Times New Roman" w:cs="Times New Roman"/>
          <w:lang w:val="en-US"/>
        </w:rPr>
        <w:t xml:space="preserve"> </w:t>
      </w:r>
      <w:r w:rsidR="00487250" w:rsidRPr="00487250">
        <w:rPr>
          <w:rFonts w:ascii="Times New Roman" w:hAnsi="Times New Roman" w:cs="Times New Roman"/>
        </w:rPr>
        <w:t xml:space="preserve">NAA is a synthetic auxin </w:t>
      </w:r>
      <w:r w:rsidR="00B56E77">
        <w:rPr>
          <w:rFonts w:ascii="Times New Roman" w:hAnsi="Times New Roman" w:cs="Times New Roman"/>
          <w:lang w:val="en-US"/>
        </w:rPr>
        <w:t xml:space="preserve">which </w:t>
      </w:r>
      <w:r w:rsidR="00487250" w:rsidRPr="00487250">
        <w:rPr>
          <w:rFonts w:ascii="Times New Roman" w:hAnsi="Times New Roman" w:cs="Times New Roman"/>
        </w:rPr>
        <w:t>is more stable than other auxins</w:t>
      </w:r>
      <w:r w:rsidR="00367B21">
        <w:rPr>
          <w:rFonts w:ascii="Times New Roman" w:hAnsi="Times New Roman" w:cs="Times New Roman"/>
          <w:lang w:val="en-US"/>
        </w:rPr>
        <w:t xml:space="preserve"> </w:t>
      </w:r>
      <w:r w:rsidR="00367B21">
        <w:rPr>
          <w:rFonts w:ascii="Times New Roman" w:hAnsi="Times New Roman" w:cs="Times New Roman"/>
          <w:lang w:val="en-US"/>
        </w:rPr>
        <w:fldChar w:fldCharType="begin" w:fldLock="1"/>
      </w:r>
      <w:r w:rsidR="00367B21">
        <w:rPr>
          <w:rFonts w:ascii="Times New Roman" w:hAnsi="Times New Roman" w:cs="Times New Roman"/>
          <w:lang w:val="en-US"/>
        </w:rPr>
        <w:instrText>ADDIN CSL_CITATION {"citationItems":[{"id":"ITEM-1","itemData":{"author":[{"dropping-particle":"","family":"Gunawan","given":"L W","non-dropping-particle":"","parse-names":false,"suffix":""}],"id":"ITEM-1","issued":{"date-parts":[["1992"]]},"publisher":"IPB Press","publisher-place":"Bogor","title":"Teknik Kultur Jaringan Tanaman","type":"book"},"uris":["http://www.mendeley.com/documents/?uuid=b47af4d2-71f8-4159-bee2-0e521261c15d"]},{"id":"ITEM-2","itemData":{"author":[{"dropping-particle":"","family":"Zaerr","given":"J. B.","non-dropping-particle":"","parse-names":false,"suffix":""},{"dropping-particle":"","family":"Mapes","given":"M. O","non-dropping-particle":"","parse-names":false,"suffix":""}],"id":"ITEM-2","issued":{"date-parts":[["1982"]]},"publisher":"Martinus Nijhoff","publisher-place":"London","title":"Actions of Growth Regulators","type":"book"},"uris":["http://www.mendeley.com/documents/?uuid=cb921a46-80e6-4cda-8f0e-a3e5a2652838"]}],"mendeley":{"formattedCitation":"(Gunawan, 1992; Zaerr &amp; Mapes, 1982)","plainTextFormattedCitation":"(Gunawan, 1992; Zaerr &amp; Mapes, 1982)","previouslyFormattedCitation":"(Gunawan, 1992; Zaerr &amp; Mapes, 1982)"},"properties":{"noteIndex":0},"schema":"https://github.com/citation-style-language/schema/raw/master/csl-citation.json"}</w:instrText>
      </w:r>
      <w:r w:rsidR="00367B21">
        <w:rPr>
          <w:rFonts w:ascii="Times New Roman" w:hAnsi="Times New Roman" w:cs="Times New Roman"/>
          <w:lang w:val="en-US"/>
        </w:rPr>
        <w:fldChar w:fldCharType="separate"/>
      </w:r>
      <w:r w:rsidR="00367B21" w:rsidRPr="00367B21">
        <w:rPr>
          <w:rFonts w:ascii="Times New Roman" w:hAnsi="Times New Roman" w:cs="Times New Roman"/>
          <w:noProof/>
          <w:lang w:val="en-US"/>
        </w:rPr>
        <w:t>(Gunawan, 1992; Zaerr &amp; Mapes, 1982)</w:t>
      </w:r>
      <w:r w:rsidR="00367B21">
        <w:rPr>
          <w:rFonts w:ascii="Times New Roman" w:hAnsi="Times New Roman" w:cs="Times New Roman"/>
          <w:lang w:val="en-US"/>
        </w:rPr>
        <w:fldChar w:fldCharType="end"/>
      </w:r>
      <w:r w:rsidR="00A33169">
        <w:rPr>
          <w:rFonts w:ascii="Times New Roman" w:hAnsi="Times New Roman" w:cs="Times New Roman"/>
          <w:lang w:val="en-US"/>
        </w:rPr>
        <w:t xml:space="preserve">.  </w:t>
      </w:r>
      <w:r w:rsidR="003E6784" w:rsidRPr="00487250">
        <w:rPr>
          <w:rFonts w:ascii="Times New Roman" w:hAnsi="Times New Roman" w:cs="Times New Roman"/>
        </w:rPr>
        <w:t xml:space="preserve">NAA has a slow translocation and low activity so that NAA will be more concentrated in locations where NAA is applied. The NAA given will be concentrated at the base of the explants, which </w:t>
      </w:r>
      <w:r w:rsidR="00B56E77">
        <w:rPr>
          <w:rFonts w:ascii="Times New Roman" w:hAnsi="Times New Roman" w:cs="Times New Roman"/>
          <w:lang w:val="en-US"/>
        </w:rPr>
        <w:t>therefore s</w:t>
      </w:r>
      <w:r w:rsidR="003E6784" w:rsidRPr="00487250">
        <w:rPr>
          <w:rFonts w:ascii="Times New Roman" w:hAnsi="Times New Roman" w:cs="Times New Roman"/>
        </w:rPr>
        <w:t xml:space="preserve">pur the </w:t>
      </w:r>
      <w:r w:rsidR="00B56E77">
        <w:rPr>
          <w:rFonts w:ascii="Times New Roman" w:hAnsi="Times New Roman" w:cs="Times New Roman"/>
          <w:lang w:val="en-US"/>
        </w:rPr>
        <w:t>ex</w:t>
      </w:r>
      <w:r w:rsidR="003E6784" w:rsidRPr="00487250">
        <w:rPr>
          <w:rFonts w:ascii="Times New Roman" w:hAnsi="Times New Roman" w:cs="Times New Roman"/>
        </w:rPr>
        <w:t>plants to form roots</w:t>
      </w:r>
      <w:r w:rsidR="00367B21">
        <w:rPr>
          <w:rFonts w:ascii="Times New Roman" w:hAnsi="Times New Roman" w:cs="Times New Roman"/>
          <w:lang w:val="en-US"/>
        </w:rPr>
        <w:t xml:space="preserve"> </w:t>
      </w:r>
      <w:r w:rsidR="00367B21">
        <w:rPr>
          <w:rFonts w:ascii="Times New Roman" w:hAnsi="Times New Roman" w:cs="Times New Roman"/>
          <w:lang w:val="en-US"/>
        </w:rPr>
        <w:fldChar w:fldCharType="begin" w:fldLock="1"/>
      </w:r>
      <w:r w:rsidR="00367B21">
        <w:rPr>
          <w:rFonts w:ascii="Times New Roman" w:hAnsi="Times New Roman" w:cs="Times New Roman"/>
          <w:lang w:val="en-US"/>
        </w:rPr>
        <w:instrText>ADDIN CSL_CITATION {"citationItems":[{"id":"ITEM-1","itemData":{"DOI":"10.1155/2014/439259","ISSN":"23146141","PMID":"25028654","abstract":"The study compared the effects of 1.0×MS medium containing various concentrations of α-naphthaleneacetic acid (NAA), indole-3-acetic acid (IAA), and indole-3-butyric acid (IBA), alone or in combination with gibberellic acid (GA3) in micropropagation of three potato (Solanum tuberosum L.) cultivars Pasinler, Granola, and Caspar using binodal stem cuttings. The results testified improved regeneration on 1.0×MS medium containing variants of NAA, IAA, and IBA plus GA3 on all cultivars. The minimum days to shoot induction on three cultivars ranged 4.25-5 d on 1.0×MS medium containing 0.25 mg L-1 GA3+1 mg L-1 NAA. The longest shoots (11.8 cm), maximum number of nodes (13.50), and maximum number of leaves (11.00) were recorded on cv. Caspar on 1.0×MS medium containing 1 mg L-1 NAA+0.25 mg L-1 GA3. The minimum time to root induction (12.25 d) was noted on cv. Pasinler on the same medium. All of the regenerated shoots could be easily rooted. The results showed that the combined effect of various concentrations of NAA, IAA, and IBA plus GA 3 was more pronounced compared to the auxins used alone. The results of this research are of significant importance for potato breeders. © 2014 Ahmet Metin Kumlay.","author":[{"dropping-particle":"","family":"Kumlay","given":"Ahmet Metin","non-dropping-particle":"","parse-names":false,"suffix":""}],"container-title":"BioMed Research International","id":"ITEM-1","issued":{"date-parts":[["2014"]]},"page":"1-7","title":"Combination of the auxins NAA, IBA, and IAA with GA3 improves the commercial seed-tuber production of potato (Solanum tuberosum L.) under in vitro conditions","type":"article-journal","volume":"2014"},"uris":["http://www.mendeley.com/documents/?uuid=6dab8c3e-81da-4cc7-b746-debbb81870fb"]},{"id":"ITEM-2","itemData":{"author":[{"dropping-particle":"","family":"Zaerr","given":"J. B.","non-dropping-particle":"","parse-names":false,"suffix":""},{"dropping-particle":"","family":"Mapes","given":"M. O","non-dropping-particle":"","parse-names":false,"suffix":""}],"id":"ITEM-2","issued":{"date-parts":[["1982"]]},"publisher":"Martinus Nijhoff","publisher-place":"London","title":"Actions of Growth Regulators","type":"book"},"uris":["http://www.mendeley.com/documents/?uuid=cb921a46-80e6-4cda-8f0e-a3e5a2652838"]}],"mendeley":{"formattedCitation":"(Kumlay, 2014; Zaerr &amp; Mapes, 1982)","plainTextFormattedCitation":"(Kumlay, 2014; Zaerr &amp; Mapes, 1982)","previouslyFormattedCitation":"(Kumlay, 2014; Zaerr &amp; Mapes, 1982)"},"properties":{"noteIndex":0},"schema":"https://github.com/citation-style-language/schema/raw/master/csl-citation.json"}</w:instrText>
      </w:r>
      <w:r w:rsidR="00367B21">
        <w:rPr>
          <w:rFonts w:ascii="Times New Roman" w:hAnsi="Times New Roman" w:cs="Times New Roman"/>
          <w:lang w:val="en-US"/>
        </w:rPr>
        <w:fldChar w:fldCharType="separate"/>
      </w:r>
      <w:r w:rsidR="00367B21" w:rsidRPr="00367B21">
        <w:rPr>
          <w:rFonts w:ascii="Times New Roman" w:hAnsi="Times New Roman" w:cs="Times New Roman"/>
          <w:noProof/>
          <w:lang w:val="en-US"/>
        </w:rPr>
        <w:t>(Kumlay, 2014; Zaerr &amp; Mapes, 1982)</w:t>
      </w:r>
      <w:r w:rsidR="00367B21">
        <w:rPr>
          <w:rFonts w:ascii="Times New Roman" w:hAnsi="Times New Roman" w:cs="Times New Roman"/>
          <w:lang w:val="en-US"/>
        </w:rPr>
        <w:fldChar w:fldCharType="end"/>
      </w:r>
      <w:r w:rsidR="003E6784" w:rsidRPr="00487250">
        <w:rPr>
          <w:rFonts w:ascii="Times New Roman" w:hAnsi="Times New Roman" w:cs="Times New Roman"/>
        </w:rPr>
        <w:t xml:space="preserve">. </w:t>
      </w:r>
    </w:p>
    <w:p w14:paraId="1AA5CF61" w14:textId="7AC19BCC" w:rsidR="00A33169" w:rsidRDefault="00487250" w:rsidP="00A33169">
      <w:pPr>
        <w:spacing w:after="0" w:line="360" w:lineRule="auto"/>
        <w:ind w:firstLine="284"/>
        <w:jc w:val="both"/>
        <w:rPr>
          <w:rFonts w:ascii="Times New Roman" w:hAnsi="Times New Roman" w:cs="Times New Roman"/>
        </w:rPr>
      </w:pPr>
      <w:r w:rsidRPr="00487250">
        <w:rPr>
          <w:rFonts w:ascii="Times New Roman" w:hAnsi="Times New Roman" w:cs="Times New Roman"/>
        </w:rPr>
        <w:t>Some of the explan</w:t>
      </w:r>
      <w:r w:rsidR="00A33169">
        <w:rPr>
          <w:rFonts w:ascii="Times New Roman" w:hAnsi="Times New Roman" w:cs="Times New Roman"/>
          <w:lang w:val="en-US"/>
        </w:rPr>
        <w:t>t</w:t>
      </w:r>
      <w:r w:rsidR="003D30E2">
        <w:rPr>
          <w:rFonts w:ascii="Times New Roman" w:hAnsi="Times New Roman" w:cs="Times New Roman"/>
          <w:lang w:val="en-US"/>
        </w:rPr>
        <w:t>s</w:t>
      </w:r>
      <w:r w:rsidRPr="00487250">
        <w:rPr>
          <w:rFonts w:ascii="Times New Roman" w:hAnsi="Times New Roman" w:cs="Times New Roman"/>
        </w:rPr>
        <w:t xml:space="preserve"> in this study did not form roots</w:t>
      </w:r>
      <w:r w:rsidR="00A33169">
        <w:rPr>
          <w:rFonts w:ascii="Times New Roman" w:hAnsi="Times New Roman" w:cs="Times New Roman"/>
          <w:lang w:val="en-US"/>
        </w:rPr>
        <w:t xml:space="preserve">, </w:t>
      </w:r>
      <w:r w:rsidRPr="00487250">
        <w:rPr>
          <w:rFonts w:ascii="Times New Roman" w:hAnsi="Times New Roman" w:cs="Times New Roman"/>
        </w:rPr>
        <w:t xml:space="preserve"> </w:t>
      </w:r>
      <w:r w:rsidR="00B56E77">
        <w:rPr>
          <w:rFonts w:ascii="Times New Roman" w:hAnsi="Times New Roman" w:cs="Times New Roman"/>
          <w:lang w:val="en-US"/>
        </w:rPr>
        <w:t xml:space="preserve">instead there was a callus </w:t>
      </w:r>
      <w:r w:rsidRPr="00487250">
        <w:rPr>
          <w:rFonts w:ascii="Times New Roman" w:hAnsi="Times New Roman" w:cs="Times New Roman"/>
        </w:rPr>
        <w:t xml:space="preserve">formation at </w:t>
      </w:r>
      <w:r w:rsidR="00B56E77">
        <w:rPr>
          <w:rFonts w:ascii="Times New Roman" w:hAnsi="Times New Roman" w:cs="Times New Roman"/>
          <w:lang w:val="en-US"/>
        </w:rPr>
        <w:t xml:space="preserve">shoot </w:t>
      </w:r>
      <w:r w:rsidRPr="00487250">
        <w:rPr>
          <w:rFonts w:ascii="Times New Roman" w:hAnsi="Times New Roman" w:cs="Times New Roman"/>
        </w:rPr>
        <w:t xml:space="preserve">base </w:t>
      </w:r>
      <w:r w:rsidR="00A33169">
        <w:rPr>
          <w:rFonts w:ascii="Times New Roman" w:hAnsi="Times New Roman" w:cs="Times New Roman"/>
          <w:lang w:val="en-US"/>
        </w:rPr>
        <w:t>(Figure 3)</w:t>
      </w:r>
      <w:r w:rsidR="00B56E77">
        <w:rPr>
          <w:rFonts w:ascii="Times New Roman" w:hAnsi="Times New Roman" w:cs="Times New Roman"/>
          <w:lang w:val="en-US"/>
        </w:rPr>
        <w:t xml:space="preserve"> and might be</w:t>
      </w:r>
      <w:r w:rsidR="00A33169">
        <w:rPr>
          <w:rFonts w:ascii="Times New Roman" w:hAnsi="Times New Roman" w:cs="Times New Roman"/>
          <w:lang w:val="en-US"/>
        </w:rPr>
        <w:t xml:space="preserve"> couple</w:t>
      </w:r>
      <w:r w:rsidR="00B56E77">
        <w:rPr>
          <w:rFonts w:ascii="Times New Roman" w:hAnsi="Times New Roman" w:cs="Times New Roman"/>
          <w:lang w:val="en-US"/>
        </w:rPr>
        <w:t>d</w:t>
      </w:r>
      <w:r w:rsidR="00A33169">
        <w:rPr>
          <w:rFonts w:ascii="Times New Roman" w:hAnsi="Times New Roman" w:cs="Times New Roman"/>
          <w:lang w:val="en-US"/>
        </w:rPr>
        <w:t xml:space="preserve"> with </w:t>
      </w:r>
      <w:r w:rsidR="00B56E77" w:rsidRPr="00487250">
        <w:rPr>
          <w:rFonts w:ascii="Times New Roman" w:hAnsi="Times New Roman" w:cs="Times New Roman"/>
        </w:rPr>
        <w:t xml:space="preserve">ethylene </w:t>
      </w:r>
      <w:r w:rsidRPr="00487250">
        <w:rPr>
          <w:rFonts w:ascii="Times New Roman" w:hAnsi="Times New Roman" w:cs="Times New Roman"/>
        </w:rPr>
        <w:t xml:space="preserve">accumulation which </w:t>
      </w:r>
      <w:r w:rsidR="00B56E77">
        <w:rPr>
          <w:rFonts w:ascii="Times New Roman" w:hAnsi="Times New Roman" w:cs="Times New Roman"/>
          <w:lang w:val="en-US"/>
        </w:rPr>
        <w:t xml:space="preserve">in turn </w:t>
      </w:r>
      <w:r w:rsidRPr="00487250">
        <w:rPr>
          <w:rFonts w:ascii="Times New Roman" w:hAnsi="Times New Roman" w:cs="Times New Roman"/>
        </w:rPr>
        <w:t xml:space="preserve">inhibit root formation. </w:t>
      </w:r>
      <w:r w:rsidR="00A33169" w:rsidRPr="00487250">
        <w:rPr>
          <w:rFonts w:ascii="Times New Roman" w:hAnsi="Times New Roman" w:cs="Times New Roman"/>
        </w:rPr>
        <w:t>A callus is formed when auxins and cytokinins are available in the explants</w:t>
      </w:r>
      <w:r w:rsidR="00A33169">
        <w:rPr>
          <w:rFonts w:ascii="Times New Roman" w:hAnsi="Times New Roman" w:cs="Times New Roman"/>
          <w:lang w:val="en-US"/>
        </w:rPr>
        <w:t xml:space="preserve"> at a balance concentrations</w:t>
      </w:r>
      <w:r w:rsidR="00A33169" w:rsidRPr="00487250">
        <w:rPr>
          <w:rFonts w:ascii="Times New Roman" w:hAnsi="Times New Roman" w:cs="Times New Roman"/>
        </w:rPr>
        <w:t xml:space="preserve">. This fact strengthens the indication that explants contain sufficient endogenous cytokinins to interact with auxin treatment to stimulate callus induction and growth at the </w:t>
      </w:r>
      <w:r w:rsidR="00A33169">
        <w:rPr>
          <w:rFonts w:ascii="Times New Roman" w:hAnsi="Times New Roman" w:cs="Times New Roman"/>
          <w:lang w:val="en-US"/>
        </w:rPr>
        <w:t>base of shoot</w:t>
      </w:r>
      <w:r w:rsidR="00A33169" w:rsidRPr="00487250">
        <w:rPr>
          <w:rFonts w:ascii="Times New Roman" w:hAnsi="Times New Roman" w:cs="Times New Roman"/>
        </w:rPr>
        <w:t>. The interaction between cytokinins and auxins at the same concentration in the wounding area will induce callus formation</w:t>
      </w:r>
      <w:r w:rsidR="00367B21">
        <w:rPr>
          <w:rFonts w:ascii="Times New Roman" w:hAnsi="Times New Roman" w:cs="Times New Roman"/>
          <w:lang w:val="en-US"/>
        </w:rPr>
        <w:t xml:space="preserve"> </w:t>
      </w:r>
      <w:r w:rsidR="00367B21">
        <w:rPr>
          <w:rFonts w:ascii="Times New Roman" w:hAnsi="Times New Roman" w:cs="Times New Roman"/>
          <w:lang w:val="en-US"/>
        </w:rPr>
        <w:fldChar w:fldCharType="begin" w:fldLock="1"/>
      </w:r>
      <w:r w:rsidR="00367B21">
        <w:rPr>
          <w:rFonts w:ascii="Times New Roman" w:hAnsi="Times New Roman" w:cs="Times New Roman"/>
          <w:lang w:val="en-US"/>
        </w:rPr>
        <w:instrText>ADDIN CSL_CITATION {"citationItems":[{"id":"ITEM-1","itemData":{"DOI":"10.3389/fpls.2019.00536","ISSN":"1664462X","PMID":"31134106","abstract":"Recent findings call for the critical overview of some incorrectly used plant cell and tissue culture terminology such as dedifferentiation, callus, totipotency, and somatic embryogenesis. Plant cell and tissue culture methods are efficient means to preserve and propagate genotypes with superior germplasm as well as to increase genetic variability for breading. Besides, they are useful research tools and objects of plant developmental biology. The history of plant cell and tissue culture dates back to more than a century. Its basic methodology and terminology were formulated preceding modern plant biology. Recent progress in molecular and cell biology techniques allowed unprecedented insights into the underlying processes of plant cell/tissue culture and regeneration. The main aim of this review is to provide a theoretical framework supported by recent experimental findings to reconsider certain historical, even dogmatic, statements widely used by plant scientists and teachers such as “plant cells are totipotent” or “callus is a mass of dedifferentiated cells,” or “somatic embryos have a single cell origin.” These statements are based on a confused terminology. Clarification of it might help to avoid further misunderstanding and to overcome potential “terminology-raised” barriers in plant research.","author":[{"dropping-particle":"","family":"Fehér","given":"Attila","non-dropping-particle":"","parse-names":false,"suffix":""}],"container-title":"Frontiers in Plant Science","id":"ITEM-1","issue":"April","issued":{"date-parts":[["2019"]]},"page":"1-11","title":"Callus, dedifferentiation, totipotency, somatic embryogenesis: What these terms mean in the era of molecular plant biology?","type":"article-journal","volume":"10"},"uris":["http://www.mendeley.com/documents/?uuid=c2dde640-5c06-419f-a40e-f5fd36706a3f"]},{"id":"ITEM-2","itemData":{"DOI":"10.1105/tpc.113.116053","ISSN":"10404651","PMID":"24076977","abstract":"Plants develop unorganized cell masses like callus and tumors in response to various biotic and abiotic stimuli. Since the historical discovery that the combination of two growth-promoting hormones, auxin and cytokinin, induces callus from plant explants in vitro, this experimental system has been used extensively in both basic research and horticultural applications. The molecular basis of callus formation has long been obscure, but we are finally beginning to understand how unscheduled cell proliferation is suppressed during normal plant development and how genetic and environmental cues override these repressions to induce callus formation. In this review, we will first provide a brief overview of callus development in nature and in vitro and then describe our current knowledge of genetic and epigenetic mechanisms underlying callus formation. © 2013 American Society of Plant Biologists. All rights reserved.","author":[{"dropping-particle":"","family":"Ikeuchi","given":"Momoko","non-dropping-particle":"","parse-names":false,"suffix":""},{"dropping-particle":"","family":"Sugimoto","given":"Keiko","non-dropping-particle":"","parse-names":false,"suffix":""},{"dropping-particle":"","family":"Iwase","given":"Akira","non-dropping-particle":"","parse-names":false,"suffix":""}],"container-title":"Plant Cell","id":"ITEM-2","issue":"9","issued":{"date-parts":[["2013"]]},"page":"3159-3173","title":"Plant callus: Mechanisms of induction and repression","type":"article-journal","volume":"25"},"uris":["http://www.mendeley.com/documents/?uuid=e0bf6b23-605e-4503-86f5-c322bf3dc7d8"]}],"mendeley":{"formattedCitation":"(Fehér, 2019; Ikeuchi et al., 2013)","plainTextFormattedCitation":"(Fehér, 2019; Ikeuchi et al., 2013)"},"properties":{"noteIndex":0},"schema":"https://github.com/citation-style-language/schema/raw/master/csl-citation.json"}</w:instrText>
      </w:r>
      <w:r w:rsidR="00367B21">
        <w:rPr>
          <w:rFonts w:ascii="Times New Roman" w:hAnsi="Times New Roman" w:cs="Times New Roman"/>
          <w:lang w:val="en-US"/>
        </w:rPr>
        <w:fldChar w:fldCharType="separate"/>
      </w:r>
      <w:r w:rsidR="00367B21" w:rsidRPr="00367B21">
        <w:rPr>
          <w:rFonts w:ascii="Times New Roman" w:hAnsi="Times New Roman" w:cs="Times New Roman"/>
          <w:noProof/>
          <w:lang w:val="en-US"/>
        </w:rPr>
        <w:t>(Fehér, 2019; Ikeuchi et al., 2013)</w:t>
      </w:r>
      <w:r w:rsidR="00367B21">
        <w:rPr>
          <w:rFonts w:ascii="Times New Roman" w:hAnsi="Times New Roman" w:cs="Times New Roman"/>
          <w:lang w:val="en-US"/>
        </w:rPr>
        <w:fldChar w:fldCharType="end"/>
      </w:r>
      <w:r w:rsidR="00A33169" w:rsidRPr="00487250">
        <w:rPr>
          <w:rFonts w:ascii="Times New Roman" w:hAnsi="Times New Roman" w:cs="Times New Roman"/>
        </w:rPr>
        <w:t>.</w:t>
      </w:r>
    </w:p>
    <w:p w14:paraId="276E774F" w14:textId="7B93ED9A" w:rsidR="004B6533" w:rsidRDefault="004B6533">
      <w:pPr>
        <w:rPr>
          <w:rFonts w:ascii="Times New Roman" w:hAnsi="Times New Roman" w:cs="Times New Roman"/>
          <w:sz w:val="20"/>
        </w:rPr>
      </w:pPr>
      <w:r>
        <w:rPr>
          <w:rFonts w:ascii="Times New Roman" w:hAnsi="Times New Roman" w:cs="Times New Roman"/>
          <w:sz w:val="20"/>
        </w:rPr>
        <w:br w:type="page"/>
      </w:r>
    </w:p>
    <w:p w14:paraId="750F17DD" w14:textId="77777777" w:rsidR="00C11EBA" w:rsidRPr="00735446" w:rsidRDefault="00C11EBA" w:rsidP="00C11EBA">
      <w:pPr>
        <w:spacing w:after="0"/>
        <w:ind w:firstLine="284"/>
        <w:jc w:val="both"/>
        <w:rPr>
          <w:rFonts w:ascii="Times New Roman" w:hAnsi="Times New Roman" w:cs="Times New Roman"/>
          <w:sz w:val="20"/>
        </w:rPr>
      </w:pPr>
    </w:p>
    <w:p w14:paraId="53E3EBC3" w14:textId="77777777" w:rsidR="00C11EBA" w:rsidRDefault="00C11EBA" w:rsidP="00C11EBA">
      <w:pPr>
        <w:spacing w:after="0" w:line="360" w:lineRule="auto"/>
        <w:ind w:left="426"/>
        <w:jc w:val="center"/>
        <w:rPr>
          <w:rFonts w:ascii="Times New Roman" w:hAnsi="Times New Roman" w:cs="Times New Roman"/>
          <w:b/>
          <w:bCs/>
          <w:sz w:val="24"/>
          <w:szCs w:val="24"/>
          <w:lang w:val="en-US"/>
        </w:rPr>
      </w:pPr>
      <w:r>
        <w:rPr>
          <w:noProof/>
          <w:lang w:val="en-US"/>
        </w:rPr>
        <w:drawing>
          <wp:anchor distT="0" distB="0" distL="114300" distR="114300" simplePos="0" relativeHeight="251687424" behindDoc="0" locked="0" layoutInCell="1" allowOverlap="1" wp14:anchorId="612F079B" wp14:editId="6443AC7C">
            <wp:simplePos x="0" y="0"/>
            <wp:positionH relativeFrom="column">
              <wp:posOffset>1267633</wp:posOffset>
            </wp:positionH>
            <wp:positionV relativeFrom="paragraph">
              <wp:posOffset>96578</wp:posOffset>
            </wp:positionV>
            <wp:extent cx="3286125" cy="1685925"/>
            <wp:effectExtent l="0" t="0" r="0" b="0"/>
            <wp:wrapNone/>
            <wp:docPr id="19" name="Picture 19" descr="A close-up of a pla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plant&#10;&#10;Description automatically generated with low confidence"/>
                    <pic:cNvPicPr/>
                  </pic:nvPicPr>
                  <pic:blipFill>
                    <a:blip r:embed="rId17">
                      <a:extLst>
                        <a:ext uri="{28A0092B-C50C-407E-A947-70E740481C1C}">
                          <a14:useLocalDpi xmlns:a14="http://schemas.microsoft.com/office/drawing/2010/main" val="0"/>
                        </a:ext>
                      </a:extLst>
                    </a:blip>
                    <a:stretch>
                      <a:fillRect/>
                    </a:stretch>
                  </pic:blipFill>
                  <pic:spPr>
                    <a:xfrm>
                      <a:off x="0" y="0"/>
                      <a:ext cx="3286125" cy="1685925"/>
                    </a:xfrm>
                    <a:prstGeom prst="rect">
                      <a:avLst/>
                    </a:prstGeom>
                  </pic:spPr>
                </pic:pic>
              </a:graphicData>
            </a:graphic>
          </wp:anchor>
        </w:drawing>
      </w:r>
    </w:p>
    <w:p w14:paraId="69D87E6A" w14:textId="77777777" w:rsidR="00C11EBA" w:rsidRDefault="00C11EBA" w:rsidP="00C11EBA">
      <w:pPr>
        <w:spacing w:after="0" w:line="360" w:lineRule="auto"/>
        <w:ind w:left="426"/>
        <w:jc w:val="center"/>
        <w:rPr>
          <w:rFonts w:ascii="Times New Roman" w:hAnsi="Times New Roman" w:cs="Times New Roman"/>
          <w:b/>
          <w:bCs/>
          <w:sz w:val="24"/>
          <w:szCs w:val="24"/>
          <w:lang w:val="en-US"/>
        </w:rPr>
      </w:pPr>
    </w:p>
    <w:p w14:paraId="31769BE6" w14:textId="77777777" w:rsidR="00C11EBA" w:rsidRDefault="00C11EBA" w:rsidP="00C11EBA">
      <w:pPr>
        <w:spacing w:after="0" w:line="360" w:lineRule="auto"/>
        <w:ind w:left="426"/>
        <w:jc w:val="center"/>
        <w:rPr>
          <w:rFonts w:ascii="Times New Roman" w:hAnsi="Times New Roman" w:cs="Times New Roman"/>
          <w:b/>
          <w:bCs/>
          <w:sz w:val="24"/>
          <w:szCs w:val="24"/>
          <w:lang w:val="en-US"/>
        </w:rPr>
      </w:pPr>
    </w:p>
    <w:p w14:paraId="2E4795E8" w14:textId="77777777" w:rsidR="00C11EBA" w:rsidRDefault="00C11EBA" w:rsidP="00C11EBA">
      <w:pPr>
        <w:spacing w:after="0" w:line="360" w:lineRule="auto"/>
        <w:ind w:left="426"/>
        <w:jc w:val="center"/>
        <w:rPr>
          <w:rFonts w:ascii="Times New Roman" w:hAnsi="Times New Roman" w:cs="Times New Roman"/>
          <w:b/>
          <w:bCs/>
          <w:sz w:val="24"/>
          <w:szCs w:val="24"/>
          <w:lang w:val="en-US"/>
        </w:rPr>
      </w:pPr>
    </w:p>
    <w:p w14:paraId="0B4EA679" w14:textId="77777777" w:rsidR="00C11EBA" w:rsidRDefault="00C11EBA" w:rsidP="00C11EBA">
      <w:pPr>
        <w:spacing w:after="0" w:line="360" w:lineRule="auto"/>
        <w:ind w:left="426"/>
        <w:jc w:val="center"/>
        <w:rPr>
          <w:rFonts w:ascii="Times New Roman" w:hAnsi="Times New Roman" w:cs="Times New Roman"/>
          <w:b/>
          <w:bCs/>
          <w:sz w:val="24"/>
          <w:szCs w:val="24"/>
          <w:lang w:val="en-US"/>
        </w:rPr>
      </w:pPr>
    </w:p>
    <w:p w14:paraId="6355247B" w14:textId="77777777" w:rsidR="00C11EBA" w:rsidRDefault="00C11EBA" w:rsidP="00C11EBA">
      <w:pPr>
        <w:spacing w:after="0" w:line="360" w:lineRule="auto"/>
        <w:ind w:left="426"/>
        <w:jc w:val="center"/>
        <w:rPr>
          <w:rFonts w:ascii="Times New Roman" w:hAnsi="Times New Roman" w:cs="Times New Roman"/>
          <w:b/>
          <w:bCs/>
          <w:sz w:val="24"/>
          <w:szCs w:val="24"/>
          <w:lang w:val="en-US"/>
        </w:rPr>
      </w:pPr>
    </w:p>
    <w:p w14:paraId="5465692F" w14:textId="77777777" w:rsidR="00C11EBA" w:rsidRDefault="00C11EBA" w:rsidP="00C11EBA">
      <w:pPr>
        <w:spacing w:after="0" w:line="360" w:lineRule="auto"/>
        <w:ind w:left="426"/>
        <w:jc w:val="center"/>
        <w:rPr>
          <w:rFonts w:ascii="Times New Roman" w:hAnsi="Times New Roman" w:cs="Times New Roman"/>
          <w:b/>
          <w:bCs/>
          <w:sz w:val="24"/>
          <w:szCs w:val="24"/>
          <w:lang w:val="en-US"/>
        </w:rPr>
      </w:pPr>
      <w:r>
        <w:rPr>
          <w:noProof/>
          <w:lang w:val="en-US"/>
        </w:rPr>
        <mc:AlternateContent>
          <mc:Choice Requires="wps">
            <w:drawing>
              <wp:anchor distT="0" distB="0" distL="114300" distR="114300" simplePos="0" relativeHeight="251688448" behindDoc="0" locked="0" layoutInCell="1" allowOverlap="1" wp14:anchorId="133CEF76" wp14:editId="23BB3040">
                <wp:simplePos x="0" y="0"/>
                <wp:positionH relativeFrom="column">
                  <wp:posOffset>2308225</wp:posOffset>
                </wp:positionH>
                <wp:positionV relativeFrom="paragraph">
                  <wp:posOffset>1313180</wp:posOffset>
                </wp:positionV>
                <wp:extent cx="469900" cy="234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234950"/>
                        </a:xfrm>
                        <a:prstGeom prst="rect">
                          <a:avLst/>
                        </a:prstGeom>
                        <a:noFill/>
                        <a:ln w="9525" cap="flat" cmpd="sng" algn="ctr">
                          <a:no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F2DB465" w14:textId="77777777" w:rsidR="00C11EBA" w:rsidRPr="00E306A8" w:rsidRDefault="00C11EBA" w:rsidP="00C11EBA">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CEF76" id="_x0000_t202" coordsize="21600,21600" o:spt="202" path="m,l,21600r21600,l21600,xe">
                <v:stroke joinstyle="miter"/>
                <v:path gradientshapeok="t" o:connecttype="rect"/>
              </v:shapetype>
              <v:shape id="Text Box 2" o:spid="_x0000_s1026" type="#_x0000_t202" style="position:absolute;left:0;text-align:left;margin-left:181.75pt;margin-top:103.4pt;width:37pt;height:18.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" filled="f" stroked="f">
                <v:stroke joinstyle="round"/>
                <v:textbox>
                  <w:txbxContent>
                    <w:p w14:paraId="4F2DB465" w14:textId="77777777" w:rsidR="00C11EBA" w:rsidRPr="00E306A8" w:rsidRDefault="00C11EBA" w:rsidP="00C11EBA">
                      <w:pPr>
                        <w:rPr>
                          <w:rFonts w:ascii="Times New Roman" w:hAnsi="Times New Roman" w:cs="Times New Roman"/>
                        </w:rPr>
                      </w:pPr>
                    </w:p>
                  </w:txbxContent>
                </v:textbox>
              </v:shape>
            </w:pict>
          </mc:Fallback>
        </mc:AlternateContent>
      </w:r>
      <w:r>
        <w:rPr>
          <w:rFonts w:ascii="Times New Roman" w:hAnsi="Times New Roman" w:cs="Times New Roman"/>
          <w:b/>
          <w:bCs/>
          <w:sz w:val="24"/>
          <w:szCs w:val="24"/>
          <w:lang w:val="en-US"/>
        </w:rPr>
        <w:t xml:space="preserve"> </w:t>
      </w:r>
    </w:p>
    <w:p w14:paraId="2BC64205" w14:textId="77777777" w:rsidR="004B6533" w:rsidRDefault="004B6533" w:rsidP="004B6533">
      <w:pPr>
        <w:spacing w:after="0" w:line="360" w:lineRule="auto"/>
        <w:ind w:left="900" w:hanging="900"/>
        <w:jc w:val="both"/>
        <w:rPr>
          <w:rFonts w:ascii="Times New Roman" w:hAnsi="Times New Roman" w:cs="Times New Roman"/>
          <w:lang w:val="en-US"/>
        </w:rPr>
      </w:pPr>
    </w:p>
    <w:p w14:paraId="1B957171" w14:textId="07302653" w:rsidR="00C11EBA" w:rsidRPr="004B6533" w:rsidRDefault="00C11EBA" w:rsidP="004B6533">
      <w:pPr>
        <w:spacing w:after="0" w:line="360" w:lineRule="auto"/>
        <w:ind w:left="900" w:hanging="900"/>
        <w:jc w:val="both"/>
        <w:rPr>
          <w:rFonts w:ascii="Times New Roman" w:hAnsi="Times New Roman" w:cs="Times New Roman"/>
          <w:lang w:val="en-US"/>
        </w:rPr>
      </w:pPr>
      <w:r w:rsidRPr="004B6533">
        <w:rPr>
          <w:rFonts w:ascii="Times New Roman" w:hAnsi="Times New Roman" w:cs="Times New Roman"/>
          <w:lang w:val="en-US"/>
        </w:rPr>
        <w:t xml:space="preserve">Figure </w:t>
      </w:r>
      <w:r w:rsidR="004B6533">
        <w:rPr>
          <w:rFonts w:ascii="Times New Roman" w:hAnsi="Times New Roman" w:cs="Times New Roman"/>
          <w:lang w:val="en-US"/>
        </w:rPr>
        <w:t>3</w:t>
      </w:r>
      <w:r w:rsidRPr="004B6533">
        <w:rPr>
          <w:rFonts w:ascii="Times New Roman" w:hAnsi="Times New Roman" w:cs="Times New Roman"/>
          <w:lang w:val="en-US"/>
        </w:rPr>
        <w:t xml:space="preserve">. </w:t>
      </w:r>
      <w:r w:rsidR="004B6533">
        <w:rPr>
          <w:rFonts w:ascii="Times New Roman" w:hAnsi="Times New Roman" w:cs="Times New Roman"/>
          <w:lang w:val="en-US"/>
        </w:rPr>
        <w:t>Plantlet and callusing shoot</w:t>
      </w:r>
      <w:r w:rsidRPr="004B6533">
        <w:rPr>
          <w:rFonts w:ascii="Times New Roman" w:hAnsi="Times New Roman" w:cs="Times New Roman"/>
          <w:lang w:val="en-US"/>
        </w:rPr>
        <w:t xml:space="preserve">: (A) plantlet on </w:t>
      </w:r>
      <w:r w:rsidR="004B6533">
        <w:rPr>
          <w:rFonts w:ascii="Times New Roman" w:hAnsi="Times New Roman" w:cs="Times New Roman"/>
          <w:lang w:val="en-US"/>
        </w:rPr>
        <w:t xml:space="preserve">under </w:t>
      </w:r>
      <w:r w:rsidRPr="004B6533">
        <w:rPr>
          <w:rFonts w:ascii="Times New Roman" w:hAnsi="Times New Roman" w:cs="Times New Roman"/>
          <w:lang w:val="en-US"/>
        </w:rPr>
        <w:t xml:space="preserve">MS medium </w:t>
      </w:r>
      <w:r w:rsidR="004B6533">
        <w:rPr>
          <w:rFonts w:ascii="Times New Roman" w:hAnsi="Times New Roman" w:cs="Times New Roman"/>
          <w:lang w:val="en-US"/>
        </w:rPr>
        <w:t xml:space="preserve">supplemented </w:t>
      </w:r>
      <w:r w:rsidRPr="004B6533">
        <w:rPr>
          <w:rFonts w:ascii="Times New Roman" w:hAnsi="Times New Roman" w:cs="Times New Roman"/>
          <w:lang w:val="en-US"/>
        </w:rPr>
        <w:t xml:space="preserve">with NAA 10 µM; (B) </w:t>
      </w:r>
      <w:r w:rsidR="004B6533">
        <w:rPr>
          <w:rFonts w:ascii="Times New Roman" w:hAnsi="Times New Roman" w:cs="Times New Roman"/>
          <w:lang w:val="en-US"/>
        </w:rPr>
        <w:t xml:space="preserve">Callusing shoot under </w:t>
      </w:r>
      <w:r w:rsidRPr="004B6533">
        <w:rPr>
          <w:rFonts w:ascii="Times New Roman" w:hAnsi="Times New Roman" w:cs="Times New Roman"/>
          <w:lang w:val="en-US"/>
        </w:rPr>
        <w:t xml:space="preserve">MS medium </w:t>
      </w:r>
      <w:r w:rsidR="004B6533">
        <w:rPr>
          <w:rFonts w:ascii="Times New Roman" w:hAnsi="Times New Roman" w:cs="Times New Roman"/>
          <w:lang w:val="en-US"/>
        </w:rPr>
        <w:t xml:space="preserve">supplemented </w:t>
      </w:r>
      <w:r w:rsidRPr="004B6533">
        <w:rPr>
          <w:rFonts w:ascii="Times New Roman" w:hAnsi="Times New Roman" w:cs="Times New Roman"/>
          <w:lang w:val="en-US"/>
        </w:rPr>
        <w:t>with NAA 20 µM</w:t>
      </w:r>
    </w:p>
    <w:p w14:paraId="28A8C28B" w14:textId="77777777" w:rsidR="00583C01" w:rsidRDefault="00583C01">
      <w:pPr>
        <w:rPr>
          <w:rFonts w:ascii="Times New Roman" w:hAnsi="Times New Roman" w:cs="Times New Roman"/>
        </w:rPr>
      </w:pPr>
    </w:p>
    <w:p w14:paraId="6D3C0BEF" w14:textId="77777777" w:rsidR="00ED5029" w:rsidRPr="0046060D" w:rsidRDefault="00ED5029" w:rsidP="00ED5029">
      <w:pPr>
        <w:pStyle w:val="jbd-Pendahul10"/>
        <w:spacing w:before="0" w:after="0" w:line="360" w:lineRule="auto"/>
        <w:jc w:val="left"/>
        <w:rPr>
          <w:sz w:val="22"/>
          <w:lang w:val="en-US"/>
        </w:rPr>
      </w:pPr>
      <w:r w:rsidRPr="0046060D">
        <w:rPr>
          <w:sz w:val="22"/>
          <w:lang w:val="en-US"/>
        </w:rPr>
        <w:t>CONCLUSIONS</w:t>
      </w:r>
    </w:p>
    <w:p w14:paraId="2182A2CC" w14:textId="68C5EFE9" w:rsidR="00735065" w:rsidRDefault="004E1338" w:rsidP="00735065">
      <w:pPr>
        <w:spacing w:after="0" w:line="360" w:lineRule="auto"/>
        <w:ind w:firstLine="284"/>
        <w:jc w:val="both"/>
        <w:rPr>
          <w:rFonts w:ascii="Times New Roman" w:eastAsia="Times New Roman" w:hAnsi="Times New Roman" w:cs="Times New Roman"/>
          <w:color w:val="0E101A"/>
          <w:szCs w:val="24"/>
          <w:lang w:val="en-US" w:eastAsia="id-ID"/>
        </w:rPr>
      </w:pPr>
      <w:r>
        <w:rPr>
          <w:rFonts w:ascii="Times New Roman" w:hAnsi="Times New Roman" w:cs="Times New Roman"/>
          <w:lang w:val="en-US"/>
        </w:rPr>
        <w:t>The</w:t>
      </w:r>
      <w:r w:rsidR="00487250" w:rsidRPr="00487250">
        <w:rPr>
          <w:rFonts w:ascii="Times New Roman" w:hAnsi="Times New Roman" w:cs="Times New Roman"/>
        </w:rPr>
        <w:t xml:space="preserve"> formation of agarwood plantlets </w:t>
      </w:r>
      <w:r w:rsidR="0044428C">
        <w:rPr>
          <w:rFonts w:ascii="Times New Roman" w:hAnsi="Times New Roman" w:cs="Times New Roman"/>
          <w:lang w:val="en-US"/>
        </w:rPr>
        <w:t>w</w:t>
      </w:r>
      <w:r w:rsidR="00873B77">
        <w:rPr>
          <w:rFonts w:ascii="Times New Roman" w:hAnsi="Times New Roman" w:cs="Times New Roman"/>
          <w:lang w:val="en-US"/>
        </w:rPr>
        <w:t>as</w:t>
      </w:r>
      <w:r w:rsidR="00487250" w:rsidRPr="00487250">
        <w:rPr>
          <w:rFonts w:ascii="Times New Roman" w:hAnsi="Times New Roman" w:cs="Times New Roman"/>
        </w:rPr>
        <w:t xml:space="preserve"> </w:t>
      </w:r>
      <w:r w:rsidR="00730A25">
        <w:rPr>
          <w:rFonts w:ascii="Times New Roman" w:hAnsi="Times New Roman" w:cs="Times New Roman"/>
          <w:lang w:val="en-US"/>
        </w:rPr>
        <w:t>controlled</w:t>
      </w:r>
      <w:r w:rsidR="0044428C">
        <w:rPr>
          <w:rFonts w:ascii="Times New Roman" w:hAnsi="Times New Roman" w:cs="Times New Roman"/>
          <w:lang w:val="en-US"/>
        </w:rPr>
        <w:t xml:space="preserve"> </w:t>
      </w:r>
      <w:r w:rsidR="00487250" w:rsidRPr="00487250">
        <w:rPr>
          <w:rFonts w:ascii="Times New Roman" w:hAnsi="Times New Roman" w:cs="Times New Roman"/>
        </w:rPr>
        <w:t xml:space="preserve">by the type, concentration and interaction between the type and concentration of auxin given. </w:t>
      </w:r>
      <w:r w:rsidR="0044428C">
        <w:rPr>
          <w:rFonts w:ascii="Times New Roman" w:hAnsi="Times New Roman" w:cs="Times New Roman"/>
          <w:lang w:val="en-US"/>
        </w:rPr>
        <w:t xml:space="preserve">Explants cultured in MS medium supplemented with </w:t>
      </w:r>
      <w:r w:rsidR="0044428C" w:rsidRPr="004D48EC">
        <w:rPr>
          <w:rFonts w:ascii="Times New Roman" w:hAnsi="Times New Roman" w:cs="Times New Roman"/>
        </w:rPr>
        <w:t xml:space="preserve">10 µM </w:t>
      </w:r>
      <w:r w:rsidR="0044428C">
        <w:rPr>
          <w:rFonts w:ascii="Times New Roman" w:hAnsi="Times New Roman" w:cs="Times New Roman"/>
          <w:lang w:val="en-US"/>
        </w:rPr>
        <w:t>IBA produ</w:t>
      </w:r>
      <w:r w:rsidR="00131787">
        <w:rPr>
          <w:rFonts w:ascii="Times New Roman" w:hAnsi="Times New Roman" w:cs="Times New Roman"/>
          <w:lang w:val="en-US"/>
        </w:rPr>
        <w:t xml:space="preserve">ced the </w:t>
      </w:r>
      <w:r w:rsidR="0044428C" w:rsidRPr="004D48EC">
        <w:rPr>
          <w:rFonts w:ascii="Times New Roman" w:hAnsi="Times New Roman" w:cs="Times New Roman"/>
        </w:rPr>
        <w:t xml:space="preserve">highest number of shoots </w:t>
      </w:r>
      <w:r w:rsidR="00131787">
        <w:rPr>
          <w:rFonts w:ascii="Times New Roman" w:hAnsi="Times New Roman" w:cs="Times New Roman"/>
          <w:lang w:val="en-US"/>
        </w:rPr>
        <w:t>(</w:t>
      </w:r>
      <w:r w:rsidR="00131787" w:rsidRPr="004D48EC">
        <w:rPr>
          <w:rFonts w:ascii="Times New Roman" w:hAnsi="Times New Roman" w:cs="Times New Roman"/>
        </w:rPr>
        <w:t>3.39 shoots/explant</w:t>
      </w:r>
      <w:r w:rsidR="00131787">
        <w:rPr>
          <w:rFonts w:ascii="Times New Roman" w:hAnsi="Times New Roman" w:cs="Times New Roman"/>
          <w:lang w:val="en-US"/>
        </w:rPr>
        <w:t xml:space="preserve">) </w:t>
      </w:r>
      <w:r w:rsidR="0044428C" w:rsidRPr="004D48EC">
        <w:rPr>
          <w:rFonts w:ascii="Times New Roman" w:hAnsi="Times New Roman" w:cs="Times New Roman"/>
        </w:rPr>
        <w:t>and leaves</w:t>
      </w:r>
      <w:r w:rsidR="00131787">
        <w:rPr>
          <w:rFonts w:ascii="Times New Roman" w:hAnsi="Times New Roman" w:cs="Times New Roman"/>
          <w:lang w:val="en-US"/>
        </w:rPr>
        <w:t xml:space="preserve"> (</w:t>
      </w:r>
      <w:r w:rsidR="0044428C" w:rsidRPr="004D48EC">
        <w:rPr>
          <w:rFonts w:ascii="Times New Roman" w:hAnsi="Times New Roman" w:cs="Times New Roman"/>
        </w:rPr>
        <w:t>7.25 leaves/explants</w:t>
      </w:r>
      <w:r w:rsidR="00131787">
        <w:rPr>
          <w:rFonts w:ascii="Times New Roman" w:hAnsi="Times New Roman" w:cs="Times New Roman"/>
          <w:lang w:val="en-US"/>
        </w:rPr>
        <w:t>).  Meanwhile, t</w:t>
      </w:r>
      <w:r w:rsidR="00487250" w:rsidRPr="00487250">
        <w:rPr>
          <w:rFonts w:ascii="Times New Roman" w:hAnsi="Times New Roman" w:cs="Times New Roman"/>
        </w:rPr>
        <w:t>he addition</w:t>
      </w:r>
      <w:r w:rsidR="00131787">
        <w:rPr>
          <w:rFonts w:ascii="Times New Roman" w:hAnsi="Times New Roman" w:cs="Times New Roman"/>
          <w:lang w:val="en-US"/>
        </w:rPr>
        <w:t xml:space="preserve"> </w:t>
      </w:r>
      <w:r w:rsidR="00487250" w:rsidRPr="00487250">
        <w:rPr>
          <w:rFonts w:ascii="Times New Roman" w:hAnsi="Times New Roman" w:cs="Times New Roman"/>
        </w:rPr>
        <w:t xml:space="preserve">of 10 uM NAA </w:t>
      </w:r>
      <w:r w:rsidR="00131787">
        <w:rPr>
          <w:rFonts w:ascii="Times New Roman" w:hAnsi="Times New Roman" w:cs="Times New Roman"/>
          <w:lang w:val="en-US"/>
        </w:rPr>
        <w:t>resulted in the highest number of root (2.52 roots/explant)</w:t>
      </w:r>
      <w:r w:rsidR="00487250" w:rsidRPr="00487250">
        <w:rPr>
          <w:rFonts w:ascii="Times New Roman" w:hAnsi="Times New Roman" w:cs="Times New Roman"/>
        </w:rPr>
        <w:t xml:space="preserve">. </w:t>
      </w:r>
      <w:r w:rsidR="00735065" w:rsidRPr="00C01D33">
        <w:rPr>
          <w:rFonts w:ascii="Times New Roman" w:hAnsi="Times New Roman" w:cs="Times New Roman"/>
          <w:lang w:val="en-US"/>
        </w:rPr>
        <w:t xml:space="preserve">The production of </w:t>
      </w:r>
      <w:r w:rsidR="00730A25" w:rsidRPr="00C01D33">
        <w:rPr>
          <w:rFonts w:ascii="Times New Roman" w:hAnsi="Times New Roman" w:cs="Times New Roman"/>
          <w:lang w:val="en-US"/>
        </w:rPr>
        <w:t>high-quality</w:t>
      </w:r>
      <w:r w:rsidR="00735065" w:rsidRPr="00C01D33">
        <w:rPr>
          <w:rFonts w:ascii="Times New Roman" w:hAnsi="Times New Roman" w:cs="Times New Roman"/>
          <w:lang w:val="en-US"/>
        </w:rPr>
        <w:t xml:space="preserve"> shoots and plantlets </w:t>
      </w:r>
      <w:r>
        <w:rPr>
          <w:rFonts w:ascii="Times New Roman" w:hAnsi="Times New Roman" w:cs="Times New Roman"/>
          <w:lang w:val="en-US"/>
        </w:rPr>
        <w:t>will</w:t>
      </w:r>
      <w:r w:rsidR="00735065" w:rsidRPr="00C01D33">
        <w:rPr>
          <w:rFonts w:ascii="Times New Roman" w:hAnsi="Times New Roman" w:cs="Times New Roman"/>
        </w:rPr>
        <w:t xml:space="preserve"> </w:t>
      </w:r>
      <w:r>
        <w:rPr>
          <w:rFonts w:ascii="Times New Roman" w:hAnsi="Times New Roman" w:cs="Times New Roman"/>
          <w:lang w:val="en-US"/>
        </w:rPr>
        <w:t xml:space="preserve">improved </w:t>
      </w:r>
      <w:r w:rsidR="00735065" w:rsidRPr="00C01D33">
        <w:rPr>
          <w:rFonts w:ascii="Times New Roman" w:hAnsi="Times New Roman" w:cs="Times New Roman"/>
        </w:rPr>
        <w:t xml:space="preserve">agarwood germplasm </w:t>
      </w:r>
      <w:r>
        <w:rPr>
          <w:rFonts w:ascii="Times New Roman" w:hAnsi="Times New Roman" w:cs="Times New Roman"/>
          <w:lang w:val="en-US"/>
        </w:rPr>
        <w:t xml:space="preserve">conservation </w:t>
      </w:r>
      <w:r w:rsidR="00735065">
        <w:rPr>
          <w:rFonts w:ascii="Times New Roman" w:hAnsi="Times New Roman" w:cs="Times New Roman"/>
          <w:lang w:val="en-US"/>
        </w:rPr>
        <w:t xml:space="preserve">to </w:t>
      </w:r>
      <w:r w:rsidR="00735065" w:rsidRPr="00C01D33">
        <w:rPr>
          <w:rFonts w:ascii="Times New Roman" w:hAnsi="Times New Roman" w:cs="Times New Roman"/>
        </w:rPr>
        <w:t xml:space="preserve">prevent </w:t>
      </w:r>
      <w:r>
        <w:rPr>
          <w:rFonts w:ascii="Times New Roman" w:hAnsi="Times New Roman" w:cs="Times New Roman"/>
          <w:lang w:val="en-US"/>
        </w:rPr>
        <w:t>the</w:t>
      </w:r>
      <w:r w:rsidR="00735065" w:rsidRPr="00C01D33">
        <w:rPr>
          <w:rFonts w:ascii="Times New Roman" w:hAnsi="Times New Roman" w:cs="Times New Roman"/>
        </w:rPr>
        <w:t xml:space="preserve"> extinction of agarwood </w:t>
      </w:r>
      <w:r w:rsidR="00730A25" w:rsidRPr="00C01D33">
        <w:rPr>
          <w:rFonts w:ascii="Times New Roman" w:hAnsi="Times New Roman" w:cs="Times New Roman"/>
        </w:rPr>
        <w:t>plants</w:t>
      </w:r>
      <w:r>
        <w:rPr>
          <w:rFonts w:ascii="Times New Roman" w:hAnsi="Times New Roman" w:cs="Times New Roman"/>
          <w:lang w:val="en-US"/>
        </w:rPr>
        <w:t xml:space="preserve">, and at the same time </w:t>
      </w:r>
      <w:r w:rsidR="00735065" w:rsidRPr="00C01D33">
        <w:rPr>
          <w:rFonts w:ascii="Times New Roman" w:hAnsi="Times New Roman" w:cs="Times New Roman"/>
          <w:lang w:val="en-US"/>
        </w:rPr>
        <w:t xml:space="preserve">support </w:t>
      </w:r>
      <w:r w:rsidR="00735065" w:rsidRPr="00C01D33">
        <w:rPr>
          <w:rFonts w:ascii="Times New Roman" w:eastAsia="Times New Roman" w:hAnsi="Times New Roman" w:cs="Times New Roman"/>
          <w:color w:val="0E101A"/>
          <w:szCs w:val="24"/>
          <w:lang w:val="en-US" w:eastAsia="id-ID"/>
        </w:rPr>
        <w:t>sustainable production of agarwood.</w:t>
      </w:r>
      <w:r w:rsidR="00735065">
        <w:rPr>
          <w:rFonts w:ascii="Times New Roman" w:eastAsia="Times New Roman" w:hAnsi="Times New Roman" w:cs="Times New Roman"/>
          <w:color w:val="0E101A"/>
          <w:szCs w:val="24"/>
          <w:lang w:val="en-US" w:eastAsia="id-ID"/>
        </w:rPr>
        <w:t xml:space="preserve"> </w:t>
      </w:r>
    </w:p>
    <w:p w14:paraId="45417CEE" w14:textId="2BAC2B80" w:rsidR="0060701D" w:rsidRDefault="0060701D" w:rsidP="00735065">
      <w:pPr>
        <w:spacing w:line="360" w:lineRule="auto"/>
        <w:ind w:firstLine="284"/>
        <w:jc w:val="both"/>
        <w:rPr>
          <w:rFonts w:ascii="Times New Roman" w:hAnsi="Times New Roman" w:cs="Times New Roman"/>
        </w:rPr>
      </w:pPr>
    </w:p>
    <w:p w14:paraId="64F11C56" w14:textId="77777777" w:rsidR="00E67587" w:rsidRPr="00E67587" w:rsidRDefault="00E67587" w:rsidP="00E67587">
      <w:pPr>
        <w:pStyle w:val="jbd-Pendahul10"/>
        <w:spacing w:before="0" w:after="0" w:line="360" w:lineRule="auto"/>
        <w:jc w:val="left"/>
        <w:rPr>
          <w:sz w:val="22"/>
          <w:lang w:val="en-US"/>
        </w:rPr>
      </w:pPr>
      <w:r w:rsidRPr="00E67587">
        <w:rPr>
          <w:sz w:val="22"/>
          <w:lang w:val="en-US"/>
        </w:rPr>
        <w:t>ACKNOWLEDMENT</w:t>
      </w:r>
    </w:p>
    <w:p w14:paraId="10D8EA0F" w14:textId="50437718" w:rsidR="00E67587" w:rsidRPr="00E67587" w:rsidRDefault="00E67587" w:rsidP="0060701D">
      <w:pPr>
        <w:spacing w:after="0" w:line="360" w:lineRule="auto"/>
        <w:ind w:firstLine="284"/>
        <w:jc w:val="both"/>
        <w:rPr>
          <w:rFonts w:ascii="Times New Roman" w:hAnsi="Times New Roman" w:cs="Times New Roman"/>
        </w:rPr>
      </w:pPr>
      <w:r w:rsidRPr="00E67587">
        <w:rPr>
          <w:rFonts w:ascii="Times New Roman" w:hAnsi="Times New Roman" w:cs="Times New Roman"/>
        </w:rPr>
        <w:t xml:space="preserve">The authors wish to thank to </w:t>
      </w:r>
      <w:r w:rsidR="00462368">
        <w:rPr>
          <w:rFonts w:ascii="Times New Roman" w:hAnsi="Times New Roman" w:cs="Times New Roman"/>
          <w:lang w:val="en-US"/>
        </w:rPr>
        <w:t xml:space="preserve">The </w:t>
      </w:r>
      <w:r w:rsidRPr="00E67587">
        <w:rPr>
          <w:rFonts w:ascii="Times New Roman" w:hAnsi="Times New Roman" w:cs="Times New Roman"/>
        </w:rPr>
        <w:t xml:space="preserve">Dean and Vice Dean for Academic Affairs </w:t>
      </w:r>
      <w:r w:rsidR="00462368">
        <w:rPr>
          <w:rFonts w:ascii="Times New Roman" w:hAnsi="Times New Roman" w:cs="Times New Roman"/>
          <w:lang w:val="en-US"/>
        </w:rPr>
        <w:t xml:space="preserve">of the </w:t>
      </w:r>
      <w:r w:rsidRPr="00E67587">
        <w:rPr>
          <w:rFonts w:ascii="Times New Roman" w:hAnsi="Times New Roman" w:cs="Times New Roman"/>
        </w:rPr>
        <w:t>Faculty of Biology, Jenderal Soedirman University for the permission given to carry out this study.</w:t>
      </w:r>
    </w:p>
    <w:p w14:paraId="07C2F1EA" w14:textId="77777777" w:rsidR="00ED5029" w:rsidRDefault="00ED5029" w:rsidP="00ED5029">
      <w:pPr>
        <w:spacing w:after="0" w:line="360" w:lineRule="auto"/>
        <w:rPr>
          <w:rFonts w:ascii="Times New Roman" w:hAnsi="Times New Roman" w:cs="Times New Roman"/>
          <w:b/>
          <w:lang w:val="en-US"/>
        </w:rPr>
      </w:pPr>
    </w:p>
    <w:p w14:paraId="5CC7584D" w14:textId="77777777" w:rsidR="009C65F0" w:rsidRPr="00ED5029" w:rsidRDefault="00ED5029" w:rsidP="00ED5029">
      <w:pPr>
        <w:spacing w:line="360" w:lineRule="auto"/>
        <w:rPr>
          <w:rFonts w:ascii="Times New Roman" w:hAnsi="Times New Roman" w:cs="Times New Roman"/>
          <w:b/>
        </w:rPr>
      </w:pPr>
      <w:r w:rsidRPr="00ED5029">
        <w:rPr>
          <w:rFonts w:ascii="Times New Roman" w:hAnsi="Times New Roman" w:cs="Times New Roman"/>
          <w:b/>
          <w:lang w:val="en-US"/>
        </w:rPr>
        <w:t>REFERENCES</w:t>
      </w:r>
    </w:p>
    <w:p w14:paraId="05FAC6F9" w14:textId="25DE7C86" w:rsidR="00367B21" w:rsidRPr="00367B21" w:rsidRDefault="009C65F0"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367B21" w:rsidRPr="00367B21">
        <w:rPr>
          <w:rFonts w:ascii="Times New Roman" w:hAnsi="Times New Roman" w:cs="Times New Roman"/>
          <w:noProof/>
          <w:szCs w:val="24"/>
        </w:rPr>
        <w:t xml:space="preserve">Admojo, L., &amp; Prasetyo, N. E. (2018). Optimasi Perlakuan Eksplan Pada Kultur Organ Vegetatif Tanaman Karet (Hevea Brasiliensis Muell. Arg.) Klon Pb 330. </w:t>
      </w:r>
      <w:r w:rsidR="00367B21" w:rsidRPr="00367B21">
        <w:rPr>
          <w:rFonts w:ascii="Times New Roman" w:hAnsi="Times New Roman" w:cs="Times New Roman"/>
          <w:i/>
          <w:iCs/>
          <w:noProof/>
          <w:szCs w:val="24"/>
        </w:rPr>
        <w:t>Warta Perkaretan</w:t>
      </w:r>
      <w:r w:rsidR="00367B21" w:rsidRPr="00367B21">
        <w:rPr>
          <w:rFonts w:ascii="Times New Roman" w:hAnsi="Times New Roman" w:cs="Times New Roman"/>
          <w:noProof/>
          <w:szCs w:val="24"/>
        </w:rPr>
        <w:t xml:space="preserve">, </w:t>
      </w:r>
      <w:r w:rsidR="00367B21" w:rsidRPr="00367B21">
        <w:rPr>
          <w:rFonts w:ascii="Times New Roman" w:hAnsi="Times New Roman" w:cs="Times New Roman"/>
          <w:i/>
          <w:iCs/>
          <w:noProof/>
          <w:szCs w:val="24"/>
        </w:rPr>
        <w:t>37</w:t>
      </w:r>
      <w:r w:rsidR="00367B21" w:rsidRPr="00367B21">
        <w:rPr>
          <w:rFonts w:ascii="Times New Roman" w:hAnsi="Times New Roman" w:cs="Times New Roman"/>
          <w:noProof/>
          <w:szCs w:val="24"/>
        </w:rPr>
        <w:t>(2), 61–74. https://doi.org/10.22302/ppk.wp.v37i2.581</w:t>
      </w:r>
    </w:p>
    <w:p w14:paraId="00AFE3A0"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Agulló-Antón, M. Á., Sánchez-Bravo, J., Acosta, M., &amp; Druege, U. (2011). Auxins or Sugars: What Makes the Difference in the Adventitious Rooting of Stored Carnation Cuttings? </w:t>
      </w:r>
      <w:r w:rsidRPr="00367B21">
        <w:rPr>
          <w:rFonts w:ascii="Times New Roman" w:hAnsi="Times New Roman" w:cs="Times New Roman"/>
          <w:i/>
          <w:iCs/>
          <w:noProof/>
          <w:szCs w:val="24"/>
        </w:rPr>
        <w:t>Journal of Plant Growth Regulation</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30</w:t>
      </w:r>
      <w:r w:rsidRPr="00367B21">
        <w:rPr>
          <w:rFonts w:ascii="Times New Roman" w:hAnsi="Times New Roman" w:cs="Times New Roman"/>
          <w:noProof/>
          <w:szCs w:val="24"/>
        </w:rPr>
        <w:t>(1), 100–113. https://doi.org/10.1007/s00344-010-9174-8</w:t>
      </w:r>
    </w:p>
    <w:p w14:paraId="76BC2832"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Aloni, R. (2010). The induction of vascular tissues by auxin. </w:t>
      </w:r>
      <w:r w:rsidRPr="00367B21">
        <w:rPr>
          <w:rFonts w:ascii="Times New Roman" w:hAnsi="Times New Roman" w:cs="Times New Roman"/>
          <w:i/>
          <w:iCs/>
          <w:noProof/>
          <w:szCs w:val="24"/>
        </w:rPr>
        <w:t>Plant Hormones: Biosynthesis, Signal Transduction, Action!</w:t>
      </w:r>
      <w:r w:rsidRPr="00367B21">
        <w:rPr>
          <w:rFonts w:ascii="Times New Roman" w:hAnsi="Times New Roman" w:cs="Times New Roman"/>
          <w:noProof/>
          <w:szCs w:val="24"/>
        </w:rPr>
        <w:t>, 485–518. https://doi.org/10.1007/978-1-4020-2686-7_22</w:t>
      </w:r>
    </w:p>
    <w:p w14:paraId="2B5EF36A"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Arab, M. M., Yadollahi, A., Eftekhari, M., Ahmadi, H., Akbari, M., &amp; Khorami, S. S. (2018). Modeling </w:t>
      </w:r>
      <w:r w:rsidRPr="00367B21">
        <w:rPr>
          <w:rFonts w:ascii="Times New Roman" w:hAnsi="Times New Roman" w:cs="Times New Roman"/>
          <w:noProof/>
          <w:szCs w:val="24"/>
        </w:rPr>
        <w:lastRenderedPageBreak/>
        <w:t xml:space="preserve">and Optimizing a New Culture Medium for in Vitro Rooting of G×N15 Prunus Rootstock using Artificial Neural Network-Genetic Algorithm. </w:t>
      </w:r>
      <w:r w:rsidRPr="00367B21">
        <w:rPr>
          <w:rFonts w:ascii="Times New Roman" w:hAnsi="Times New Roman" w:cs="Times New Roman"/>
          <w:i/>
          <w:iCs/>
          <w:noProof/>
          <w:szCs w:val="24"/>
        </w:rPr>
        <w:t>Scientific Reports</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8</w:t>
      </w:r>
      <w:r w:rsidRPr="00367B21">
        <w:rPr>
          <w:rFonts w:ascii="Times New Roman" w:hAnsi="Times New Roman" w:cs="Times New Roman"/>
          <w:noProof/>
          <w:szCs w:val="24"/>
        </w:rPr>
        <w:t>(1), 1–18. https://doi.org/10.1038/s41598-018-27858-4</w:t>
      </w:r>
    </w:p>
    <w:p w14:paraId="74ACE213"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Arhvitasari, A., Muslimin, M., Waeniyanti, W., &amp; Wardah, W. (2019). Organogenesis Tanaman Gaharu (Aquilaria malaccensis Lamk) pada Berbagai Konsentrasi Zat Pengatur Tumbuh Benzyl Amino Purin. </w:t>
      </w:r>
      <w:r w:rsidRPr="00367B21">
        <w:rPr>
          <w:rFonts w:ascii="Times New Roman" w:hAnsi="Times New Roman" w:cs="Times New Roman"/>
          <w:i/>
          <w:iCs/>
          <w:noProof/>
          <w:szCs w:val="24"/>
        </w:rPr>
        <w:t>Jurnal Warta Rimba</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7</w:t>
      </w:r>
      <w:r w:rsidRPr="00367B21">
        <w:rPr>
          <w:rFonts w:ascii="Times New Roman" w:hAnsi="Times New Roman" w:cs="Times New Roman"/>
          <w:noProof/>
          <w:szCs w:val="24"/>
        </w:rPr>
        <w:t>(3), 88–93.</w:t>
      </w:r>
    </w:p>
    <w:p w14:paraId="2769F86D"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Aziz, M. A., Faridah, E., Indrioko, S., &amp; Herawan, T. (2017). Induksi tunas, multiplikasi dan perakaran Gyrinops versteegii (gilg.) Domke secara in vitro in vitro. </w:t>
      </w:r>
      <w:r w:rsidRPr="00367B21">
        <w:rPr>
          <w:rFonts w:ascii="Times New Roman" w:hAnsi="Times New Roman" w:cs="Times New Roman"/>
          <w:i/>
          <w:iCs/>
          <w:noProof/>
          <w:szCs w:val="24"/>
        </w:rPr>
        <w:t>Jurnal Pemulian Tanaman Hutan</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11</w:t>
      </w:r>
      <w:r w:rsidRPr="00367B21">
        <w:rPr>
          <w:rFonts w:ascii="Times New Roman" w:hAnsi="Times New Roman" w:cs="Times New Roman"/>
          <w:noProof/>
          <w:szCs w:val="24"/>
        </w:rPr>
        <w:t>(1), 155–168.</w:t>
      </w:r>
    </w:p>
    <w:p w14:paraId="276C3B73"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Azizi, A. A. A., Ika, R., &amp; Darda, E. (2017). Multiplikasi Tunas In Vitro Berdasarkan Jenis Eksplan pada Enam Genotipe Tebu (Saccharum officinarum L.). </w:t>
      </w:r>
      <w:r w:rsidRPr="00367B21">
        <w:rPr>
          <w:rFonts w:ascii="Times New Roman" w:hAnsi="Times New Roman" w:cs="Times New Roman"/>
          <w:i/>
          <w:iCs/>
          <w:noProof/>
          <w:szCs w:val="24"/>
        </w:rPr>
        <w:t>Jurnal Penelitian Tanaman Industri</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23</w:t>
      </w:r>
      <w:r w:rsidRPr="00367B21">
        <w:rPr>
          <w:rFonts w:ascii="Times New Roman" w:hAnsi="Times New Roman" w:cs="Times New Roman"/>
          <w:noProof/>
          <w:szCs w:val="24"/>
        </w:rPr>
        <w:t>(2), 90–97.</w:t>
      </w:r>
    </w:p>
    <w:p w14:paraId="7E317A0C"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Bhatia, S., &amp; Bera, T. (2015). Somatic Embryogenesis and Organogenesis. In </w:t>
      </w:r>
      <w:r w:rsidRPr="00367B21">
        <w:rPr>
          <w:rFonts w:ascii="Times New Roman" w:hAnsi="Times New Roman" w:cs="Times New Roman"/>
          <w:i/>
          <w:iCs/>
          <w:noProof/>
          <w:szCs w:val="24"/>
        </w:rPr>
        <w:t>Modern Applications of Plant Biotechnology in Pharmaceutical Sciences</w:t>
      </w:r>
      <w:r w:rsidRPr="00367B21">
        <w:rPr>
          <w:rFonts w:ascii="Times New Roman" w:hAnsi="Times New Roman" w:cs="Times New Roman"/>
          <w:noProof/>
          <w:szCs w:val="24"/>
        </w:rPr>
        <w:t>. Elsevier Inc. https://doi.org/10.1016/B978-0-12-802221-4.00006-6</w:t>
      </w:r>
    </w:p>
    <w:p w14:paraId="4B24254E"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CITES, [Convention on International Trade in Endangered Species]. (2004). Consideration of Proposals for Amendment of Appendices I and II. </w:t>
      </w:r>
      <w:r w:rsidRPr="00367B21">
        <w:rPr>
          <w:rFonts w:ascii="Times New Roman" w:hAnsi="Times New Roman" w:cs="Times New Roman"/>
          <w:i/>
          <w:iCs/>
          <w:noProof/>
          <w:szCs w:val="24"/>
        </w:rPr>
        <w:t>CoP13 Prop. 49</w:t>
      </w:r>
      <w:r w:rsidRPr="00367B21">
        <w:rPr>
          <w:rFonts w:ascii="Times New Roman" w:hAnsi="Times New Roman" w:cs="Times New Roman"/>
          <w:noProof/>
          <w:szCs w:val="24"/>
        </w:rPr>
        <w:t>, 1–9.</w:t>
      </w:r>
    </w:p>
    <w:p w14:paraId="44B8006C"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Fattorini, L., Veloccia, A., Della Rovere, F., D’Angeli, S., Falasca, G., &amp; Altamura, M. M. (2017). Indole-3-butyric acid promotes adventitious rooting in Arabidopsis thaliana thin cell layers by conversion into indole-3-acetic acid and stimulation of anthranilate synthase activity. </w:t>
      </w:r>
      <w:r w:rsidRPr="00367B21">
        <w:rPr>
          <w:rFonts w:ascii="Times New Roman" w:hAnsi="Times New Roman" w:cs="Times New Roman"/>
          <w:i/>
          <w:iCs/>
          <w:noProof/>
          <w:szCs w:val="24"/>
        </w:rPr>
        <w:t>BMC Plant Biology</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17</w:t>
      </w:r>
      <w:r w:rsidRPr="00367B21">
        <w:rPr>
          <w:rFonts w:ascii="Times New Roman" w:hAnsi="Times New Roman" w:cs="Times New Roman"/>
          <w:noProof/>
          <w:szCs w:val="24"/>
        </w:rPr>
        <w:t>(1), 1–14. https://doi.org/10.1186/s12870-017-1071-x</w:t>
      </w:r>
    </w:p>
    <w:p w14:paraId="61F4F5F7" w14:textId="6149F92F"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Fauzan, Y. S. A., Sandra, E., &amp; Mulyono, D. (2015). </w:t>
      </w:r>
      <w:r w:rsidR="00502C92" w:rsidRPr="00367B21">
        <w:rPr>
          <w:rFonts w:ascii="Times New Roman" w:hAnsi="Times New Roman" w:cs="Times New Roman"/>
          <w:noProof/>
          <w:szCs w:val="24"/>
        </w:rPr>
        <w:t xml:space="preserve">Kajian elongasi pada tanaman in vitro gaharu </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Aquilaria beccariana</w:t>
      </w:r>
      <w:r w:rsidRPr="00367B21">
        <w:rPr>
          <w:rFonts w:ascii="Times New Roman" w:hAnsi="Times New Roman" w:cs="Times New Roman"/>
          <w:noProof/>
          <w:szCs w:val="24"/>
        </w:rPr>
        <w:t xml:space="preserve"> van Tiegh). </w:t>
      </w:r>
      <w:r w:rsidRPr="00367B21">
        <w:rPr>
          <w:rFonts w:ascii="Times New Roman" w:hAnsi="Times New Roman" w:cs="Times New Roman"/>
          <w:i/>
          <w:iCs/>
          <w:noProof/>
          <w:szCs w:val="24"/>
        </w:rPr>
        <w:t>Jurnal Bioteknologi &amp; Biosains Indonesia (JBBI)</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2</w:t>
      </w:r>
      <w:r w:rsidRPr="00367B21">
        <w:rPr>
          <w:rFonts w:ascii="Times New Roman" w:hAnsi="Times New Roman" w:cs="Times New Roman"/>
          <w:noProof/>
          <w:szCs w:val="24"/>
        </w:rPr>
        <w:t>(2), 65. https://doi.org/10.29122/jbbi.v2i2.511</w:t>
      </w:r>
    </w:p>
    <w:p w14:paraId="0D8CF08E"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Fehér, A. (2019). Callus, dedifferentiation, totipotency, somatic embryogenesis: What these terms mean in the era of molecular plant biology? </w:t>
      </w:r>
      <w:r w:rsidRPr="00367B21">
        <w:rPr>
          <w:rFonts w:ascii="Times New Roman" w:hAnsi="Times New Roman" w:cs="Times New Roman"/>
          <w:i/>
          <w:iCs/>
          <w:noProof/>
          <w:szCs w:val="24"/>
        </w:rPr>
        <w:t>Frontiers in Plant Science</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10</w:t>
      </w:r>
      <w:r w:rsidRPr="00367B21">
        <w:rPr>
          <w:rFonts w:ascii="Times New Roman" w:hAnsi="Times New Roman" w:cs="Times New Roman"/>
          <w:noProof/>
          <w:szCs w:val="24"/>
        </w:rPr>
        <w:t>(April), 1–11. https://doi.org/10.3389/fpls.2019.00536</w:t>
      </w:r>
    </w:p>
    <w:p w14:paraId="72F539AB"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Feng, Jian, Shi, Y., Yang, S., &amp; Zuo, J. (2017). Cytokinins. </w:t>
      </w:r>
      <w:r w:rsidRPr="00367B21">
        <w:rPr>
          <w:rFonts w:ascii="Times New Roman" w:hAnsi="Times New Roman" w:cs="Times New Roman"/>
          <w:i/>
          <w:iCs/>
          <w:noProof/>
          <w:szCs w:val="24"/>
        </w:rPr>
        <w:t>Hormone Metabolism and Signaling in Plants</w:t>
      </w:r>
      <w:r w:rsidRPr="00367B21">
        <w:rPr>
          <w:rFonts w:ascii="Times New Roman" w:hAnsi="Times New Roman" w:cs="Times New Roman"/>
          <w:noProof/>
          <w:szCs w:val="24"/>
        </w:rPr>
        <w:t>, 77–106. https://doi.org/10.1016/B978-0-12-811562-6.00003-7</w:t>
      </w:r>
    </w:p>
    <w:p w14:paraId="44B25D44"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Feng, Jin, Yuan, L., &amp; Bao-zhong, H. (2012). Overview of Plant Shooting Branch. </w:t>
      </w:r>
      <w:r w:rsidRPr="00367B21">
        <w:rPr>
          <w:rFonts w:ascii="Times New Roman" w:hAnsi="Times New Roman" w:cs="Times New Roman"/>
          <w:i/>
          <w:iCs/>
          <w:noProof/>
          <w:szCs w:val="24"/>
        </w:rPr>
        <w:t>Journal of Northeast Agricultural University (English Edition)</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19</w:t>
      </w:r>
      <w:r w:rsidRPr="00367B21">
        <w:rPr>
          <w:rFonts w:ascii="Times New Roman" w:hAnsi="Times New Roman" w:cs="Times New Roman"/>
          <w:noProof/>
          <w:szCs w:val="24"/>
        </w:rPr>
        <w:t>(2), 74–85. https://doi.org/10.1016/s1006-8104(13)60042-2</w:t>
      </w:r>
    </w:p>
    <w:p w14:paraId="09B0D532"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Friml, J. (2003). Auxin transport - Shaping the plant. </w:t>
      </w:r>
      <w:r w:rsidRPr="00367B21">
        <w:rPr>
          <w:rFonts w:ascii="Times New Roman" w:hAnsi="Times New Roman" w:cs="Times New Roman"/>
          <w:i/>
          <w:iCs/>
          <w:noProof/>
          <w:szCs w:val="24"/>
        </w:rPr>
        <w:t>Current Opinion in Plant Biology</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6</w:t>
      </w:r>
      <w:r w:rsidRPr="00367B21">
        <w:rPr>
          <w:rFonts w:ascii="Times New Roman" w:hAnsi="Times New Roman" w:cs="Times New Roman"/>
          <w:noProof/>
          <w:szCs w:val="24"/>
        </w:rPr>
        <w:t>(1), 7–12. https://doi.org/10.1016/S1369526602000031</w:t>
      </w:r>
    </w:p>
    <w:p w14:paraId="5FEF8A52"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George, E. F., Michael A, H., &amp; Geert-Jan, D. K. (2008). </w:t>
      </w:r>
      <w:r w:rsidRPr="00367B21">
        <w:rPr>
          <w:rFonts w:ascii="Times New Roman" w:hAnsi="Times New Roman" w:cs="Times New Roman"/>
          <w:i/>
          <w:iCs/>
          <w:noProof/>
          <w:szCs w:val="24"/>
        </w:rPr>
        <w:t>Plant Propagation by Tissue Culture</w:t>
      </w:r>
      <w:r w:rsidRPr="00367B21">
        <w:rPr>
          <w:rFonts w:ascii="Times New Roman" w:hAnsi="Times New Roman" w:cs="Times New Roman"/>
          <w:noProof/>
          <w:szCs w:val="24"/>
        </w:rPr>
        <w:t>. Springer, Dordrecht. https://doi.org/https://doi.org/10.1007/978-1-4020-5005-3</w:t>
      </w:r>
    </w:p>
    <w:p w14:paraId="039A5D9C"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Gultom, M. S., Anna, N., &amp; Siregar, E. B. M. (2012). Respon Eksplan Biji Gaharu (Aquilaria </w:t>
      </w:r>
      <w:r w:rsidRPr="00367B21">
        <w:rPr>
          <w:rFonts w:ascii="Times New Roman" w:hAnsi="Times New Roman" w:cs="Times New Roman"/>
          <w:noProof/>
          <w:szCs w:val="24"/>
        </w:rPr>
        <w:lastRenderedPageBreak/>
        <w:t xml:space="preserve">malaccensis Lamk.) terhadap Pemberian IAA secara In Vitro. </w:t>
      </w:r>
      <w:r w:rsidRPr="00367B21">
        <w:rPr>
          <w:rFonts w:ascii="Times New Roman" w:hAnsi="Times New Roman" w:cs="Times New Roman"/>
          <w:i/>
          <w:iCs/>
          <w:noProof/>
          <w:szCs w:val="24"/>
        </w:rPr>
        <w:t>Peronema Forestry Science Journal</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w:t>
      </w:r>
      <w:r w:rsidRPr="00367B21">
        <w:rPr>
          <w:rFonts w:ascii="Times New Roman" w:hAnsi="Times New Roman" w:cs="Times New Roman"/>
          <w:noProof/>
          <w:szCs w:val="24"/>
        </w:rPr>
        <w:t>(1).</w:t>
      </w:r>
    </w:p>
    <w:p w14:paraId="5405D9C6"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Gunawan, L. W. (1992). </w:t>
      </w:r>
      <w:r w:rsidRPr="00367B21">
        <w:rPr>
          <w:rFonts w:ascii="Times New Roman" w:hAnsi="Times New Roman" w:cs="Times New Roman"/>
          <w:i/>
          <w:iCs/>
          <w:noProof/>
          <w:szCs w:val="24"/>
        </w:rPr>
        <w:t>Teknik Kultur Jaringan Tanaman</w:t>
      </w:r>
      <w:r w:rsidRPr="00367B21">
        <w:rPr>
          <w:rFonts w:ascii="Times New Roman" w:hAnsi="Times New Roman" w:cs="Times New Roman"/>
          <w:noProof/>
          <w:szCs w:val="24"/>
        </w:rPr>
        <w:t>. IPB Press.</w:t>
      </w:r>
    </w:p>
    <w:p w14:paraId="7F80724B"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Hendaryono, D. P. S., &amp; Wijayani, A. (2012). </w:t>
      </w:r>
      <w:r w:rsidRPr="00367B21">
        <w:rPr>
          <w:rFonts w:ascii="Times New Roman" w:hAnsi="Times New Roman" w:cs="Times New Roman"/>
          <w:i/>
          <w:iCs/>
          <w:noProof/>
          <w:szCs w:val="24"/>
        </w:rPr>
        <w:t>Teknik Kultur Jaringan</w:t>
      </w:r>
      <w:r w:rsidRPr="00367B21">
        <w:rPr>
          <w:rFonts w:ascii="Times New Roman" w:hAnsi="Times New Roman" w:cs="Times New Roman"/>
          <w:noProof/>
          <w:szCs w:val="24"/>
        </w:rPr>
        <w:t>. Kanisius.</w:t>
      </w:r>
    </w:p>
    <w:p w14:paraId="7DADA0A0"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Ikeuchi, M., Sugimoto, K., &amp; Iwase, A. (2013). Plant callus: Mechanisms of induction and repression. </w:t>
      </w:r>
      <w:r w:rsidRPr="00367B21">
        <w:rPr>
          <w:rFonts w:ascii="Times New Roman" w:hAnsi="Times New Roman" w:cs="Times New Roman"/>
          <w:i/>
          <w:iCs/>
          <w:noProof/>
          <w:szCs w:val="24"/>
        </w:rPr>
        <w:t>Plant Cell</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25</w:t>
      </w:r>
      <w:r w:rsidRPr="00367B21">
        <w:rPr>
          <w:rFonts w:ascii="Times New Roman" w:hAnsi="Times New Roman" w:cs="Times New Roman"/>
          <w:noProof/>
          <w:szCs w:val="24"/>
        </w:rPr>
        <w:t>(9), 3159–3173. https://doi.org/10.1105/tpc.113.116053</w:t>
      </w:r>
    </w:p>
    <w:p w14:paraId="08F82439"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Irsyadi, M. B. (2021). Factors That Effect of the Optimal Plantlet Growth from Tissue Culture on the Acclimatization Stage. </w:t>
      </w:r>
      <w:r w:rsidRPr="00367B21">
        <w:rPr>
          <w:rFonts w:ascii="Times New Roman" w:hAnsi="Times New Roman" w:cs="Times New Roman"/>
          <w:i/>
          <w:iCs/>
          <w:noProof/>
          <w:szCs w:val="24"/>
        </w:rPr>
        <w:t>Proceeding International Conference on Science and Engineering</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4</w:t>
      </w:r>
      <w:r w:rsidRPr="00367B21">
        <w:rPr>
          <w:rFonts w:ascii="Times New Roman" w:hAnsi="Times New Roman" w:cs="Times New Roman"/>
          <w:noProof/>
          <w:szCs w:val="24"/>
        </w:rPr>
        <w:t>(February), 100–104.</w:t>
      </w:r>
    </w:p>
    <w:p w14:paraId="32924931"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Ivanchenko, M. G., Napsucialy-Mendivil, S., &amp; Dubrovsky, J. G. (2010). Auxin-induced inhibition of lateral root initiation contributes to root system shaping in Arabidopsis thaliana. </w:t>
      </w:r>
      <w:r w:rsidRPr="00367B21">
        <w:rPr>
          <w:rFonts w:ascii="Times New Roman" w:hAnsi="Times New Roman" w:cs="Times New Roman"/>
          <w:i/>
          <w:iCs/>
          <w:noProof/>
          <w:szCs w:val="24"/>
        </w:rPr>
        <w:t>Plant Journal</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64</w:t>
      </w:r>
      <w:r w:rsidRPr="00367B21">
        <w:rPr>
          <w:rFonts w:ascii="Times New Roman" w:hAnsi="Times New Roman" w:cs="Times New Roman"/>
          <w:noProof/>
          <w:szCs w:val="24"/>
        </w:rPr>
        <w:t>(5), 740–752. https://doi.org/10.1111/j.1365-313X.2010.04365.x</w:t>
      </w:r>
    </w:p>
    <w:p w14:paraId="310EB644" w14:textId="2CC232FF"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Karlianda, N., Wulandari, R. S., &amp; Mariani, Y. (2013). </w:t>
      </w:r>
      <w:r w:rsidR="00502C92" w:rsidRPr="00367B21">
        <w:rPr>
          <w:rFonts w:ascii="Times New Roman" w:hAnsi="Times New Roman" w:cs="Times New Roman"/>
          <w:noProof/>
          <w:szCs w:val="24"/>
        </w:rPr>
        <w:t>Pengaruh naa dan bap terhadap pengaruh</w:t>
      </w:r>
      <w:r w:rsidRPr="00367B21">
        <w:rPr>
          <w:rFonts w:ascii="Times New Roman" w:hAnsi="Times New Roman" w:cs="Times New Roman"/>
          <w:noProof/>
          <w:szCs w:val="24"/>
        </w:rPr>
        <w:t xml:space="preserve"> NAA DAN BAP </w:t>
      </w:r>
      <w:r w:rsidR="00502C92" w:rsidRPr="00367B21">
        <w:rPr>
          <w:rFonts w:ascii="Times New Roman" w:hAnsi="Times New Roman" w:cs="Times New Roman"/>
          <w:noProof/>
          <w:szCs w:val="24"/>
        </w:rPr>
        <w:t>terhadap perkembangan subkultur gaharu</w:t>
      </w:r>
      <w:r w:rsidRPr="00367B21">
        <w:rPr>
          <w:rFonts w:ascii="Times New Roman" w:hAnsi="Times New Roman" w:cs="Times New Roman"/>
          <w:noProof/>
          <w:szCs w:val="24"/>
        </w:rPr>
        <w:t xml:space="preserve"> (Aquilaria malaccensis.Lamk) (The Influence Of NAA and BAP To The Development Of Agarwood (Aquilaria malaccensis.Lamk) Subcultures). </w:t>
      </w:r>
      <w:r w:rsidRPr="00367B21">
        <w:rPr>
          <w:rFonts w:ascii="Times New Roman" w:hAnsi="Times New Roman" w:cs="Times New Roman"/>
          <w:i/>
          <w:iCs/>
          <w:noProof/>
          <w:szCs w:val="24"/>
        </w:rPr>
        <w:t>Jurnal Hutan Lestari</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w:t>
      </w:r>
      <w:r w:rsidRPr="00367B21">
        <w:rPr>
          <w:rFonts w:ascii="Times New Roman" w:hAnsi="Times New Roman" w:cs="Times New Roman"/>
          <w:noProof/>
          <w:szCs w:val="24"/>
        </w:rPr>
        <w:t>(1). https://doi.org/http://dx.doi.org/10.26418/jhl.v1i1.602</w:t>
      </w:r>
    </w:p>
    <w:p w14:paraId="1C7323E6"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Kaur, R., &amp; Kapoor, M. (2016). Plant Regeneration Through Somatic Embryogenesis in Sugarcane. </w:t>
      </w:r>
      <w:r w:rsidRPr="00367B21">
        <w:rPr>
          <w:rFonts w:ascii="Times New Roman" w:hAnsi="Times New Roman" w:cs="Times New Roman"/>
          <w:i/>
          <w:iCs/>
          <w:noProof/>
          <w:szCs w:val="24"/>
        </w:rPr>
        <w:t>Sugar Tech</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18</w:t>
      </w:r>
      <w:r w:rsidRPr="00367B21">
        <w:rPr>
          <w:rFonts w:ascii="Times New Roman" w:hAnsi="Times New Roman" w:cs="Times New Roman"/>
          <w:noProof/>
          <w:szCs w:val="24"/>
        </w:rPr>
        <w:t>(1), 93–99. https://doi.org/10.1007/s12355-015-0380-3</w:t>
      </w:r>
    </w:p>
    <w:p w14:paraId="0834F631"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Kazan, K. (2013). Auxin and the integration of environmental signals into plant root development. </w:t>
      </w:r>
      <w:r w:rsidRPr="00367B21">
        <w:rPr>
          <w:rFonts w:ascii="Times New Roman" w:hAnsi="Times New Roman" w:cs="Times New Roman"/>
          <w:i/>
          <w:iCs/>
          <w:noProof/>
          <w:szCs w:val="24"/>
        </w:rPr>
        <w:t>Annals of Botany</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112</w:t>
      </w:r>
      <w:r w:rsidRPr="00367B21">
        <w:rPr>
          <w:rFonts w:ascii="Times New Roman" w:hAnsi="Times New Roman" w:cs="Times New Roman"/>
          <w:noProof/>
          <w:szCs w:val="24"/>
        </w:rPr>
        <w:t>(9), 1655–1665. https://doi.org/10.1093/aob/mct229</w:t>
      </w:r>
    </w:p>
    <w:p w14:paraId="72D55BC9"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Kumar, S., Malik, A., Yadav, R., &amp; Yadav, G. (2019). Role of different rooting media and auxins for rooting in floricultural crops: A review. </w:t>
      </w:r>
      <w:r w:rsidRPr="00367B21">
        <w:rPr>
          <w:rFonts w:ascii="Times New Roman" w:hAnsi="Times New Roman" w:cs="Times New Roman"/>
          <w:i/>
          <w:iCs/>
          <w:noProof/>
          <w:szCs w:val="24"/>
        </w:rPr>
        <w:t>~ 1778 ~ International Journal of Chemical Studies</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7</w:t>
      </w:r>
      <w:r w:rsidRPr="00367B21">
        <w:rPr>
          <w:rFonts w:ascii="Times New Roman" w:hAnsi="Times New Roman" w:cs="Times New Roman"/>
          <w:noProof/>
          <w:szCs w:val="24"/>
        </w:rPr>
        <w:t>(2), 1778–1783.</w:t>
      </w:r>
    </w:p>
    <w:p w14:paraId="7E2F31BD"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Kumlay, A. M. (2014). Combination of the auxins NAA, IBA, and IAA with GA3 improves the commercial seed-tuber production of potato (Solanum tuberosum L.) under in vitro conditions. </w:t>
      </w:r>
      <w:r w:rsidRPr="00367B21">
        <w:rPr>
          <w:rFonts w:ascii="Times New Roman" w:hAnsi="Times New Roman" w:cs="Times New Roman"/>
          <w:i/>
          <w:iCs/>
          <w:noProof/>
          <w:szCs w:val="24"/>
        </w:rPr>
        <w:t>BioMed Research International</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2014</w:t>
      </w:r>
      <w:r w:rsidRPr="00367B21">
        <w:rPr>
          <w:rFonts w:ascii="Times New Roman" w:hAnsi="Times New Roman" w:cs="Times New Roman"/>
          <w:noProof/>
          <w:szCs w:val="24"/>
        </w:rPr>
        <w:t>, 1–7. https://doi.org/10.1155/2014/439259</w:t>
      </w:r>
    </w:p>
    <w:p w14:paraId="73942C73"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Kumsa, F. (2020). Factors affecting in vitro cultivation of grape (Vitis vinifera L.): a review. </w:t>
      </w:r>
      <w:r w:rsidRPr="00367B21">
        <w:rPr>
          <w:rFonts w:ascii="Times New Roman" w:hAnsi="Times New Roman" w:cs="Times New Roman"/>
          <w:i/>
          <w:iCs/>
          <w:noProof/>
          <w:szCs w:val="24"/>
        </w:rPr>
        <w:t>International Journal of Agricultural Research, Innovation and Technology</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10</w:t>
      </w:r>
      <w:r w:rsidRPr="00367B21">
        <w:rPr>
          <w:rFonts w:ascii="Times New Roman" w:hAnsi="Times New Roman" w:cs="Times New Roman"/>
          <w:noProof/>
          <w:szCs w:val="24"/>
        </w:rPr>
        <w:t>(1), 1–5. https://doi.org/10.3329/ijarit.v10i1.48087</w:t>
      </w:r>
    </w:p>
    <w:p w14:paraId="167A1D4F"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Lestari, E. G. (2011). Peranan Zat Pengatur Tumbuh dalam Perbanyakan Tanaman melalui Kultur Jaringan. </w:t>
      </w:r>
      <w:r w:rsidRPr="00367B21">
        <w:rPr>
          <w:rFonts w:ascii="Times New Roman" w:hAnsi="Times New Roman" w:cs="Times New Roman"/>
          <w:i/>
          <w:iCs/>
          <w:noProof/>
          <w:szCs w:val="24"/>
        </w:rPr>
        <w:t>Jurnal AgroBiogen</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7</w:t>
      </w:r>
      <w:r w:rsidRPr="00367B21">
        <w:rPr>
          <w:rFonts w:ascii="Times New Roman" w:hAnsi="Times New Roman" w:cs="Times New Roman"/>
          <w:noProof/>
          <w:szCs w:val="24"/>
        </w:rPr>
        <w:t>(1), 63. https://doi.org/10.21082/jbio.v7n1.2011.p63-68</w:t>
      </w:r>
    </w:p>
    <w:p w14:paraId="65C317F8"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Li, K., Han, H., Xie, Y., &amp; Sun, X. (2021). Optimization of factors influencing adventitious rooting in hybrid larch. </w:t>
      </w:r>
      <w:r w:rsidRPr="00367B21">
        <w:rPr>
          <w:rFonts w:ascii="Times New Roman" w:hAnsi="Times New Roman" w:cs="Times New Roman"/>
          <w:i/>
          <w:iCs/>
          <w:noProof/>
          <w:szCs w:val="24"/>
        </w:rPr>
        <w:t>Phyton</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90</w:t>
      </w:r>
      <w:r w:rsidRPr="00367B21">
        <w:rPr>
          <w:rFonts w:ascii="Times New Roman" w:hAnsi="Times New Roman" w:cs="Times New Roman"/>
          <w:noProof/>
          <w:szCs w:val="24"/>
        </w:rPr>
        <w:t>(2), 583–593. https://doi.org/10.32604/phyton.2021.013912</w:t>
      </w:r>
    </w:p>
    <w:p w14:paraId="087B6EBF"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Listiana, B. E. (2017). Induce Regeneration In Vitro Cultures of Agarwood Plant Species, Aquilaria filaria. </w:t>
      </w:r>
      <w:r w:rsidRPr="00367B21">
        <w:rPr>
          <w:rFonts w:ascii="Times New Roman" w:hAnsi="Times New Roman" w:cs="Times New Roman"/>
          <w:i/>
          <w:iCs/>
          <w:noProof/>
          <w:szCs w:val="24"/>
        </w:rPr>
        <w:t>Crop Agro</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10</w:t>
      </w:r>
      <w:r w:rsidRPr="00367B21">
        <w:rPr>
          <w:rFonts w:ascii="Times New Roman" w:hAnsi="Times New Roman" w:cs="Times New Roman"/>
          <w:noProof/>
          <w:szCs w:val="24"/>
        </w:rPr>
        <w:t>(1), 63–68.</w:t>
      </w:r>
    </w:p>
    <w:p w14:paraId="02544D36"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Mandang, Y. I., &amp; Wiyono, B. (2002). Anatomi Kayu Gaharu dan Beberapa Jenis Sekerabat. </w:t>
      </w:r>
      <w:r w:rsidRPr="00367B21">
        <w:rPr>
          <w:rFonts w:ascii="Times New Roman" w:hAnsi="Times New Roman" w:cs="Times New Roman"/>
          <w:i/>
          <w:iCs/>
          <w:noProof/>
          <w:szCs w:val="24"/>
        </w:rPr>
        <w:t>Buletin Penelitian Hasil Hutan</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20</w:t>
      </w:r>
      <w:r w:rsidRPr="00367B21">
        <w:rPr>
          <w:rFonts w:ascii="Times New Roman" w:hAnsi="Times New Roman" w:cs="Times New Roman"/>
          <w:noProof/>
          <w:szCs w:val="24"/>
        </w:rPr>
        <w:t>(2), 107–126.</w:t>
      </w:r>
    </w:p>
    <w:p w14:paraId="7722D074"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lastRenderedPageBreak/>
        <w:t xml:space="preserve">Mller, D., &amp; Leyser, O. (2011). Auxin, cytokinin and the control of shoot branching. In </w:t>
      </w:r>
      <w:r w:rsidRPr="00367B21">
        <w:rPr>
          <w:rFonts w:ascii="Times New Roman" w:hAnsi="Times New Roman" w:cs="Times New Roman"/>
          <w:i/>
          <w:iCs/>
          <w:noProof/>
          <w:szCs w:val="24"/>
        </w:rPr>
        <w:t>Annals of Botany</w:t>
      </w:r>
      <w:r w:rsidRPr="00367B21">
        <w:rPr>
          <w:rFonts w:ascii="Times New Roman" w:hAnsi="Times New Roman" w:cs="Times New Roman"/>
          <w:noProof/>
          <w:szCs w:val="24"/>
        </w:rPr>
        <w:t>. https://doi.org/10.1093/aob/mcr069</w:t>
      </w:r>
    </w:p>
    <w:p w14:paraId="0DA3E90F" w14:textId="0AE6E6D8"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Mulyono, D. (2012). </w:t>
      </w:r>
      <w:r w:rsidR="00502C92" w:rsidRPr="00367B21">
        <w:rPr>
          <w:rFonts w:ascii="Times New Roman" w:hAnsi="Times New Roman" w:cs="Times New Roman"/>
          <w:noProof/>
          <w:szCs w:val="24"/>
        </w:rPr>
        <w:t>Pengaruh zat pengatur tumbuh auksin:</w:t>
      </w:r>
      <w:r w:rsidRPr="00367B21">
        <w:rPr>
          <w:rFonts w:ascii="Times New Roman" w:hAnsi="Times New Roman" w:cs="Times New Roman"/>
          <w:noProof/>
          <w:szCs w:val="24"/>
        </w:rPr>
        <w:t xml:space="preserve"> </w:t>
      </w:r>
      <w:r w:rsidR="00502C92" w:rsidRPr="00367B21">
        <w:rPr>
          <w:rFonts w:ascii="Times New Roman" w:hAnsi="Times New Roman" w:cs="Times New Roman"/>
          <w:noProof/>
          <w:szCs w:val="24"/>
        </w:rPr>
        <w:t>Indole Butiric Acid</w:t>
      </w:r>
      <w:r w:rsidRPr="00367B21">
        <w:rPr>
          <w:rFonts w:ascii="Times New Roman" w:hAnsi="Times New Roman" w:cs="Times New Roman"/>
          <w:noProof/>
          <w:szCs w:val="24"/>
        </w:rPr>
        <w:t xml:space="preserve"> (IBA) </w:t>
      </w:r>
      <w:r w:rsidR="00502C92" w:rsidRPr="00367B21">
        <w:rPr>
          <w:rFonts w:ascii="Times New Roman" w:hAnsi="Times New Roman" w:cs="Times New Roman"/>
          <w:noProof/>
          <w:szCs w:val="24"/>
        </w:rPr>
        <w:t>dan</w:t>
      </w:r>
      <w:r w:rsidRPr="00367B21">
        <w:rPr>
          <w:rFonts w:ascii="Times New Roman" w:hAnsi="Times New Roman" w:cs="Times New Roman"/>
          <w:noProof/>
          <w:szCs w:val="24"/>
        </w:rPr>
        <w:t xml:space="preserve"> SITOKININ: </w:t>
      </w:r>
      <w:r w:rsidR="00502C92" w:rsidRPr="00367B21">
        <w:rPr>
          <w:rFonts w:ascii="Times New Roman" w:hAnsi="Times New Roman" w:cs="Times New Roman"/>
          <w:noProof/>
          <w:szCs w:val="24"/>
        </w:rPr>
        <w:t>Benzil Amino Purine</w:t>
      </w:r>
      <w:r w:rsidRPr="00367B21">
        <w:rPr>
          <w:rFonts w:ascii="Times New Roman" w:hAnsi="Times New Roman" w:cs="Times New Roman"/>
          <w:noProof/>
          <w:szCs w:val="24"/>
        </w:rPr>
        <w:t xml:space="preserve"> (BAP) dan </w:t>
      </w:r>
      <w:r w:rsidR="00502C92" w:rsidRPr="00367B21">
        <w:rPr>
          <w:rFonts w:ascii="Times New Roman" w:hAnsi="Times New Roman" w:cs="Times New Roman"/>
          <w:noProof/>
          <w:szCs w:val="24"/>
        </w:rPr>
        <w:t>Kinetin</w:t>
      </w:r>
      <w:r w:rsidRPr="00367B21">
        <w:rPr>
          <w:rFonts w:ascii="Times New Roman" w:hAnsi="Times New Roman" w:cs="Times New Roman"/>
          <w:noProof/>
          <w:szCs w:val="24"/>
        </w:rPr>
        <w:t xml:space="preserve"> </w:t>
      </w:r>
      <w:r w:rsidR="00502C92" w:rsidRPr="00367B21">
        <w:rPr>
          <w:rFonts w:ascii="Times New Roman" w:hAnsi="Times New Roman" w:cs="Times New Roman"/>
          <w:noProof/>
          <w:szCs w:val="24"/>
        </w:rPr>
        <w:t xml:space="preserve">dalam elongasi pertunasan gaharu </w:t>
      </w:r>
      <w:r w:rsidRPr="00367B21">
        <w:rPr>
          <w:rFonts w:ascii="Times New Roman" w:hAnsi="Times New Roman" w:cs="Times New Roman"/>
          <w:noProof/>
          <w:szCs w:val="24"/>
        </w:rPr>
        <w:t>(</w:t>
      </w:r>
      <w:r w:rsidRPr="00502C92">
        <w:rPr>
          <w:rFonts w:ascii="Times New Roman" w:hAnsi="Times New Roman" w:cs="Times New Roman"/>
          <w:i/>
          <w:noProof/>
          <w:szCs w:val="24"/>
        </w:rPr>
        <w:t>Aquilaria beccariana</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Jurnal Sains Dan Teknologi Indonesia</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12</w:t>
      </w:r>
      <w:r w:rsidRPr="00367B21">
        <w:rPr>
          <w:rFonts w:ascii="Times New Roman" w:hAnsi="Times New Roman" w:cs="Times New Roman"/>
          <w:noProof/>
          <w:szCs w:val="24"/>
        </w:rPr>
        <w:t>(1), 1–7. https://doi.org/10.29122/jsti.v12i1.842</w:t>
      </w:r>
    </w:p>
    <w:p w14:paraId="643092AE"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Oakes, A. D., Pilkey, H. C., &amp; Powell, W. A. (2020). Improving Ex vitro rooting and acclimatization techniques for micropropagated american chestnut. </w:t>
      </w:r>
      <w:r w:rsidRPr="00367B21">
        <w:rPr>
          <w:rFonts w:ascii="Times New Roman" w:hAnsi="Times New Roman" w:cs="Times New Roman"/>
          <w:i/>
          <w:iCs/>
          <w:noProof/>
          <w:szCs w:val="24"/>
        </w:rPr>
        <w:t>Journal of Environmental Horticulture</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38</w:t>
      </w:r>
      <w:r w:rsidRPr="00367B21">
        <w:rPr>
          <w:rFonts w:ascii="Times New Roman" w:hAnsi="Times New Roman" w:cs="Times New Roman"/>
          <w:noProof/>
          <w:szCs w:val="24"/>
        </w:rPr>
        <w:t>(4), 149–157. https://doi.org/10.24266/0738-2898-38.4.149</w:t>
      </w:r>
    </w:p>
    <w:p w14:paraId="3677F9D3"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Pacurar, D. I., Perrone, I., &amp; Bellini, C. (2014). Auxin is a central player in the hormone cross-talks that control adventitious rooting. </w:t>
      </w:r>
      <w:r w:rsidRPr="00367B21">
        <w:rPr>
          <w:rFonts w:ascii="Times New Roman" w:hAnsi="Times New Roman" w:cs="Times New Roman"/>
          <w:i/>
          <w:iCs/>
          <w:noProof/>
          <w:szCs w:val="24"/>
        </w:rPr>
        <w:t>Physiologia Plantarum</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151</w:t>
      </w:r>
      <w:r w:rsidRPr="00367B21">
        <w:rPr>
          <w:rFonts w:ascii="Times New Roman" w:hAnsi="Times New Roman" w:cs="Times New Roman"/>
          <w:noProof/>
          <w:szCs w:val="24"/>
        </w:rPr>
        <w:t>(1), 83–96. https://doi.org/10.1111/ppl.12171</w:t>
      </w:r>
    </w:p>
    <w:p w14:paraId="33B7DA9C"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Park, S. H., Elhiti, M., Wang, H., Xu, A., Brown, D., &amp; Wang, A. (2017). Adventitious root formation of in vitro peach shoots is regulated by auxin and ethylene. </w:t>
      </w:r>
      <w:r w:rsidRPr="00367B21">
        <w:rPr>
          <w:rFonts w:ascii="Times New Roman" w:hAnsi="Times New Roman" w:cs="Times New Roman"/>
          <w:i/>
          <w:iCs/>
          <w:noProof/>
          <w:szCs w:val="24"/>
        </w:rPr>
        <w:t>Scientia Horticulturae</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226</w:t>
      </w:r>
      <w:r w:rsidRPr="00367B21">
        <w:rPr>
          <w:rFonts w:ascii="Times New Roman" w:hAnsi="Times New Roman" w:cs="Times New Roman"/>
          <w:noProof/>
          <w:szCs w:val="24"/>
        </w:rPr>
        <w:t>(June), 250–260. https://doi.org/10.1016/j.scienta.2017.08.053</w:t>
      </w:r>
    </w:p>
    <w:p w14:paraId="2F4A6D09"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Peña-Baracaldo, F. J., Chaparro-Zambrano, H. N., Sierra, A., Rodríguez, J., &amp; Cabezas Gutiérrez, M. (2018). Effect of different substrates and auxins on rooting of Leucadendron sp. (Proteaceae). </w:t>
      </w:r>
      <w:r w:rsidRPr="00367B21">
        <w:rPr>
          <w:rFonts w:ascii="Times New Roman" w:hAnsi="Times New Roman" w:cs="Times New Roman"/>
          <w:i/>
          <w:iCs/>
          <w:noProof/>
          <w:szCs w:val="24"/>
        </w:rPr>
        <w:t>Revista U.D.C.A Actualidad &amp; Divulgación Científica</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21</w:t>
      </w:r>
      <w:r w:rsidRPr="00367B21">
        <w:rPr>
          <w:rFonts w:ascii="Times New Roman" w:hAnsi="Times New Roman" w:cs="Times New Roman"/>
          <w:noProof/>
          <w:szCs w:val="24"/>
        </w:rPr>
        <w:t>(2), 385–393. https://doi.org/10.31910/rudca.v21.n2.2018.968</w:t>
      </w:r>
    </w:p>
    <w:p w14:paraId="5545CE5B"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Pierik, R. L. M. (1982). In vitro Culture of Higher Plants. In </w:t>
      </w:r>
      <w:r w:rsidRPr="00367B21">
        <w:rPr>
          <w:rFonts w:ascii="Times New Roman" w:hAnsi="Times New Roman" w:cs="Times New Roman"/>
          <w:i/>
          <w:iCs/>
          <w:noProof/>
          <w:szCs w:val="24"/>
        </w:rPr>
        <w:t>Environment Control in Biology</w:t>
      </w:r>
      <w:r w:rsidRPr="00367B21">
        <w:rPr>
          <w:rFonts w:ascii="Times New Roman" w:hAnsi="Times New Roman" w:cs="Times New Roman"/>
          <w:noProof/>
          <w:szCs w:val="24"/>
        </w:rPr>
        <w:t xml:space="preserve"> (Vol. 30, Issue 2). https://doi.org/10.2525/ecb1963.30.53</w:t>
      </w:r>
    </w:p>
    <w:p w14:paraId="720A5BF6"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Pop, T. I., Pamfil, D., &amp; Bellini, C. (2011). Auxin control in the formation of adventitious roots. </w:t>
      </w:r>
      <w:r w:rsidRPr="00367B21">
        <w:rPr>
          <w:rFonts w:ascii="Times New Roman" w:hAnsi="Times New Roman" w:cs="Times New Roman"/>
          <w:i/>
          <w:iCs/>
          <w:noProof/>
          <w:szCs w:val="24"/>
        </w:rPr>
        <w:t>Notulae Botanicae Horti Agrobotanici Cluj-Napoca</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39</w:t>
      </w:r>
      <w:r w:rsidRPr="00367B21">
        <w:rPr>
          <w:rFonts w:ascii="Times New Roman" w:hAnsi="Times New Roman" w:cs="Times New Roman"/>
          <w:noProof/>
          <w:szCs w:val="24"/>
        </w:rPr>
        <w:t>(1), 307–316. https://doi.org/10.15835/nbha3916101</w:t>
      </w:r>
    </w:p>
    <w:p w14:paraId="1276E395"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Prasetyo, R., Sugiyono, Proklamasiningsih, E., &amp; Dewi, P. S. (2020). </w:t>
      </w:r>
      <w:r w:rsidRPr="00367B21">
        <w:rPr>
          <w:rFonts w:ascii="Times New Roman" w:hAnsi="Times New Roman" w:cs="Times New Roman"/>
          <w:i/>
          <w:iCs/>
          <w:noProof/>
          <w:szCs w:val="24"/>
        </w:rPr>
        <w:t>Plantlet Formation and Acclimatization of Sugarcane cv . PS 881 with Different Types and Concentration of Auxin</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12</w:t>
      </w:r>
      <w:r w:rsidRPr="00367B21">
        <w:rPr>
          <w:rFonts w:ascii="Times New Roman" w:hAnsi="Times New Roman" w:cs="Times New Roman"/>
          <w:noProof/>
          <w:szCs w:val="24"/>
        </w:rPr>
        <w:t>(3), 453–458.</w:t>
      </w:r>
    </w:p>
    <w:p w14:paraId="76057E4D"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Rahmat, M., &amp; Nurlia, A. (2015). Konservasi Dan Pengembangan Jenis Pohon Penghasil Gaharu Di Kphp Lakitan: Potensi, Tantangan Dan Alternatif Kebijakan. </w:t>
      </w:r>
      <w:r w:rsidRPr="00367B21">
        <w:rPr>
          <w:rFonts w:ascii="Times New Roman" w:hAnsi="Times New Roman" w:cs="Times New Roman"/>
          <w:i/>
          <w:iCs/>
          <w:noProof/>
          <w:szCs w:val="24"/>
        </w:rPr>
        <w:t>Workshop Penguatan Apresiasi Dan Kesadaran Konservasi Jenis Kayu Lokal Sumatra Bernilai Tinggi</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April</w:t>
      </w:r>
      <w:r w:rsidRPr="00367B21">
        <w:rPr>
          <w:rFonts w:ascii="Times New Roman" w:hAnsi="Times New Roman" w:cs="Times New Roman"/>
          <w:noProof/>
          <w:szCs w:val="24"/>
        </w:rPr>
        <w:t>.</w:t>
      </w:r>
    </w:p>
    <w:p w14:paraId="4BCB527F"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Reinert, J., &amp; Yeoman, M. M. (1982). </w:t>
      </w:r>
      <w:r w:rsidRPr="00367B21">
        <w:rPr>
          <w:rFonts w:ascii="Times New Roman" w:hAnsi="Times New Roman" w:cs="Times New Roman"/>
          <w:i/>
          <w:iCs/>
          <w:noProof/>
          <w:szCs w:val="24"/>
        </w:rPr>
        <w:t>Plant Cell and Tissue Culture: A Laboratory Manual</w:t>
      </w:r>
      <w:r w:rsidRPr="00367B21">
        <w:rPr>
          <w:rFonts w:ascii="Times New Roman" w:hAnsi="Times New Roman" w:cs="Times New Roman"/>
          <w:noProof/>
          <w:szCs w:val="24"/>
        </w:rPr>
        <w:t>. http://link.springer.com/10.1007/978-3-642-81784-7</w:t>
      </w:r>
    </w:p>
    <w:p w14:paraId="5228BC29"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Saini, S., Sharma, I., Kaur, N., &amp; Pati, P. K. (2013). Auxin: A master regulator in plant root development. </w:t>
      </w:r>
      <w:r w:rsidRPr="00367B21">
        <w:rPr>
          <w:rFonts w:ascii="Times New Roman" w:hAnsi="Times New Roman" w:cs="Times New Roman"/>
          <w:i/>
          <w:iCs/>
          <w:noProof/>
          <w:szCs w:val="24"/>
        </w:rPr>
        <w:t>Plant Cell Reports</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32</w:t>
      </w:r>
      <w:r w:rsidRPr="00367B21">
        <w:rPr>
          <w:rFonts w:ascii="Times New Roman" w:hAnsi="Times New Roman" w:cs="Times New Roman"/>
          <w:noProof/>
          <w:szCs w:val="24"/>
        </w:rPr>
        <w:t>(6), 741–757. https://doi.org/10.1007/s00299-013-1430-5</w:t>
      </w:r>
    </w:p>
    <w:p w14:paraId="7FC74B8E"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Salisbury, F. B., &amp; Ross, C. W. (1995). </w:t>
      </w:r>
      <w:r w:rsidRPr="00367B21">
        <w:rPr>
          <w:rFonts w:ascii="Times New Roman" w:hAnsi="Times New Roman" w:cs="Times New Roman"/>
          <w:i/>
          <w:iCs/>
          <w:noProof/>
          <w:szCs w:val="24"/>
        </w:rPr>
        <w:t>Fisiologi Tumbuhan</w:t>
      </w:r>
      <w:r w:rsidRPr="00367B21">
        <w:rPr>
          <w:rFonts w:ascii="Times New Roman" w:hAnsi="Times New Roman" w:cs="Times New Roman"/>
          <w:noProof/>
          <w:szCs w:val="24"/>
        </w:rPr>
        <w:t>. ITB.</w:t>
      </w:r>
    </w:p>
    <w:p w14:paraId="1BAA7E8C"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Sanan-Mishra, N., Varanasi, S. P. R. M., &amp; Mukherjee, S. K. (2013). Micro-regulators of auxin action. </w:t>
      </w:r>
      <w:r w:rsidRPr="00367B21">
        <w:rPr>
          <w:rFonts w:ascii="Times New Roman" w:hAnsi="Times New Roman" w:cs="Times New Roman"/>
          <w:i/>
          <w:iCs/>
          <w:noProof/>
          <w:szCs w:val="24"/>
        </w:rPr>
        <w:t>Plant Cell Reports</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32</w:t>
      </w:r>
      <w:r w:rsidRPr="00367B21">
        <w:rPr>
          <w:rFonts w:ascii="Times New Roman" w:hAnsi="Times New Roman" w:cs="Times New Roman"/>
          <w:noProof/>
          <w:szCs w:val="24"/>
        </w:rPr>
        <w:t>(6), 733–740. https://doi.org/10.1007/s00299-013-1425-2</w:t>
      </w:r>
    </w:p>
    <w:p w14:paraId="76C5935A"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lastRenderedPageBreak/>
        <w:t xml:space="preserve">Santoso, E., Purwito, D., Pratiwi, Pari, G., Turjaman, M., Leksono, B., Widyatmoko, A., Irianto, R. S. B., Subiakto, A., Kartonowaluyo, T., Rahman, Tampubolon, A., &amp; Siran, S. A. (2012). Master Plan Penelitian Dan Pengembangan Gaharu Tahun 2013-2023. </w:t>
      </w:r>
      <w:r w:rsidRPr="00367B21">
        <w:rPr>
          <w:rFonts w:ascii="Times New Roman" w:hAnsi="Times New Roman" w:cs="Times New Roman"/>
          <w:i/>
          <w:iCs/>
          <w:noProof/>
          <w:szCs w:val="24"/>
        </w:rPr>
        <w:t>Master Plan Penelitian Dan Pengembangan Gaharu 2013-2023</w:t>
      </w:r>
      <w:r w:rsidRPr="00367B21">
        <w:rPr>
          <w:rFonts w:ascii="Times New Roman" w:hAnsi="Times New Roman" w:cs="Times New Roman"/>
          <w:noProof/>
          <w:szCs w:val="24"/>
        </w:rPr>
        <w:t>, 74.</w:t>
      </w:r>
    </w:p>
    <w:p w14:paraId="14B2E360"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Sauer, M., Robert, S., &amp; Kleine-Vehn, J. (2013). Auxin: Simply complicated. </w:t>
      </w:r>
      <w:r w:rsidRPr="00367B21">
        <w:rPr>
          <w:rFonts w:ascii="Times New Roman" w:hAnsi="Times New Roman" w:cs="Times New Roman"/>
          <w:i/>
          <w:iCs/>
          <w:noProof/>
          <w:szCs w:val="24"/>
        </w:rPr>
        <w:t>Journal of Experimental Botany</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64</w:t>
      </w:r>
      <w:r w:rsidRPr="00367B21">
        <w:rPr>
          <w:rFonts w:ascii="Times New Roman" w:hAnsi="Times New Roman" w:cs="Times New Roman"/>
          <w:noProof/>
          <w:szCs w:val="24"/>
        </w:rPr>
        <w:t>(9), 2565–2577. https://doi.org/10.1093/jxb/ert139</w:t>
      </w:r>
    </w:p>
    <w:p w14:paraId="2DC9A122"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Schaller, G. E., Street, I. H., &amp; Kieber, J. J. (2014). Cytokinin and the cell cycle. </w:t>
      </w:r>
      <w:r w:rsidRPr="00367B21">
        <w:rPr>
          <w:rFonts w:ascii="Times New Roman" w:hAnsi="Times New Roman" w:cs="Times New Roman"/>
          <w:i/>
          <w:iCs/>
          <w:noProof/>
          <w:szCs w:val="24"/>
        </w:rPr>
        <w:t>Current Opinion in Plant Biology</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21</w:t>
      </w:r>
      <w:r w:rsidRPr="00367B21">
        <w:rPr>
          <w:rFonts w:ascii="Times New Roman" w:hAnsi="Times New Roman" w:cs="Times New Roman"/>
          <w:noProof/>
          <w:szCs w:val="24"/>
        </w:rPr>
        <w:t>, 7–15. https://doi.org/10.1016/j.pbi.2014.05.015</w:t>
      </w:r>
    </w:p>
    <w:p w14:paraId="2B37653A"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Shakirova, F. M., Avalbaev, A. M., Bezrukova, M. V., &amp; Kudoyarova, G. R. (2010). Role of endogenous hormonal system in the realization of the antistress action of plant growth regulators on plants. </w:t>
      </w:r>
      <w:r w:rsidRPr="00367B21">
        <w:rPr>
          <w:rFonts w:ascii="Times New Roman" w:hAnsi="Times New Roman" w:cs="Times New Roman"/>
          <w:i/>
          <w:iCs/>
          <w:noProof/>
          <w:szCs w:val="24"/>
        </w:rPr>
        <w:t>Plant Stress</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4</w:t>
      </w:r>
      <w:r w:rsidRPr="00367B21">
        <w:rPr>
          <w:rFonts w:ascii="Times New Roman" w:hAnsi="Times New Roman" w:cs="Times New Roman"/>
          <w:noProof/>
          <w:szCs w:val="24"/>
        </w:rPr>
        <w:t>(January), 32–38. https://pdfs.semanticscholar.org/e466/2a44b9b457a7bc0351bb98b40e1a4e237239.pdf</w:t>
      </w:r>
    </w:p>
    <w:p w14:paraId="07332DAD"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Simon, S., &amp; Petrášek, J. (2011). Why plants need more than one type of auxin. </w:t>
      </w:r>
      <w:r w:rsidRPr="00367B21">
        <w:rPr>
          <w:rFonts w:ascii="Times New Roman" w:hAnsi="Times New Roman" w:cs="Times New Roman"/>
          <w:i/>
          <w:iCs/>
          <w:noProof/>
          <w:szCs w:val="24"/>
        </w:rPr>
        <w:t>Plant Science</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180</w:t>
      </w:r>
      <w:r w:rsidRPr="00367B21">
        <w:rPr>
          <w:rFonts w:ascii="Times New Roman" w:hAnsi="Times New Roman" w:cs="Times New Roman"/>
          <w:noProof/>
          <w:szCs w:val="24"/>
        </w:rPr>
        <w:t>(3), 454–460. https://doi.org/10.1016/j.plantsci.2010.12.007</w:t>
      </w:r>
    </w:p>
    <w:p w14:paraId="516C03E3"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Sofian, A. A., Prihastanti, E., Suedy, S. W. A., &amp; Article, H. (2018). Effect of IBA and BAP on Shoot Growth of Tawangmangu Tangerine (Citrus reticulate) by In-Vitro. </w:t>
      </w:r>
      <w:r w:rsidRPr="00367B21">
        <w:rPr>
          <w:rFonts w:ascii="Times New Roman" w:hAnsi="Times New Roman" w:cs="Times New Roman"/>
          <w:i/>
          <w:iCs/>
          <w:noProof/>
          <w:szCs w:val="24"/>
        </w:rPr>
        <w:t>Biosaintifika: Journal of Biology &amp; Biology Education</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10</w:t>
      </w:r>
      <w:r w:rsidRPr="00367B21">
        <w:rPr>
          <w:rFonts w:ascii="Times New Roman" w:hAnsi="Times New Roman" w:cs="Times New Roman"/>
          <w:noProof/>
          <w:szCs w:val="24"/>
        </w:rPr>
        <w:t>(2), 379–387.</w:t>
      </w:r>
    </w:p>
    <w:p w14:paraId="37DE0497"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Sulistiani, A. P., &amp; Yani, S. A. (2012). </w:t>
      </w:r>
      <w:r w:rsidRPr="00367B21">
        <w:rPr>
          <w:rFonts w:ascii="Times New Roman" w:hAnsi="Times New Roman" w:cs="Times New Roman"/>
          <w:i/>
          <w:iCs/>
          <w:noProof/>
          <w:szCs w:val="24"/>
        </w:rPr>
        <w:t>Produksi Bibit Tanaman dengan Menggunakan Teknik Kultur Jaringan</w:t>
      </w:r>
      <w:r w:rsidRPr="00367B21">
        <w:rPr>
          <w:rFonts w:ascii="Times New Roman" w:hAnsi="Times New Roman" w:cs="Times New Roman"/>
          <w:noProof/>
          <w:szCs w:val="24"/>
        </w:rPr>
        <w:t>. SEAMEO BIOTROP.</w:t>
      </w:r>
    </w:p>
    <w:p w14:paraId="5B62E8A0"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Taha, H., Ghazy, U. M., Gabr, A. M. M., EL-Kazzaz, A. A. A., Ahmed, E. A. M. M., &amp; Haggag, K. M. (2020). Optimization of in vitro culture conditions affecting propagation of mulberry plant. </w:t>
      </w:r>
      <w:r w:rsidRPr="00367B21">
        <w:rPr>
          <w:rFonts w:ascii="Times New Roman" w:hAnsi="Times New Roman" w:cs="Times New Roman"/>
          <w:i/>
          <w:iCs/>
          <w:noProof/>
          <w:szCs w:val="24"/>
        </w:rPr>
        <w:t>Bulletin of the National Research Centre</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44</w:t>
      </w:r>
      <w:r w:rsidRPr="00367B21">
        <w:rPr>
          <w:rFonts w:ascii="Times New Roman" w:hAnsi="Times New Roman" w:cs="Times New Roman"/>
          <w:noProof/>
          <w:szCs w:val="24"/>
        </w:rPr>
        <w:t>(1). https://doi.org/10.1186/s42269-020-00314-y</w:t>
      </w:r>
    </w:p>
    <w:p w14:paraId="7C831ECF"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Wahyuni, A., Satria, B., &amp; Zainal, A. (2020). Induksi Kalus Gaharu dengan NAA dan BAP Secara In Vitro. </w:t>
      </w:r>
      <w:r w:rsidRPr="00367B21">
        <w:rPr>
          <w:rFonts w:ascii="Times New Roman" w:hAnsi="Times New Roman" w:cs="Times New Roman"/>
          <w:i/>
          <w:iCs/>
          <w:noProof/>
          <w:szCs w:val="24"/>
        </w:rPr>
        <w:t>Agrosains : Jurnal Penelitian Agronomi</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22</w:t>
      </w:r>
      <w:r w:rsidRPr="00367B21">
        <w:rPr>
          <w:rFonts w:ascii="Times New Roman" w:hAnsi="Times New Roman" w:cs="Times New Roman"/>
          <w:noProof/>
          <w:szCs w:val="24"/>
        </w:rPr>
        <w:t>(1), 39. https://doi.org/10.20961/agsjpa.v22i1.36007</w:t>
      </w:r>
    </w:p>
    <w:p w14:paraId="4D41DF7D" w14:textId="03453180"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Wardatutthoyyibah, Wulandari, R. S., &amp; Herlina, D. (2015). </w:t>
      </w:r>
      <w:r w:rsidR="00502C92" w:rsidRPr="00367B21">
        <w:rPr>
          <w:rFonts w:ascii="Times New Roman" w:hAnsi="Times New Roman" w:cs="Times New Roman"/>
          <w:noProof/>
          <w:szCs w:val="24"/>
        </w:rPr>
        <w:t>Penambahan auksin dan sitokinin terhadap pertumbuhan tunas dan akar gaharu</w:t>
      </w:r>
      <w:r w:rsidRPr="00367B21">
        <w:rPr>
          <w:rFonts w:ascii="Times New Roman" w:hAnsi="Times New Roman" w:cs="Times New Roman"/>
          <w:noProof/>
          <w:szCs w:val="24"/>
        </w:rPr>
        <w:t xml:space="preserve"> (Aquilaria malaccensis Lamk) </w:t>
      </w:r>
      <w:r w:rsidR="00502C92" w:rsidRPr="00367B21">
        <w:rPr>
          <w:rFonts w:ascii="Times New Roman" w:hAnsi="Times New Roman" w:cs="Times New Roman"/>
          <w:noProof/>
          <w:szCs w:val="24"/>
        </w:rPr>
        <w:t>secara in vitro</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Jurnal Hutan Lestari</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3</w:t>
      </w:r>
      <w:r w:rsidRPr="00367B21">
        <w:rPr>
          <w:rFonts w:ascii="Times New Roman" w:hAnsi="Times New Roman" w:cs="Times New Roman"/>
          <w:noProof/>
          <w:szCs w:val="24"/>
        </w:rPr>
        <w:t>(1), 43–50.</w:t>
      </w:r>
    </w:p>
    <w:p w14:paraId="732794A6"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367B21">
        <w:rPr>
          <w:rFonts w:ascii="Times New Roman" w:hAnsi="Times New Roman" w:cs="Times New Roman"/>
          <w:noProof/>
          <w:szCs w:val="24"/>
        </w:rPr>
        <w:t xml:space="preserve">Zaerr, J. B., &amp; Mapes, M. O. (1982). </w:t>
      </w:r>
      <w:r w:rsidRPr="00367B21">
        <w:rPr>
          <w:rFonts w:ascii="Times New Roman" w:hAnsi="Times New Roman" w:cs="Times New Roman"/>
          <w:i/>
          <w:iCs/>
          <w:noProof/>
          <w:szCs w:val="24"/>
        </w:rPr>
        <w:t>Actions of Growth Regulators</w:t>
      </w:r>
      <w:r w:rsidRPr="00367B21">
        <w:rPr>
          <w:rFonts w:ascii="Times New Roman" w:hAnsi="Times New Roman" w:cs="Times New Roman"/>
          <w:noProof/>
          <w:szCs w:val="24"/>
        </w:rPr>
        <w:t>. Martinus Nijhoff.</w:t>
      </w:r>
    </w:p>
    <w:p w14:paraId="507EA721" w14:textId="77777777" w:rsidR="00367B21" w:rsidRPr="00367B21" w:rsidRDefault="00367B21" w:rsidP="00502C92">
      <w:pPr>
        <w:widowControl w:val="0"/>
        <w:autoSpaceDE w:val="0"/>
        <w:autoSpaceDN w:val="0"/>
        <w:adjustRightInd w:val="0"/>
        <w:spacing w:after="0" w:line="360" w:lineRule="auto"/>
        <w:ind w:left="480" w:hanging="480"/>
        <w:jc w:val="both"/>
        <w:rPr>
          <w:rFonts w:ascii="Times New Roman" w:hAnsi="Times New Roman" w:cs="Times New Roman"/>
          <w:noProof/>
        </w:rPr>
      </w:pPr>
      <w:r w:rsidRPr="00367B21">
        <w:rPr>
          <w:rFonts w:ascii="Times New Roman" w:hAnsi="Times New Roman" w:cs="Times New Roman"/>
          <w:noProof/>
          <w:szCs w:val="24"/>
        </w:rPr>
        <w:t xml:space="preserve">Zhao, Y. (2014). Auxin Biosynthesis. </w:t>
      </w:r>
      <w:r w:rsidRPr="00367B21">
        <w:rPr>
          <w:rFonts w:ascii="Times New Roman" w:hAnsi="Times New Roman" w:cs="Times New Roman"/>
          <w:i/>
          <w:iCs/>
          <w:noProof/>
          <w:szCs w:val="24"/>
        </w:rPr>
        <w:t>The Arabidopsis Book</w:t>
      </w:r>
      <w:r w:rsidRPr="00367B21">
        <w:rPr>
          <w:rFonts w:ascii="Times New Roman" w:hAnsi="Times New Roman" w:cs="Times New Roman"/>
          <w:noProof/>
          <w:szCs w:val="24"/>
        </w:rPr>
        <w:t xml:space="preserve">, </w:t>
      </w:r>
      <w:r w:rsidRPr="00367B21">
        <w:rPr>
          <w:rFonts w:ascii="Times New Roman" w:hAnsi="Times New Roman" w:cs="Times New Roman"/>
          <w:i/>
          <w:iCs/>
          <w:noProof/>
          <w:szCs w:val="24"/>
        </w:rPr>
        <w:t>12</w:t>
      </w:r>
      <w:r w:rsidRPr="00367B21">
        <w:rPr>
          <w:rFonts w:ascii="Times New Roman" w:hAnsi="Times New Roman" w:cs="Times New Roman"/>
          <w:noProof/>
          <w:szCs w:val="24"/>
        </w:rPr>
        <w:t>(12), e0173. https://doi.org/10.1199/tab.0173</w:t>
      </w:r>
    </w:p>
    <w:p w14:paraId="5A7AAF33" w14:textId="77777777" w:rsidR="00E676D8" w:rsidRDefault="009C65F0" w:rsidP="00502C92">
      <w:pPr>
        <w:widowControl w:val="0"/>
        <w:autoSpaceDE w:val="0"/>
        <w:autoSpaceDN w:val="0"/>
        <w:adjustRightInd w:val="0"/>
        <w:spacing w:after="0" w:line="360" w:lineRule="auto"/>
        <w:ind w:left="480" w:hanging="480"/>
        <w:jc w:val="both"/>
        <w:rPr>
          <w:rFonts w:ascii="Times New Roman" w:hAnsi="Times New Roman" w:cs="Times New Roman"/>
          <w:noProof/>
        </w:rPr>
      </w:pPr>
      <w:r>
        <w:rPr>
          <w:rFonts w:ascii="Times New Roman" w:hAnsi="Times New Roman" w:cs="Times New Roman"/>
        </w:rPr>
        <w:fldChar w:fldCharType="end"/>
      </w:r>
      <w:r w:rsidR="00E676D8" w:rsidRPr="00E676D8">
        <w:rPr>
          <w:rFonts w:ascii="Times New Roman" w:hAnsi="Times New Roman" w:cs="Times New Roman"/>
          <w:noProof/>
        </w:rPr>
        <w:t xml:space="preserve"> </w:t>
      </w:r>
    </w:p>
    <w:sectPr w:rsidR="00E676D8" w:rsidSect="00B36C52">
      <w:headerReference w:type="default" r:id="rId18"/>
      <w:pgSz w:w="11906" w:h="16838"/>
      <w:pgMar w:top="1418" w:right="1418" w:bottom="1418"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A2C9E" w14:textId="77777777" w:rsidR="006B762C" w:rsidRDefault="006B762C">
      <w:pPr>
        <w:spacing w:after="0" w:line="240" w:lineRule="auto"/>
      </w:pPr>
      <w:r>
        <w:separator/>
      </w:r>
    </w:p>
  </w:endnote>
  <w:endnote w:type="continuationSeparator" w:id="0">
    <w:p w14:paraId="2934F35F" w14:textId="77777777" w:rsidR="006B762C" w:rsidRDefault="006B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E998F" w14:textId="77777777" w:rsidR="006B762C" w:rsidRDefault="006B762C">
      <w:pPr>
        <w:spacing w:after="0" w:line="240" w:lineRule="auto"/>
      </w:pPr>
      <w:r>
        <w:separator/>
      </w:r>
    </w:p>
  </w:footnote>
  <w:footnote w:type="continuationSeparator" w:id="0">
    <w:p w14:paraId="49FBA3C2" w14:textId="77777777" w:rsidR="006B762C" w:rsidRDefault="006B7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967299"/>
      <w:docPartObj>
        <w:docPartGallery w:val="Page Numbers (Top of Page)"/>
        <w:docPartUnique/>
      </w:docPartObj>
    </w:sdtPr>
    <w:sdtEndPr>
      <w:rPr>
        <w:rFonts w:ascii="Times New Roman" w:hAnsi="Times New Roman" w:cs="Times New Roman"/>
        <w:noProof/>
      </w:rPr>
    </w:sdtEndPr>
    <w:sdtContent>
      <w:p w14:paraId="29AA9E06" w14:textId="77777777" w:rsidR="00EA0270" w:rsidRPr="00A84E23" w:rsidRDefault="00EA0270" w:rsidP="00487250">
        <w:pPr>
          <w:pStyle w:val="Header"/>
          <w:jc w:val="right"/>
          <w:rPr>
            <w:rFonts w:ascii="Times New Roman" w:hAnsi="Times New Roman" w:cs="Times New Roman"/>
          </w:rPr>
        </w:pPr>
        <w:r w:rsidRPr="00A84E23">
          <w:rPr>
            <w:rFonts w:ascii="Times New Roman" w:hAnsi="Times New Roman" w:cs="Times New Roman"/>
          </w:rPr>
          <w:fldChar w:fldCharType="begin"/>
        </w:r>
        <w:r w:rsidRPr="00A84E23">
          <w:rPr>
            <w:rFonts w:ascii="Times New Roman" w:hAnsi="Times New Roman" w:cs="Times New Roman"/>
          </w:rPr>
          <w:instrText xml:space="preserve"> PAGE   \* MERGEFORMAT </w:instrText>
        </w:r>
        <w:r w:rsidRPr="00A84E23">
          <w:rPr>
            <w:rFonts w:ascii="Times New Roman" w:hAnsi="Times New Roman" w:cs="Times New Roman"/>
          </w:rPr>
          <w:fldChar w:fldCharType="separate"/>
        </w:r>
        <w:r w:rsidR="00367B21">
          <w:rPr>
            <w:rFonts w:ascii="Times New Roman" w:hAnsi="Times New Roman" w:cs="Times New Roman"/>
            <w:noProof/>
          </w:rPr>
          <w:t>1</w:t>
        </w:r>
        <w:r w:rsidRPr="00A84E23">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132598"/>
      <w:docPartObj>
        <w:docPartGallery w:val="Page Numbers (Top of Page)"/>
        <w:docPartUnique/>
      </w:docPartObj>
    </w:sdtPr>
    <w:sdtEndPr>
      <w:rPr>
        <w:rFonts w:ascii="Times New Roman" w:hAnsi="Times New Roman" w:cs="Times New Roman"/>
        <w:noProof/>
      </w:rPr>
    </w:sdtEndPr>
    <w:sdtContent>
      <w:p w14:paraId="03FE1AFB" w14:textId="77777777" w:rsidR="00EA0270" w:rsidRPr="00A84E23" w:rsidRDefault="00EA0270" w:rsidP="00487250">
        <w:pPr>
          <w:pStyle w:val="Header"/>
          <w:jc w:val="right"/>
          <w:rPr>
            <w:rFonts w:ascii="Times New Roman" w:hAnsi="Times New Roman" w:cs="Times New Roman"/>
          </w:rPr>
        </w:pPr>
        <w:r w:rsidRPr="00A84E23">
          <w:rPr>
            <w:rFonts w:ascii="Times New Roman" w:hAnsi="Times New Roman" w:cs="Times New Roman"/>
          </w:rPr>
          <w:fldChar w:fldCharType="begin"/>
        </w:r>
        <w:r w:rsidRPr="00A84E23">
          <w:rPr>
            <w:rFonts w:ascii="Times New Roman" w:hAnsi="Times New Roman" w:cs="Times New Roman"/>
          </w:rPr>
          <w:instrText xml:space="preserve"> PAGE   \* MERGEFORMAT </w:instrText>
        </w:r>
        <w:r w:rsidRPr="00A84E23">
          <w:rPr>
            <w:rFonts w:ascii="Times New Roman" w:hAnsi="Times New Roman" w:cs="Times New Roman"/>
          </w:rPr>
          <w:fldChar w:fldCharType="separate"/>
        </w:r>
        <w:r w:rsidR="00502C92">
          <w:rPr>
            <w:rFonts w:ascii="Times New Roman" w:hAnsi="Times New Roman" w:cs="Times New Roman"/>
            <w:noProof/>
          </w:rPr>
          <w:t>14</w:t>
        </w:r>
        <w:r w:rsidRPr="00A84E23">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7564B"/>
    <w:multiLevelType w:val="hybridMultilevel"/>
    <w:tmpl w:val="8DB4DF38"/>
    <w:lvl w:ilvl="0" w:tplc="BB96DA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F18087D"/>
    <w:multiLevelType w:val="hybridMultilevel"/>
    <w:tmpl w:val="2836124A"/>
    <w:lvl w:ilvl="0" w:tplc="F698E256">
      <w:start w:val="1"/>
      <w:numFmt w:val="upperRoman"/>
      <w:lvlText w:val="%1."/>
      <w:lvlJc w:val="left"/>
      <w:pPr>
        <w:ind w:left="720" w:hanging="72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F6C79F2"/>
    <w:multiLevelType w:val="hybridMultilevel"/>
    <w:tmpl w:val="1760356E"/>
    <w:lvl w:ilvl="0" w:tplc="64A6B01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204A7D"/>
    <w:multiLevelType w:val="hybridMultilevel"/>
    <w:tmpl w:val="34504E12"/>
    <w:lvl w:ilvl="0" w:tplc="5E7296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D49B7"/>
    <w:multiLevelType w:val="hybridMultilevel"/>
    <w:tmpl w:val="1760356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 w:numId="8">
    <w:abstractNumId w:val="1"/>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C2"/>
    <w:rsid w:val="0001560B"/>
    <w:rsid w:val="0002060E"/>
    <w:rsid w:val="00021BD2"/>
    <w:rsid w:val="00042375"/>
    <w:rsid w:val="000533BF"/>
    <w:rsid w:val="0007525E"/>
    <w:rsid w:val="00092E05"/>
    <w:rsid w:val="000B5A94"/>
    <w:rsid w:val="000D5AFD"/>
    <w:rsid w:val="000F44EC"/>
    <w:rsid w:val="00121101"/>
    <w:rsid w:val="00131787"/>
    <w:rsid w:val="00136C4A"/>
    <w:rsid w:val="00160B08"/>
    <w:rsid w:val="00192286"/>
    <w:rsid w:val="001B6281"/>
    <w:rsid w:val="001B734D"/>
    <w:rsid w:val="001C191D"/>
    <w:rsid w:val="001D0301"/>
    <w:rsid w:val="001F0625"/>
    <w:rsid w:val="00213524"/>
    <w:rsid w:val="00232736"/>
    <w:rsid w:val="00275C63"/>
    <w:rsid w:val="00286ACA"/>
    <w:rsid w:val="00293927"/>
    <w:rsid w:val="00295F4E"/>
    <w:rsid w:val="002A3949"/>
    <w:rsid w:val="002B4393"/>
    <w:rsid w:val="002D086C"/>
    <w:rsid w:val="00333D72"/>
    <w:rsid w:val="0033401B"/>
    <w:rsid w:val="003400FC"/>
    <w:rsid w:val="003606A2"/>
    <w:rsid w:val="00367B21"/>
    <w:rsid w:val="00386B5E"/>
    <w:rsid w:val="00391EE1"/>
    <w:rsid w:val="003C0414"/>
    <w:rsid w:val="003C3E9E"/>
    <w:rsid w:val="003D30E2"/>
    <w:rsid w:val="003E6784"/>
    <w:rsid w:val="003E7556"/>
    <w:rsid w:val="004330F7"/>
    <w:rsid w:val="00433C9F"/>
    <w:rsid w:val="00436E16"/>
    <w:rsid w:val="0044428C"/>
    <w:rsid w:val="00452719"/>
    <w:rsid w:val="00460646"/>
    <w:rsid w:val="00462368"/>
    <w:rsid w:val="00480FFE"/>
    <w:rsid w:val="00487250"/>
    <w:rsid w:val="004A1EF8"/>
    <w:rsid w:val="004B6533"/>
    <w:rsid w:val="004C240C"/>
    <w:rsid w:val="004C786F"/>
    <w:rsid w:val="004D48EC"/>
    <w:rsid w:val="004E1338"/>
    <w:rsid w:val="00502C92"/>
    <w:rsid w:val="005220F3"/>
    <w:rsid w:val="00532DDB"/>
    <w:rsid w:val="00545425"/>
    <w:rsid w:val="00550C4C"/>
    <w:rsid w:val="00583C01"/>
    <w:rsid w:val="005A1266"/>
    <w:rsid w:val="005B4302"/>
    <w:rsid w:val="005C055F"/>
    <w:rsid w:val="005D2AED"/>
    <w:rsid w:val="0060701D"/>
    <w:rsid w:val="00624A7B"/>
    <w:rsid w:val="00626915"/>
    <w:rsid w:val="00650C9F"/>
    <w:rsid w:val="00652B45"/>
    <w:rsid w:val="00652EBF"/>
    <w:rsid w:val="00686272"/>
    <w:rsid w:val="00687096"/>
    <w:rsid w:val="006A56F1"/>
    <w:rsid w:val="006B006A"/>
    <w:rsid w:val="006B762C"/>
    <w:rsid w:val="006C4970"/>
    <w:rsid w:val="006C5CDD"/>
    <w:rsid w:val="006E0AD9"/>
    <w:rsid w:val="006F45A7"/>
    <w:rsid w:val="006F6AE6"/>
    <w:rsid w:val="00713F74"/>
    <w:rsid w:val="00730A25"/>
    <w:rsid w:val="00735065"/>
    <w:rsid w:val="0074352D"/>
    <w:rsid w:val="00767DCD"/>
    <w:rsid w:val="007866AD"/>
    <w:rsid w:val="007932D3"/>
    <w:rsid w:val="00797D12"/>
    <w:rsid w:val="007B0A8A"/>
    <w:rsid w:val="007B5374"/>
    <w:rsid w:val="007C0209"/>
    <w:rsid w:val="007F09FE"/>
    <w:rsid w:val="00832670"/>
    <w:rsid w:val="00840CFA"/>
    <w:rsid w:val="00847C1F"/>
    <w:rsid w:val="00873B77"/>
    <w:rsid w:val="00881D88"/>
    <w:rsid w:val="008A1743"/>
    <w:rsid w:val="008B1153"/>
    <w:rsid w:val="008B7D9B"/>
    <w:rsid w:val="008C095D"/>
    <w:rsid w:val="008D3866"/>
    <w:rsid w:val="009211DD"/>
    <w:rsid w:val="00952B05"/>
    <w:rsid w:val="00965982"/>
    <w:rsid w:val="00973DD6"/>
    <w:rsid w:val="009829F6"/>
    <w:rsid w:val="0099667E"/>
    <w:rsid w:val="009A0EF4"/>
    <w:rsid w:val="009A26F3"/>
    <w:rsid w:val="009C65F0"/>
    <w:rsid w:val="009D1682"/>
    <w:rsid w:val="009F1195"/>
    <w:rsid w:val="009F5777"/>
    <w:rsid w:val="00A12FA3"/>
    <w:rsid w:val="00A241DA"/>
    <w:rsid w:val="00A243AA"/>
    <w:rsid w:val="00A33169"/>
    <w:rsid w:val="00A55E7B"/>
    <w:rsid w:val="00A742D4"/>
    <w:rsid w:val="00A82857"/>
    <w:rsid w:val="00A83E93"/>
    <w:rsid w:val="00A859EF"/>
    <w:rsid w:val="00A870D3"/>
    <w:rsid w:val="00B26C94"/>
    <w:rsid w:val="00B36C52"/>
    <w:rsid w:val="00B45754"/>
    <w:rsid w:val="00B476B8"/>
    <w:rsid w:val="00B5065B"/>
    <w:rsid w:val="00B56E77"/>
    <w:rsid w:val="00B639D7"/>
    <w:rsid w:val="00B63C4F"/>
    <w:rsid w:val="00B708E0"/>
    <w:rsid w:val="00B7299F"/>
    <w:rsid w:val="00B87760"/>
    <w:rsid w:val="00BA5711"/>
    <w:rsid w:val="00BB0E18"/>
    <w:rsid w:val="00BF2B72"/>
    <w:rsid w:val="00C01D33"/>
    <w:rsid w:val="00C0656C"/>
    <w:rsid w:val="00C11EBA"/>
    <w:rsid w:val="00C20659"/>
    <w:rsid w:val="00C24363"/>
    <w:rsid w:val="00C357D4"/>
    <w:rsid w:val="00C7268D"/>
    <w:rsid w:val="00C86E96"/>
    <w:rsid w:val="00C94732"/>
    <w:rsid w:val="00CC6DFE"/>
    <w:rsid w:val="00CD7223"/>
    <w:rsid w:val="00CE6A98"/>
    <w:rsid w:val="00CF1CAB"/>
    <w:rsid w:val="00CF21C2"/>
    <w:rsid w:val="00CF3C1B"/>
    <w:rsid w:val="00D070E8"/>
    <w:rsid w:val="00D274BD"/>
    <w:rsid w:val="00D71BBC"/>
    <w:rsid w:val="00DD3D20"/>
    <w:rsid w:val="00DE0B48"/>
    <w:rsid w:val="00E23954"/>
    <w:rsid w:val="00E25683"/>
    <w:rsid w:val="00E52734"/>
    <w:rsid w:val="00E535F4"/>
    <w:rsid w:val="00E62080"/>
    <w:rsid w:val="00E67587"/>
    <w:rsid w:val="00E676D8"/>
    <w:rsid w:val="00E76248"/>
    <w:rsid w:val="00E839DB"/>
    <w:rsid w:val="00EA0270"/>
    <w:rsid w:val="00EB76E4"/>
    <w:rsid w:val="00EC24DE"/>
    <w:rsid w:val="00ED0F05"/>
    <w:rsid w:val="00ED1179"/>
    <w:rsid w:val="00ED5029"/>
    <w:rsid w:val="00EE3C51"/>
    <w:rsid w:val="00EE6110"/>
    <w:rsid w:val="00EF3035"/>
    <w:rsid w:val="00F33FDF"/>
    <w:rsid w:val="00F42463"/>
    <w:rsid w:val="00F443BA"/>
    <w:rsid w:val="00F62D6F"/>
    <w:rsid w:val="00F6500D"/>
    <w:rsid w:val="00F76617"/>
    <w:rsid w:val="00F835FC"/>
    <w:rsid w:val="00FA49B7"/>
    <w:rsid w:val="00FA7847"/>
    <w:rsid w:val="00FE32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0955A"/>
  <w15:docId w15:val="{3D2A07D0-4F3F-4518-AE0D-A2F01968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1C2"/>
  </w:style>
  <w:style w:type="table" w:styleId="TableGrid">
    <w:name w:val="Table Grid"/>
    <w:basedOn w:val="TableNormal"/>
    <w:rsid w:val="00487250"/>
    <w:pPr>
      <w:spacing w:after="0" w:line="240" w:lineRule="auto"/>
    </w:pPr>
    <w:rPr>
      <w:rFonts w:ascii="Times New Roman" w:eastAsia="Times New Roman" w:hAnsi="Times New Roman" w:cs="Times New Roman"/>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250"/>
    <w:pPr>
      <w:widowControl w:val="0"/>
      <w:spacing w:after="0" w:line="240" w:lineRule="auto"/>
      <w:ind w:left="720"/>
      <w:contextualSpacing/>
    </w:pPr>
    <w:rPr>
      <w:rFonts w:ascii="Times New Roman" w:eastAsia="SimSun" w:hAnsi="Times New Roman" w:cs="Times New Roman"/>
      <w:sz w:val="20"/>
      <w:szCs w:val="20"/>
      <w:lang w:val="en-GB"/>
    </w:rPr>
  </w:style>
  <w:style w:type="character" w:styleId="CommentReference">
    <w:name w:val="annotation reference"/>
    <w:basedOn w:val="DefaultParagraphFont"/>
    <w:semiHidden/>
    <w:unhideWhenUsed/>
    <w:qFormat/>
    <w:rsid w:val="001B734D"/>
    <w:rPr>
      <w:sz w:val="16"/>
      <w:szCs w:val="16"/>
    </w:rPr>
  </w:style>
  <w:style w:type="paragraph" w:styleId="CommentText">
    <w:name w:val="annotation text"/>
    <w:basedOn w:val="Normal"/>
    <w:link w:val="CommentTextChar"/>
    <w:unhideWhenUsed/>
    <w:qFormat/>
    <w:rsid w:val="001B734D"/>
    <w:pPr>
      <w:spacing w:line="240" w:lineRule="auto"/>
    </w:pPr>
    <w:rPr>
      <w:rFonts w:ascii="Calibri" w:eastAsia="Calibri" w:hAnsi="Calibri" w:cs="Calibri"/>
      <w:sz w:val="20"/>
      <w:szCs w:val="20"/>
      <w:lang w:val="en-US" w:eastAsia="id-ID"/>
    </w:rPr>
  </w:style>
  <w:style w:type="character" w:customStyle="1" w:styleId="CommentTextChar">
    <w:name w:val="Comment Text Char"/>
    <w:basedOn w:val="DefaultParagraphFont"/>
    <w:link w:val="CommentText"/>
    <w:rsid w:val="001B734D"/>
    <w:rPr>
      <w:rFonts w:ascii="Calibri" w:eastAsia="Calibri" w:hAnsi="Calibri" w:cs="Calibri"/>
      <w:sz w:val="20"/>
      <w:szCs w:val="20"/>
      <w:lang w:val="en-US" w:eastAsia="id-ID"/>
    </w:rPr>
  </w:style>
  <w:style w:type="paragraph" w:styleId="BalloonText">
    <w:name w:val="Balloon Text"/>
    <w:basedOn w:val="Normal"/>
    <w:link w:val="BalloonTextChar"/>
    <w:uiPriority w:val="99"/>
    <w:semiHidden/>
    <w:unhideWhenUsed/>
    <w:rsid w:val="001B7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34D"/>
    <w:rPr>
      <w:rFonts w:ascii="Segoe UI" w:hAnsi="Segoe UI" w:cs="Segoe UI"/>
      <w:sz w:val="18"/>
      <w:szCs w:val="18"/>
    </w:rPr>
  </w:style>
  <w:style w:type="character" w:styleId="Strong">
    <w:name w:val="Strong"/>
    <w:basedOn w:val="DefaultParagraphFont"/>
    <w:uiPriority w:val="22"/>
    <w:qFormat/>
    <w:rsid w:val="00ED5029"/>
    <w:rPr>
      <w:rFonts w:cs="Times New Roman"/>
      <w:b/>
      <w:bCs/>
    </w:rPr>
  </w:style>
  <w:style w:type="paragraph" w:customStyle="1" w:styleId="jbd-Pendahul10">
    <w:name w:val="jbd-Pendahul10"/>
    <w:basedOn w:val="Normal"/>
    <w:qFormat/>
    <w:rsid w:val="00ED5029"/>
    <w:pPr>
      <w:keepNext/>
      <w:spacing w:before="480" w:after="240" w:line="240" w:lineRule="auto"/>
      <w:jc w:val="center"/>
    </w:pPr>
    <w:rPr>
      <w:rFonts w:ascii="Times New Roman" w:eastAsia="Batang" w:hAnsi="Times New Roman" w:cs="Arial"/>
      <w:b/>
      <w:bCs/>
      <w:caps/>
      <w:sz w:val="20"/>
      <w:szCs w:val="18"/>
    </w:rPr>
  </w:style>
  <w:style w:type="character" w:styleId="Hyperlink">
    <w:name w:val="Hyperlink"/>
    <w:basedOn w:val="DefaultParagraphFont"/>
    <w:uiPriority w:val="99"/>
    <w:unhideWhenUsed/>
    <w:rsid w:val="00E76248"/>
    <w:rPr>
      <w:color w:val="0563C1" w:themeColor="hyperlink"/>
      <w:u w:val="single"/>
    </w:rPr>
  </w:style>
  <w:style w:type="paragraph" w:styleId="Footer">
    <w:name w:val="footer"/>
    <w:basedOn w:val="Normal"/>
    <w:link w:val="FooterChar"/>
    <w:uiPriority w:val="99"/>
    <w:unhideWhenUsed/>
    <w:rsid w:val="005B4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302"/>
  </w:style>
  <w:style w:type="character" w:styleId="UnresolvedMention">
    <w:name w:val="Unresolved Mention"/>
    <w:basedOn w:val="DefaultParagraphFont"/>
    <w:uiPriority w:val="99"/>
    <w:semiHidden/>
    <w:unhideWhenUsed/>
    <w:rsid w:val="00713F74"/>
    <w:rPr>
      <w:color w:val="605E5C"/>
      <w:shd w:val="clear" w:color="auto" w:fill="E1DFDD"/>
    </w:rPr>
  </w:style>
  <w:style w:type="paragraph" w:customStyle="1" w:styleId="BodyText1">
    <w:name w:val="Body Text1"/>
    <w:rsid w:val="00713F74"/>
    <w:pPr>
      <w:tabs>
        <w:tab w:val="left" w:pos="851"/>
        <w:tab w:val="left" w:pos="1985"/>
      </w:tabs>
      <w:spacing w:after="0" w:line="240" w:lineRule="auto"/>
      <w:jc w:val="both"/>
    </w:pPr>
    <w:rPr>
      <w:rFonts w:ascii="Times New Roman" w:eastAsia="ヒラギノ角ゴ Pro W3" w:hAnsi="Times New Roman" w:cs="Times New Roman"/>
      <w:color w:val="000000"/>
      <w:szCs w:val="20"/>
      <w:lang w:val="en-GB"/>
    </w:rPr>
  </w:style>
  <w:style w:type="paragraph" w:styleId="Revision">
    <w:name w:val="Revision"/>
    <w:hidden/>
    <w:uiPriority w:val="99"/>
    <w:semiHidden/>
    <w:rsid w:val="00E23954"/>
    <w:pPr>
      <w:spacing w:after="0" w:line="240" w:lineRule="auto"/>
    </w:pPr>
  </w:style>
  <w:style w:type="paragraph" w:styleId="CommentSubject">
    <w:name w:val="annotation subject"/>
    <w:basedOn w:val="CommentText"/>
    <w:next w:val="CommentText"/>
    <w:link w:val="CommentSubjectChar"/>
    <w:uiPriority w:val="99"/>
    <w:semiHidden/>
    <w:unhideWhenUsed/>
    <w:rsid w:val="00E23954"/>
    <w:rPr>
      <w:rFonts w:asciiTheme="minorHAnsi" w:eastAsiaTheme="minorHAnsi" w:hAnsiTheme="minorHAnsi" w:cstheme="minorBidi"/>
      <w:b/>
      <w:bCs/>
      <w:lang w:val="id-ID" w:eastAsia="en-US"/>
    </w:rPr>
  </w:style>
  <w:style w:type="character" w:customStyle="1" w:styleId="CommentSubjectChar">
    <w:name w:val="Comment Subject Char"/>
    <w:basedOn w:val="CommentTextChar"/>
    <w:link w:val="CommentSubject"/>
    <w:uiPriority w:val="99"/>
    <w:semiHidden/>
    <w:rsid w:val="00E23954"/>
    <w:rPr>
      <w:rFonts w:ascii="Calibri" w:eastAsia="Calibri" w:hAnsi="Calibri" w:cs="Calibri"/>
      <w:b/>
      <w:bCs/>
      <w:sz w:val="20"/>
      <w:szCs w:val="20"/>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66016">
      <w:bodyDiv w:val="1"/>
      <w:marLeft w:val="0"/>
      <w:marRight w:val="0"/>
      <w:marTop w:val="0"/>
      <w:marBottom w:val="0"/>
      <w:divBdr>
        <w:top w:val="none" w:sz="0" w:space="0" w:color="auto"/>
        <w:left w:val="none" w:sz="0" w:space="0" w:color="auto"/>
        <w:bottom w:val="none" w:sz="0" w:space="0" w:color="auto"/>
        <w:right w:val="none" w:sz="0" w:space="0" w:color="auto"/>
      </w:divBdr>
    </w:div>
    <w:div w:id="1798185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ndie.prasetyo@gmail.com" TargetMode="External"/><Relationship Id="rId13" Type="http://schemas.openxmlformats.org/officeDocument/2006/relationships/hyperlink" Target="https://orcid.org/0000-0003-1661-312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eks_sugiyono@hot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465-845X"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erik.murchie@nottingham.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4683-98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1724F-95B9-4D6B-B864-ADED885BE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13</Pages>
  <Words>29194</Words>
  <Characters>166411</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Gieks Sugiyono</cp:lastModifiedBy>
  <cp:revision>6</cp:revision>
  <dcterms:created xsi:type="dcterms:W3CDTF">2022-01-12T12:47:00Z</dcterms:created>
  <dcterms:modified xsi:type="dcterms:W3CDTF">2022-01-12T13:55:00Z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http://www.zotero.org/styles/council-of-science-editors-alphabetical</vt:lpwstr>
  </property>
  <property fmtid="{D5CDD505-2E9C-101B-9397-08002B2CF9AE}" pid="13" name="Mendeley Recent Style Name 5_1">
    <vt:lpwstr>Council of Science Editors, Citation-Name (numeric, sorted alphabetically)</vt:lpwstr>
  </property>
  <property fmtid="{D5CDD505-2E9C-101B-9397-08002B2CF9AE}" pid="14" name="Mendeley Recent Style Id 6_1">
    <vt:lpwstr>http://www.zotero.org/styles/council-of-science-editors-author-date</vt:lpwstr>
  </property>
  <property fmtid="{D5CDD505-2E9C-101B-9397-08002B2CF9AE}" pid="15" name="Mendeley Recent Style Name 6_1">
    <vt:lpwstr>Council of Science Editors, Name-Year (author-date)</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649d951b-e5a3-3310-96e3-ec5c727ef15d</vt:lpwstr>
  </property>
  <property fmtid="{D5CDD505-2E9C-101B-9397-08002B2CF9AE}" pid="24" name="Mendeley Citation Style_1">
    <vt:lpwstr>http://www.zotero.org/styles/apa</vt:lpwstr>
  </property>
</Properties>
</file>