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4.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F2" w:rsidRDefault="00875CF2">
      <w:pPr>
        <w:pStyle w:val="BodyText"/>
        <w:spacing w:before="8"/>
        <w:rPr>
          <w:sz w:val="7"/>
        </w:rPr>
      </w:pPr>
    </w:p>
    <w:p w:rsidR="00875CF2" w:rsidRDefault="00571AF0">
      <w:pPr>
        <w:pStyle w:val="BodyText"/>
        <w:ind w:left="230"/>
        <w:rPr>
          <w:sz w:val="20"/>
        </w:rPr>
      </w:pPr>
      <w:r>
        <w:rPr>
          <w:noProof/>
          <w:sz w:val="20"/>
          <w:lang w:val="en-US"/>
        </w:rPr>
        <w:drawing>
          <wp:inline distT="0" distB="0" distL="0" distR="0">
            <wp:extent cx="5393694" cy="8601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393694" cy="860107"/>
                    </a:xfrm>
                    <a:prstGeom prst="rect">
                      <a:avLst/>
                    </a:prstGeom>
                  </pic:spPr>
                </pic:pic>
              </a:graphicData>
            </a:graphic>
          </wp:inline>
        </w:drawing>
      </w:r>
    </w:p>
    <w:p w:rsidR="008020AD" w:rsidRPr="008020AD" w:rsidRDefault="008020AD" w:rsidP="008020AD">
      <w:pPr>
        <w:jc w:val="center"/>
        <w:rPr>
          <w:rFonts w:eastAsia="Calibri"/>
          <w:b/>
          <w:bCs/>
          <w:noProof/>
          <w:sz w:val="24"/>
          <w:szCs w:val="24"/>
        </w:rPr>
      </w:pPr>
      <w:r w:rsidRPr="007C1C91">
        <w:rPr>
          <w:b/>
          <w:sz w:val="20"/>
          <w:szCs w:val="20"/>
        </w:rPr>
        <w:t xml:space="preserve"> </w:t>
      </w:r>
    </w:p>
    <w:p w:rsidR="0027277A" w:rsidRDefault="0027277A" w:rsidP="0027277A">
      <w:pPr>
        <w:jc w:val="center"/>
        <w:rPr>
          <w:rFonts w:eastAsia="Calibri"/>
          <w:b/>
          <w:bCs/>
          <w:noProof/>
          <w:sz w:val="24"/>
          <w:szCs w:val="24"/>
        </w:rPr>
      </w:pPr>
      <w:r w:rsidRPr="008020AD">
        <w:rPr>
          <w:rFonts w:eastAsia="Calibri"/>
          <w:b/>
          <w:bCs/>
          <w:noProof/>
          <w:sz w:val="24"/>
          <w:szCs w:val="24"/>
        </w:rPr>
        <w:t>Profil Senyawa Kimia Minyak Atsiri Sereh Wangi (</w:t>
      </w:r>
      <w:r w:rsidRPr="008020AD">
        <w:rPr>
          <w:rFonts w:eastAsia="Calibri"/>
          <w:b/>
          <w:bCs/>
          <w:i/>
          <w:iCs/>
          <w:noProof/>
          <w:sz w:val="24"/>
          <w:szCs w:val="24"/>
        </w:rPr>
        <w:t xml:space="preserve">Cymbopogon nardus </w:t>
      </w:r>
      <w:r w:rsidRPr="008020AD">
        <w:rPr>
          <w:rFonts w:eastAsia="Calibri"/>
          <w:b/>
          <w:bCs/>
          <w:noProof/>
          <w:sz w:val="24"/>
          <w:szCs w:val="24"/>
        </w:rPr>
        <w:t xml:space="preserve">L.) </w:t>
      </w:r>
    </w:p>
    <w:p w:rsidR="00875CF2" w:rsidRPr="0027277A" w:rsidRDefault="0027277A" w:rsidP="0027277A">
      <w:pPr>
        <w:pStyle w:val="Title"/>
        <w:spacing w:before="0"/>
      </w:pPr>
      <w:r w:rsidRPr="0027277A">
        <w:rPr>
          <w:rFonts w:eastAsia="Calibri"/>
          <w:bCs w:val="0"/>
          <w:noProof/>
          <w:sz w:val="24"/>
          <w:szCs w:val="24"/>
        </w:rPr>
        <w:t>Hasil Hidrodistilasi</w:t>
      </w:r>
      <w:r w:rsidRPr="0027277A">
        <w:rPr>
          <w:rFonts w:eastAsia="Calibri"/>
          <w:noProof/>
          <w:sz w:val="24"/>
          <w:szCs w:val="24"/>
        </w:rPr>
        <w:t xml:space="preserve"> </w:t>
      </w:r>
      <w:r w:rsidRPr="0027277A">
        <w:rPr>
          <w:rFonts w:eastAsia="Calibri"/>
          <w:bCs w:val="0"/>
          <w:noProof/>
          <w:sz w:val="24"/>
          <w:szCs w:val="24"/>
        </w:rPr>
        <w:t>dengan</w:t>
      </w:r>
      <w:r w:rsidRPr="0027277A">
        <w:rPr>
          <w:rFonts w:eastAsia="Calibri"/>
          <w:noProof/>
          <w:sz w:val="24"/>
          <w:szCs w:val="24"/>
        </w:rPr>
        <w:t xml:space="preserve"> </w:t>
      </w:r>
      <w:r w:rsidRPr="0027277A">
        <w:rPr>
          <w:rFonts w:eastAsia="Calibri"/>
          <w:bCs w:val="0"/>
          <w:noProof/>
          <w:sz w:val="24"/>
          <w:szCs w:val="24"/>
        </w:rPr>
        <w:t>Optimasi Perlakuan Awal Sonikasi</w:t>
      </w:r>
      <w:r w:rsidRPr="0027277A">
        <w:t xml:space="preserve"> </w:t>
      </w:r>
    </w:p>
    <w:p w:rsidR="00875CF2" w:rsidRDefault="00875CF2" w:rsidP="0027277A">
      <w:pPr>
        <w:pStyle w:val="BodyText"/>
        <w:rPr>
          <w:b/>
          <w:sz w:val="24"/>
        </w:rPr>
      </w:pPr>
    </w:p>
    <w:p w:rsidR="00875CF2" w:rsidRPr="00852DB4" w:rsidRDefault="0027277A">
      <w:pPr>
        <w:pStyle w:val="Heading1"/>
        <w:ind w:left="326" w:right="300"/>
        <w:jc w:val="center"/>
        <w:rPr>
          <w:sz w:val="20"/>
          <w:szCs w:val="20"/>
        </w:rPr>
      </w:pPr>
      <w:r w:rsidRPr="00852DB4">
        <w:rPr>
          <w:w w:val="105"/>
          <w:sz w:val="20"/>
          <w:szCs w:val="20"/>
        </w:rPr>
        <w:t>Dede Sukandar</w:t>
      </w:r>
      <w:r w:rsidRPr="00852DB4">
        <w:rPr>
          <w:i/>
          <w:w w:val="105"/>
          <w:sz w:val="20"/>
          <w:szCs w:val="20"/>
          <w:vertAlign w:val="superscript"/>
        </w:rPr>
        <w:t xml:space="preserve">a </w:t>
      </w:r>
      <w:r w:rsidR="00571AF0" w:rsidRPr="00852DB4">
        <w:rPr>
          <w:i/>
          <w:w w:val="105"/>
          <w:sz w:val="20"/>
          <w:szCs w:val="20"/>
          <w:vertAlign w:val="superscript"/>
        </w:rPr>
        <w:t>*</w:t>
      </w:r>
      <w:r w:rsidR="00571AF0" w:rsidRPr="00852DB4">
        <w:rPr>
          <w:w w:val="105"/>
          <w:sz w:val="20"/>
          <w:szCs w:val="20"/>
        </w:rPr>
        <w:t>,</w:t>
      </w:r>
      <w:r w:rsidR="00571AF0" w:rsidRPr="00852DB4">
        <w:rPr>
          <w:spacing w:val="-6"/>
          <w:w w:val="105"/>
          <w:sz w:val="20"/>
          <w:szCs w:val="20"/>
        </w:rPr>
        <w:t xml:space="preserve"> </w:t>
      </w:r>
      <w:r w:rsidRPr="00852DB4">
        <w:rPr>
          <w:spacing w:val="-6"/>
          <w:w w:val="105"/>
          <w:sz w:val="20"/>
          <w:szCs w:val="20"/>
        </w:rPr>
        <w:t>Anny Sulaswatty</w:t>
      </w:r>
      <w:r w:rsidRPr="00852DB4">
        <w:rPr>
          <w:i/>
          <w:spacing w:val="-6"/>
          <w:w w:val="105"/>
          <w:sz w:val="20"/>
          <w:szCs w:val="20"/>
          <w:vertAlign w:val="superscript"/>
        </w:rPr>
        <w:t>b</w:t>
      </w:r>
      <w:r w:rsidR="00571AF0" w:rsidRPr="00852DB4">
        <w:rPr>
          <w:w w:val="105"/>
          <w:sz w:val="20"/>
          <w:szCs w:val="20"/>
        </w:rPr>
        <w:t>,</w:t>
      </w:r>
      <w:r w:rsidR="00571AF0" w:rsidRPr="00852DB4">
        <w:rPr>
          <w:spacing w:val="-4"/>
          <w:w w:val="105"/>
          <w:sz w:val="20"/>
          <w:szCs w:val="20"/>
        </w:rPr>
        <w:t xml:space="preserve"> </w:t>
      </w:r>
      <w:r w:rsidRPr="00852DB4">
        <w:rPr>
          <w:spacing w:val="-4"/>
          <w:w w:val="105"/>
          <w:sz w:val="20"/>
          <w:szCs w:val="20"/>
        </w:rPr>
        <w:t>Imam Hamidi</w:t>
      </w:r>
    </w:p>
    <w:p w:rsidR="00875CF2" w:rsidRPr="00070925" w:rsidRDefault="006274C6" w:rsidP="00BE4873">
      <w:pPr>
        <w:ind w:left="323" w:right="301"/>
        <w:jc w:val="center"/>
        <w:rPr>
          <w:i/>
          <w:sz w:val="16"/>
          <w:szCs w:val="16"/>
        </w:rPr>
      </w:pPr>
      <w:r w:rsidRPr="00070925">
        <w:rPr>
          <w:i/>
          <w:sz w:val="16"/>
          <w:szCs w:val="16"/>
          <w:vertAlign w:val="superscript"/>
        </w:rPr>
        <w:t>a</w:t>
      </w:r>
      <w:r w:rsidR="00571AF0" w:rsidRPr="00070925">
        <w:rPr>
          <w:i/>
          <w:sz w:val="16"/>
          <w:szCs w:val="16"/>
        </w:rPr>
        <w:t>Program</w:t>
      </w:r>
      <w:r w:rsidR="00571AF0" w:rsidRPr="00070925">
        <w:rPr>
          <w:i/>
          <w:spacing w:val="-6"/>
          <w:sz w:val="16"/>
          <w:szCs w:val="16"/>
        </w:rPr>
        <w:t xml:space="preserve"> </w:t>
      </w:r>
      <w:r w:rsidR="00571AF0" w:rsidRPr="00070925">
        <w:rPr>
          <w:i/>
          <w:sz w:val="16"/>
          <w:szCs w:val="16"/>
        </w:rPr>
        <w:t>Studi</w:t>
      </w:r>
      <w:r w:rsidR="00571AF0" w:rsidRPr="00070925">
        <w:rPr>
          <w:i/>
          <w:spacing w:val="1"/>
          <w:sz w:val="16"/>
          <w:szCs w:val="16"/>
        </w:rPr>
        <w:t xml:space="preserve"> </w:t>
      </w:r>
      <w:r w:rsidR="00571AF0" w:rsidRPr="00070925">
        <w:rPr>
          <w:i/>
          <w:sz w:val="16"/>
          <w:szCs w:val="16"/>
        </w:rPr>
        <w:t>Kimia,</w:t>
      </w:r>
      <w:r w:rsidR="00571AF0" w:rsidRPr="00070925">
        <w:rPr>
          <w:i/>
          <w:spacing w:val="-1"/>
          <w:sz w:val="16"/>
          <w:szCs w:val="16"/>
        </w:rPr>
        <w:t xml:space="preserve"> </w:t>
      </w:r>
      <w:r w:rsidR="0027277A" w:rsidRPr="00070925">
        <w:rPr>
          <w:i/>
          <w:spacing w:val="-1"/>
          <w:sz w:val="16"/>
          <w:szCs w:val="16"/>
        </w:rPr>
        <w:t>UIN Syarif Hidayatullah Jakarta</w:t>
      </w:r>
      <w:r w:rsidR="00571AF0" w:rsidRPr="00070925">
        <w:rPr>
          <w:i/>
          <w:sz w:val="16"/>
          <w:szCs w:val="16"/>
        </w:rPr>
        <w:t>,</w:t>
      </w:r>
      <w:r w:rsidR="00571AF0" w:rsidRPr="00070925">
        <w:rPr>
          <w:i/>
          <w:spacing w:val="-2"/>
          <w:sz w:val="16"/>
          <w:szCs w:val="16"/>
        </w:rPr>
        <w:t xml:space="preserve"> </w:t>
      </w:r>
      <w:r w:rsidR="00571AF0" w:rsidRPr="00070925">
        <w:rPr>
          <w:i/>
          <w:sz w:val="16"/>
          <w:szCs w:val="16"/>
        </w:rPr>
        <w:t>Jl.</w:t>
      </w:r>
      <w:r w:rsidR="00571AF0" w:rsidRPr="00070925">
        <w:rPr>
          <w:i/>
          <w:spacing w:val="-1"/>
          <w:sz w:val="16"/>
          <w:szCs w:val="16"/>
        </w:rPr>
        <w:t xml:space="preserve"> </w:t>
      </w:r>
      <w:r w:rsidR="0025323B" w:rsidRPr="00070925">
        <w:rPr>
          <w:i/>
          <w:spacing w:val="-1"/>
          <w:sz w:val="16"/>
          <w:szCs w:val="16"/>
        </w:rPr>
        <w:t xml:space="preserve">Ir. H. Juanda No. 95 Ciputat 15412 Indonesia </w:t>
      </w:r>
      <w:r w:rsidR="00571AF0" w:rsidRPr="00070925">
        <w:rPr>
          <w:i/>
          <w:sz w:val="16"/>
          <w:szCs w:val="16"/>
        </w:rPr>
        <w:t>telp.</w:t>
      </w:r>
      <w:r w:rsidR="00571AF0" w:rsidRPr="00070925">
        <w:rPr>
          <w:i/>
          <w:spacing w:val="-1"/>
          <w:sz w:val="16"/>
          <w:szCs w:val="16"/>
        </w:rPr>
        <w:t xml:space="preserve"> </w:t>
      </w:r>
      <w:r w:rsidR="00571AF0" w:rsidRPr="00070925">
        <w:rPr>
          <w:i/>
          <w:sz w:val="16"/>
          <w:szCs w:val="16"/>
        </w:rPr>
        <w:t>(</w:t>
      </w:r>
      <w:r w:rsidRPr="00070925">
        <w:rPr>
          <w:i/>
          <w:sz w:val="16"/>
          <w:szCs w:val="16"/>
        </w:rPr>
        <w:t>62-21</w:t>
      </w:r>
      <w:r w:rsidR="00571AF0" w:rsidRPr="00070925">
        <w:rPr>
          <w:i/>
          <w:sz w:val="16"/>
          <w:szCs w:val="16"/>
        </w:rPr>
        <w:t>)</w:t>
      </w:r>
      <w:r w:rsidRPr="00070925">
        <w:rPr>
          <w:i/>
          <w:sz w:val="16"/>
          <w:szCs w:val="16"/>
        </w:rPr>
        <w:t xml:space="preserve"> 7401925 </w:t>
      </w:r>
    </w:p>
    <w:p w:rsidR="006274C6" w:rsidRPr="00070925" w:rsidRDefault="006274C6" w:rsidP="00BE4873">
      <w:pPr>
        <w:ind w:left="323" w:right="301"/>
        <w:jc w:val="center"/>
        <w:rPr>
          <w:i/>
          <w:sz w:val="16"/>
          <w:szCs w:val="16"/>
        </w:rPr>
      </w:pPr>
      <w:r w:rsidRPr="00070925">
        <w:rPr>
          <w:i/>
          <w:sz w:val="16"/>
          <w:szCs w:val="16"/>
        </w:rPr>
        <w:t>Pusat Penelitian Kimia-LIPI Kawasan Puspiptek Serpong</w:t>
      </w:r>
    </w:p>
    <w:p w:rsidR="00875CF2" w:rsidRPr="00070925" w:rsidRDefault="00571AF0" w:rsidP="00070925">
      <w:pPr>
        <w:spacing w:before="116" w:line="398" w:lineRule="auto"/>
        <w:ind w:left="3016" w:right="2439"/>
        <w:jc w:val="center"/>
        <w:rPr>
          <w:i/>
          <w:sz w:val="16"/>
          <w:szCs w:val="16"/>
        </w:rPr>
      </w:pPr>
      <w:r w:rsidRPr="00070925">
        <w:rPr>
          <w:b/>
          <w:i/>
          <w:sz w:val="16"/>
          <w:szCs w:val="16"/>
          <w:vertAlign w:val="superscript"/>
        </w:rPr>
        <w:t>*</w:t>
      </w:r>
      <w:r w:rsidRPr="00070925">
        <w:rPr>
          <w:i/>
          <w:sz w:val="16"/>
          <w:szCs w:val="16"/>
        </w:rPr>
        <w:t xml:space="preserve">Corresponding author: </w:t>
      </w:r>
      <w:hyperlink r:id="rId8" w:history="1">
        <w:r w:rsidR="006274C6" w:rsidRPr="00070925">
          <w:rPr>
            <w:rStyle w:val="Hyperlink"/>
            <w:i/>
            <w:color w:val="auto"/>
            <w:sz w:val="16"/>
            <w:szCs w:val="16"/>
            <w:u w:val="none"/>
          </w:rPr>
          <w:t>sukandarkimia@</w:t>
        </w:r>
      </w:hyperlink>
      <w:r w:rsidR="006274C6" w:rsidRPr="00070925">
        <w:rPr>
          <w:i/>
          <w:sz w:val="16"/>
          <w:szCs w:val="16"/>
        </w:rPr>
        <w:t>uinjkt.ac.id</w:t>
      </w:r>
      <w:r w:rsidR="006274C6" w:rsidRPr="00070925">
        <w:rPr>
          <w:i/>
          <w:spacing w:val="-35"/>
          <w:sz w:val="16"/>
          <w:szCs w:val="16"/>
        </w:rPr>
        <w:t xml:space="preserve"> </w:t>
      </w:r>
      <w:r w:rsidRPr="00070925">
        <w:rPr>
          <w:i/>
          <w:spacing w:val="-35"/>
          <w:sz w:val="16"/>
          <w:szCs w:val="16"/>
        </w:rPr>
        <w:t xml:space="preserve"> </w:t>
      </w:r>
      <w:r w:rsidRPr="00070925">
        <w:rPr>
          <w:i/>
          <w:sz w:val="16"/>
          <w:szCs w:val="16"/>
        </w:rPr>
        <w:t xml:space="preserve">DOI: </w:t>
      </w:r>
    </w:p>
    <w:p w:rsidR="00875CF2" w:rsidRPr="00070925" w:rsidRDefault="007C331F">
      <w:pPr>
        <w:spacing w:line="171" w:lineRule="exact"/>
        <w:ind w:left="326" w:right="300"/>
        <w:jc w:val="center"/>
        <w:rPr>
          <w:i/>
          <w:sz w:val="16"/>
          <w:szCs w:val="16"/>
        </w:rPr>
      </w:pPr>
      <w:r w:rsidRPr="00070925">
        <w:rPr>
          <w:noProof/>
          <w:sz w:val="16"/>
          <w:szCs w:val="16"/>
          <w:lang w:val="en-US"/>
        </w:rPr>
        <mc:AlternateContent>
          <mc:Choice Requires="wps">
            <w:drawing>
              <wp:anchor distT="0" distB="0" distL="0" distR="0" simplePos="0" relativeHeight="487587840" behindDoc="1" locked="0" layoutInCell="1" allowOverlap="1">
                <wp:simplePos x="0" y="0"/>
                <wp:positionH relativeFrom="page">
                  <wp:posOffset>1111250</wp:posOffset>
                </wp:positionH>
                <wp:positionV relativeFrom="paragraph">
                  <wp:posOffset>184150</wp:posOffset>
                </wp:positionV>
                <wp:extent cx="5480685" cy="24765"/>
                <wp:effectExtent l="0" t="0" r="0" b="0"/>
                <wp:wrapTopAndBottom/>
                <wp:docPr id="82"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0685" cy="24765"/>
                        </a:xfrm>
                        <a:custGeom>
                          <a:avLst/>
                          <a:gdLst>
                            <a:gd name="T0" fmla="+- 0 10380 1750"/>
                            <a:gd name="T1" fmla="*/ T0 w 8631"/>
                            <a:gd name="T2" fmla="+- 0 290 290"/>
                            <a:gd name="T3" fmla="*/ 290 h 39"/>
                            <a:gd name="T4" fmla="+- 0 3343 1750"/>
                            <a:gd name="T5" fmla="*/ T4 w 8631"/>
                            <a:gd name="T6" fmla="+- 0 290 290"/>
                            <a:gd name="T7" fmla="*/ 290 h 39"/>
                            <a:gd name="T8" fmla="+- 0 1750 1750"/>
                            <a:gd name="T9" fmla="*/ T8 w 8631"/>
                            <a:gd name="T10" fmla="+- 0 290 290"/>
                            <a:gd name="T11" fmla="*/ 290 h 39"/>
                            <a:gd name="T12" fmla="+- 0 1750 1750"/>
                            <a:gd name="T13" fmla="*/ T12 w 8631"/>
                            <a:gd name="T14" fmla="+- 0 328 290"/>
                            <a:gd name="T15" fmla="*/ 328 h 39"/>
                            <a:gd name="T16" fmla="+- 0 3343 1750"/>
                            <a:gd name="T17" fmla="*/ T16 w 8631"/>
                            <a:gd name="T18" fmla="+- 0 328 290"/>
                            <a:gd name="T19" fmla="*/ 328 h 39"/>
                            <a:gd name="T20" fmla="+- 0 10380 1750"/>
                            <a:gd name="T21" fmla="*/ T20 w 8631"/>
                            <a:gd name="T22" fmla="+- 0 328 290"/>
                            <a:gd name="T23" fmla="*/ 328 h 39"/>
                            <a:gd name="T24" fmla="+- 0 10380 1750"/>
                            <a:gd name="T25" fmla="*/ T24 w 8631"/>
                            <a:gd name="T26" fmla="+- 0 290 290"/>
                            <a:gd name="T27" fmla="*/ 290 h 39"/>
                          </a:gdLst>
                          <a:ahLst/>
                          <a:cxnLst>
                            <a:cxn ang="0">
                              <a:pos x="T1" y="T3"/>
                            </a:cxn>
                            <a:cxn ang="0">
                              <a:pos x="T5" y="T7"/>
                            </a:cxn>
                            <a:cxn ang="0">
                              <a:pos x="T9" y="T11"/>
                            </a:cxn>
                            <a:cxn ang="0">
                              <a:pos x="T13" y="T15"/>
                            </a:cxn>
                            <a:cxn ang="0">
                              <a:pos x="T17" y="T19"/>
                            </a:cxn>
                            <a:cxn ang="0">
                              <a:pos x="T21" y="T23"/>
                            </a:cxn>
                            <a:cxn ang="0">
                              <a:pos x="T25" y="T27"/>
                            </a:cxn>
                          </a:cxnLst>
                          <a:rect l="0" t="0" r="r" b="b"/>
                          <a:pathLst>
                            <a:path w="8631" h="39">
                              <a:moveTo>
                                <a:pt x="8630" y="0"/>
                              </a:moveTo>
                              <a:lnTo>
                                <a:pt x="1593" y="0"/>
                              </a:lnTo>
                              <a:lnTo>
                                <a:pt x="0" y="0"/>
                              </a:lnTo>
                              <a:lnTo>
                                <a:pt x="0" y="38"/>
                              </a:lnTo>
                              <a:lnTo>
                                <a:pt x="1593" y="38"/>
                              </a:lnTo>
                              <a:lnTo>
                                <a:pt x="8630" y="38"/>
                              </a:lnTo>
                              <a:lnTo>
                                <a:pt x="863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3BB75" id="Freeform 67" o:spid="_x0000_s1026" style="position:absolute;margin-left:87.5pt;margin-top:14.5pt;width:431.55pt;height:1.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" path="m8630,l1593,,,,,38r1593,l8630,38r,-38xe" fillcolor="gray" stroked="f">
                <v:path arrowok="t" o:connecttype="custom" o:connectlocs="5480050,184150;1011555,184150;0,184150;0,208280;1011555,208280;5480050,208280;5480050,184150" o:connectangles="0,0,0,0,0,0,0"/>
                <w10:wrap type="topAndBottom" anchorx="page"/>
              </v:shape>
            </w:pict>
          </mc:Fallback>
        </mc:AlternateContent>
      </w:r>
      <w:r w:rsidR="00571AF0" w:rsidRPr="00070925">
        <w:rPr>
          <w:i/>
          <w:sz w:val="16"/>
          <w:szCs w:val="16"/>
        </w:rPr>
        <w:t>Received</w:t>
      </w:r>
      <w:r w:rsidR="00571AF0" w:rsidRPr="00070925">
        <w:rPr>
          <w:i/>
          <w:spacing w:val="-2"/>
          <w:sz w:val="16"/>
          <w:szCs w:val="16"/>
        </w:rPr>
        <w:t xml:space="preserve"> </w:t>
      </w:r>
      <w:r w:rsidR="006274C6" w:rsidRPr="00070925">
        <w:rPr>
          <w:i/>
          <w:sz w:val="16"/>
          <w:szCs w:val="16"/>
        </w:rPr>
        <w:t>2022</w:t>
      </w:r>
      <w:r w:rsidR="00571AF0" w:rsidRPr="00070925">
        <w:rPr>
          <w:i/>
          <w:sz w:val="16"/>
          <w:szCs w:val="16"/>
        </w:rPr>
        <w:t>, Accepted</w:t>
      </w:r>
      <w:r w:rsidR="00571AF0" w:rsidRPr="00070925">
        <w:rPr>
          <w:i/>
          <w:spacing w:val="-4"/>
          <w:sz w:val="16"/>
          <w:szCs w:val="16"/>
        </w:rPr>
        <w:t xml:space="preserve"> </w:t>
      </w:r>
      <w:r w:rsidR="00142A1F" w:rsidRPr="00070925">
        <w:rPr>
          <w:i/>
          <w:sz w:val="16"/>
          <w:szCs w:val="16"/>
        </w:rPr>
        <w:t>2022</w:t>
      </w:r>
      <w:r w:rsidR="00571AF0" w:rsidRPr="00070925">
        <w:rPr>
          <w:i/>
          <w:sz w:val="16"/>
          <w:szCs w:val="16"/>
        </w:rPr>
        <w:t>, Published</w:t>
      </w:r>
      <w:r w:rsidR="00571AF0" w:rsidRPr="00070925">
        <w:rPr>
          <w:i/>
          <w:spacing w:val="-2"/>
          <w:sz w:val="16"/>
          <w:szCs w:val="16"/>
        </w:rPr>
        <w:t xml:space="preserve"> </w:t>
      </w:r>
      <w:r w:rsidR="00142A1F" w:rsidRPr="00070925">
        <w:rPr>
          <w:i/>
          <w:sz w:val="16"/>
          <w:szCs w:val="16"/>
        </w:rPr>
        <w:t>2022</w:t>
      </w:r>
    </w:p>
    <w:p w:rsidR="00875CF2" w:rsidRPr="00070925" w:rsidRDefault="00875CF2">
      <w:pPr>
        <w:spacing w:line="171" w:lineRule="exact"/>
        <w:jc w:val="center"/>
        <w:rPr>
          <w:sz w:val="16"/>
          <w:szCs w:val="16"/>
        </w:rPr>
        <w:sectPr w:rsidR="00875CF2" w:rsidRPr="00070925">
          <w:headerReference w:type="even" r:id="rId9"/>
          <w:headerReference w:type="default" r:id="rId10"/>
          <w:footerReference w:type="even" r:id="rId11"/>
          <w:footerReference w:type="default" r:id="rId12"/>
          <w:type w:val="continuous"/>
          <w:pgSz w:w="12240" w:h="15840"/>
          <w:pgMar w:top="1240" w:right="1660" w:bottom="1060" w:left="1620" w:header="766" w:footer="867" w:gutter="0"/>
          <w:pgNumType w:start="159"/>
          <w:cols w:space="720"/>
        </w:sectPr>
      </w:pPr>
    </w:p>
    <w:p w:rsidR="00875CF2" w:rsidRPr="00E95FAE" w:rsidRDefault="00571AF0" w:rsidP="00E95FAE">
      <w:pPr>
        <w:spacing w:before="120" w:after="120"/>
        <w:ind w:left="232"/>
        <w:rPr>
          <w:b/>
          <w:sz w:val="17"/>
          <w:szCs w:val="17"/>
        </w:rPr>
      </w:pPr>
      <w:r w:rsidRPr="00E95FAE">
        <w:rPr>
          <w:b/>
          <w:sz w:val="17"/>
          <w:szCs w:val="17"/>
        </w:rPr>
        <w:t>Kata</w:t>
      </w:r>
      <w:r w:rsidRPr="00E95FAE">
        <w:rPr>
          <w:b/>
          <w:spacing w:val="-2"/>
          <w:sz w:val="17"/>
          <w:szCs w:val="17"/>
        </w:rPr>
        <w:t xml:space="preserve"> </w:t>
      </w:r>
      <w:r w:rsidRPr="00E95FAE">
        <w:rPr>
          <w:b/>
          <w:sz w:val="17"/>
          <w:szCs w:val="17"/>
        </w:rPr>
        <w:t>kunci:</w:t>
      </w:r>
    </w:p>
    <w:p w:rsidR="0047642F" w:rsidRPr="00E95FAE" w:rsidRDefault="0047642F" w:rsidP="00E95FAE">
      <w:pPr>
        <w:spacing w:before="120" w:after="120"/>
        <w:ind w:left="232"/>
        <w:rPr>
          <w:rFonts w:eastAsia="Calibri"/>
          <w:sz w:val="17"/>
          <w:szCs w:val="17"/>
          <w:lang w:val="en-GB"/>
        </w:rPr>
      </w:pPr>
      <w:r w:rsidRPr="00E95FAE">
        <w:rPr>
          <w:rFonts w:eastAsia="Calibri"/>
          <w:sz w:val="17"/>
          <w:szCs w:val="17"/>
          <w:lang w:val="en-GB"/>
        </w:rPr>
        <w:t>Hidrodistilasi, minyak atsiri sereh wangi, sonikasi</w:t>
      </w:r>
    </w:p>
    <w:p w:rsidR="00875CF2" w:rsidRPr="00E95FAE" w:rsidRDefault="00571AF0" w:rsidP="0071645C">
      <w:pPr>
        <w:spacing w:before="120" w:after="120"/>
        <w:ind w:left="232" w:right="297"/>
        <w:jc w:val="both"/>
        <w:rPr>
          <w:sz w:val="17"/>
          <w:szCs w:val="17"/>
        </w:rPr>
      </w:pPr>
      <w:r w:rsidRPr="00E95FAE">
        <w:rPr>
          <w:sz w:val="17"/>
          <w:szCs w:val="17"/>
        </w:rPr>
        <w:br w:type="column"/>
      </w:r>
      <w:r w:rsidRPr="00E95FAE">
        <w:rPr>
          <w:b/>
          <w:sz w:val="17"/>
          <w:szCs w:val="17"/>
        </w:rPr>
        <w:t xml:space="preserve">ABSTRAK. </w:t>
      </w:r>
      <w:r w:rsidR="00142A1F" w:rsidRPr="00E95FAE">
        <w:rPr>
          <w:color w:val="000000"/>
          <w:sz w:val="17"/>
          <w:szCs w:val="17"/>
          <w:lang w:val="en-GB"/>
        </w:rPr>
        <w:t xml:space="preserve">Penelitian </w:t>
      </w:r>
      <w:r w:rsidR="002A642C" w:rsidRPr="00E95FAE">
        <w:rPr>
          <w:color w:val="000000"/>
          <w:sz w:val="17"/>
          <w:szCs w:val="17"/>
          <w:lang w:val="en-GB"/>
        </w:rPr>
        <w:t xml:space="preserve">mengenai profil senyawa kimia </w:t>
      </w:r>
      <w:r w:rsidR="00142A1F" w:rsidRPr="00E95FAE">
        <w:rPr>
          <w:color w:val="000000"/>
          <w:sz w:val="17"/>
          <w:szCs w:val="17"/>
          <w:lang w:val="en-GB"/>
        </w:rPr>
        <w:t>minyak s</w:t>
      </w:r>
      <w:r w:rsidR="00142A1F" w:rsidRPr="00E95FAE">
        <w:rPr>
          <w:color w:val="000000"/>
          <w:sz w:val="17"/>
          <w:szCs w:val="17"/>
        </w:rPr>
        <w:t>ereh wangi (</w:t>
      </w:r>
      <w:r w:rsidR="00142A1F" w:rsidRPr="00E95FAE">
        <w:rPr>
          <w:i/>
          <w:iCs/>
          <w:color w:val="000000"/>
          <w:sz w:val="17"/>
          <w:szCs w:val="17"/>
        </w:rPr>
        <w:t xml:space="preserve">Cymbopogon nardus </w:t>
      </w:r>
      <w:r w:rsidR="00142A1F" w:rsidRPr="00E95FAE">
        <w:rPr>
          <w:color w:val="000000"/>
          <w:sz w:val="17"/>
          <w:szCs w:val="17"/>
        </w:rPr>
        <w:t xml:space="preserve">L.) </w:t>
      </w:r>
      <w:r w:rsidR="002A642C" w:rsidRPr="00E95FAE">
        <w:rPr>
          <w:color w:val="000000"/>
          <w:sz w:val="17"/>
          <w:szCs w:val="17"/>
          <w:lang w:val="en-GB"/>
        </w:rPr>
        <w:t xml:space="preserve">hasil hidrodistilasi </w:t>
      </w:r>
      <w:r w:rsidR="00142A1F" w:rsidRPr="00E95FAE">
        <w:rPr>
          <w:color w:val="000000"/>
          <w:sz w:val="17"/>
          <w:szCs w:val="17"/>
        </w:rPr>
        <w:t>dengan</w:t>
      </w:r>
      <w:r w:rsidR="002A642C" w:rsidRPr="00E95FAE">
        <w:rPr>
          <w:color w:val="000000"/>
          <w:sz w:val="17"/>
          <w:szCs w:val="17"/>
        </w:rPr>
        <w:t xml:space="preserve"> optimasi</w:t>
      </w:r>
      <w:r w:rsidR="00142A1F" w:rsidRPr="00E95FAE">
        <w:rPr>
          <w:color w:val="000000"/>
          <w:sz w:val="17"/>
          <w:szCs w:val="17"/>
        </w:rPr>
        <w:t xml:space="preserve"> perlakuan awal sonikasi telah dilakukan. Penelitian ini bertujuan untuk mengetahui pengaruh perlakuan awal sonikasi terhadap karakteristik dan profil kimia minyak atsiri sereh wangi. Proses perlakuan awal sonikasi dilakukan menggunakan tiga jenis variabel yang berbeda, yaitu waktu sonikasi, </w:t>
      </w:r>
      <w:r w:rsidR="00142A1F" w:rsidRPr="00E95FAE">
        <w:rPr>
          <w:i/>
          <w:iCs/>
          <w:color w:val="000000"/>
          <w:sz w:val="17"/>
          <w:szCs w:val="17"/>
        </w:rPr>
        <w:t>SF Ratio</w:t>
      </w:r>
      <w:r w:rsidR="00142A1F" w:rsidRPr="00E95FAE">
        <w:rPr>
          <w:color w:val="000000"/>
          <w:sz w:val="17"/>
          <w:szCs w:val="17"/>
        </w:rPr>
        <w:t xml:space="preserve">, dan amplitudo. Hidrodistilasi minyak atsiri sereh wangi dilakukan pada temperatur 116-120 </w:t>
      </w:r>
      <w:r w:rsidR="00142A1F" w:rsidRPr="00E95FAE">
        <w:rPr>
          <w:color w:val="000000"/>
          <w:sz w:val="17"/>
          <w:szCs w:val="17"/>
          <w:vertAlign w:val="superscript"/>
        </w:rPr>
        <w:t>o</w:t>
      </w:r>
      <w:r w:rsidR="00142A1F" w:rsidRPr="00E95FAE">
        <w:rPr>
          <w:color w:val="000000"/>
          <w:sz w:val="17"/>
          <w:szCs w:val="17"/>
        </w:rPr>
        <w:t>C dan waktu distilasi 8 jam. Minyak sereh wangi hasil hidrodistilasi dilakukan uji indeks bias dengan refraktometer, bobot jenis dengan piknometer, kelarutan dalam etanol 80% dan ditentukan profil kimianya menggunakan GC-MS. Minyak sereh wangi yang dihasilkan bobot jenis 0,9136 g/m</w:t>
      </w:r>
      <w:r w:rsidR="00981B21" w:rsidRPr="00E95FAE">
        <w:rPr>
          <w:color w:val="000000"/>
          <w:sz w:val="17"/>
          <w:szCs w:val="17"/>
        </w:rPr>
        <w:t>L</w:t>
      </w:r>
      <w:r w:rsidR="00142A1F" w:rsidRPr="00E95FAE">
        <w:rPr>
          <w:color w:val="000000"/>
          <w:sz w:val="17"/>
          <w:szCs w:val="17"/>
        </w:rPr>
        <w:t xml:space="preserve">, </w:t>
      </w:r>
      <w:r w:rsidR="00142A1F" w:rsidRPr="00E95FAE">
        <w:rPr>
          <w:sz w:val="17"/>
          <w:szCs w:val="17"/>
        </w:rPr>
        <w:t xml:space="preserve">indeks bias 1,472-1,474 dan larut dalam etanol 80%, yang sesuai dengan SNI 06-3593-1995. </w:t>
      </w:r>
      <w:r w:rsidR="00142A1F" w:rsidRPr="00E95FAE">
        <w:rPr>
          <w:color w:val="000000"/>
          <w:sz w:val="17"/>
          <w:szCs w:val="17"/>
        </w:rPr>
        <w:t xml:space="preserve">Rendemen minyak atsiri sereh wangi tertinggi </w:t>
      </w:r>
      <w:r w:rsidR="00142A1F" w:rsidRPr="00E95FAE">
        <w:rPr>
          <w:sz w:val="17"/>
          <w:szCs w:val="17"/>
        </w:rPr>
        <w:t xml:space="preserve">1,62% diperoleh pada waktu sonikasi 60 menit, SF Ratio 20:1, dan amplitudo 90%. </w:t>
      </w:r>
      <w:r w:rsidR="00142A1F" w:rsidRPr="00E95FAE">
        <w:rPr>
          <w:color w:val="000000"/>
          <w:sz w:val="17"/>
          <w:szCs w:val="17"/>
        </w:rPr>
        <w:t>P</w:t>
      </w:r>
      <w:r w:rsidR="00142A1F" w:rsidRPr="00E95FAE">
        <w:rPr>
          <w:sz w:val="17"/>
          <w:szCs w:val="17"/>
        </w:rPr>
        <w:t xml:space="preserve">erlakuan awal sonikasi telah mempersingkat waktu proses hidrodistilasi 47,54%. Berdasarkan hasil analisa GC-MS komponen </w:t>
      </w:r>
      <w:r w:rsidR="00981B21" w:rsidRPr="00E95FAE">
        <w:rPr>
          <w:sz w:val="17"/>
          <w:szCs w:val="17"/>
        </w:rPr>
        <w:t xml:space="preserve">kimia </w:t>
      </w:r>
      <w:r w:rsidR="00142A1F" w:rsidRPr="00E95FAE">
        <w:rPr>
          <w:sz w:val="17"/>
          <w:szCs w:val="17"/>
        </w:rPr>
        <w:t>utama</w:t>
      </w:r>
      <w:r w:rsidR="00981B21" w:rsidRPr="00E95FAE">
        <w:rPr>
          <w:sz w:val="17"/>
          <w:szCs w:val="17"/>
        </w:rPr>
        <w:t xml:space="preserve"> minyak atsiri sereh wangi</w:t>
      </w:r>
      <w:r w:rsidR="00142A1F" w:rsidRPr="00E95FAE">
        <w:rPr>
          <w:sz w:val="17"/>
          <w:szCs w:val="17"/>
        </w:rPr>
        <w:t xml:space="preserve"> yaitu </w:t>
      </w:r>
      <w:r w:rsidR="00142A1F" w:rsidRPr="00E95FAE">
        <w:rPr>
          <w:i/>
          <w:iCs/>
          <w:sz w:val="17"/>
          <w:szCs w:val="17"/>
        </w:rPr>
        <w:t>Citronella</w:t>
      </w:r>
      <w:r w:rsidR="00142A1F" w:rsidRPr="00E95FAE">
        <w:rPr>
          <w:sz w:val="17"/>
          <w:szCs w:val="17"/>
        </w:rPr>
        <w:t xml:space="preserve"> (13,67%), </w:t>
      </w:r>
      <w:r w:rsidR="00142A1F" w:rsidRPr="00E95FAE">
        <w:rPr>
          <w:i/>
          <w:iCs/>
          <w:sz w:val="17"/>
          <w:szCs w:val="17"/>
        </w:rPr>
        <w:t>Citronellol</w:t>
      </w:r>
      <w:r w:rsidR="00142A1F" w:rsidRPr="00E95FAE">
        <w:rPr>
          <w:sz w:val="17"/>
          <w:szCs w:val="17"/>
        </w:rPr>
        <w:t xml:space="preserve"> (21,18%), dan </w:t>
      </w:r>
      <w:r w:rsidR="00142A1F" w:rsidRPr="00E95FAE">
        <w:rPr>
          <w:i/>
          <w:iCs/>
          <w:sz w:val="17"/>
          <w:szCs w:val="17"/>
        </w:rPr>
        <w:t>Geraniol</w:t>
      </w:r>
      <w:r w:rsidR="00142A1F" w:rsidRPr="00E95FAE">
        <w:rPr>
          <w:sz w:val="17"/>
          <w:szCs w:val="17"/>
        </w:rPr>
        <w:t xml:space="preserve"> (21,32%).</w:t>
      </w:r>
    </w:p>
    <w:p w:rsidR="00875CF2" w:rsidRPr="00E95FAE" w:rsidRDefault="00875CF2" w:rsidP="0071645C">
      <w:pPr>
        <w:spacing w:before="120" w:after="120"/>
        <w:jc w:val="both"/>
        <w:rPr>
          <w:sz w:val="17"/>
          <w:szCs w:val="17"/>
        </w:rPr>
        <w:sectPr w:rsidR="00875CF2" w:rsidRPr="00E95FAE">
          <w:type w:val="continuous"/>
          <w:pgSz w:w="12240" w:h="15840"/>
          <w:pgMar w:top="1240" w:right="1660" w:bottom="1060" w:left="1620" w:header="720" w:footer="720" w:gutter="0"/>
          <w:cols w:num="2" w:space="720" w:equalWidth="0">
            <w:col w:w="1288" w:space="270"/>
            <w:col w:w="7402"/>
          </w:cols>
        </w:sectPr>
      </w:pPr>
    </w:p>
    <w:p w:rsidR="00875CF2" w:rsidRDefault="00875CF2">
      <w:pPr>
        <w:pStyle w:val="BodyText"/>
        <w:spacing w:before="3"/>
        <w:rPr>
          <w:sz w:val="11"/>
        </w:rPr>
      </w:pPr>
    </w:p>
    <w:p w:rsidR="00875CF2" w:rsidRDefault="00875CF2">
      <w:pPr>
        <w:rPr>
          <w:sz w:val="11"/>
        </w:rPr>
        <w:sectPr w:rsidR="00875CF2">
          <w:type w:val="continuous"/>
          <w:pgSz w:w="12240" w:h="15840"/>
          <w:pgMar w:top="1240" w:right="1660" w:bottom="1060" w:left="1620" w:header="720" w:footer="720" w:gutter="0"/>
          <w:cols w:space="720"/>
        </w:sectPr>
      </w:pPr>
    </w:p>
    <w:p w:rsidR="00875CF2" w:rsidRDefault="00571AF0">
      <w:pPr>
        <w:spacing w:before="93"/>
        <w:ind w:left="232"/>
        <w:rPr>
          <w:b/>
          <w:sz w:val="16"/>
        </w:rPr>
      </w:pPr>
      <w:r>
        <w:rPr>
          <w:b/>
          <w:sz w:val="16"/>
        </w:rPr>
        <w:t>Keywords:</w:t>
      </w:r>
    </w:p>
    <w:p w:rsidR="00875CF2" w:rsidRPr="00E95FAE" w:rsidRDefault="0047642F">
      <w:pPr>
        <w:spacing w:before="109"/>
        <w:ind w:left="232" w:right="37"/>
        <w:rPr>
          <w:sz w:val="17"/>
          <w:szCs w:val="17"/>
        </w:rPr>
      </w:pPr>
      <w:r w:rsidRPr="00E95FAE">
        <w:rPr>
          <w:rFonts w:eastAsia="Calibri"/>
          <w:sz w:val="17"/>
          <w:szCs w:val="17"/>
          <w:lang w:val="en-GB"/>
        </w:rPr>
        <w:t>Citronella essential oil, hydro distillation, sonication</w:t>
      </w:r>
      <w:r w:rsidRPr="00E95FAE">
        <w:rPr>
          <w:sz w:val="17"/>
          <w:szCs w:val="17"/>
        </w:rPr>
        <w:t xml:space="preserve"> </w:t>
      </w:r>
    </w:p>
    <w:p w:rsidR="00EC0FAD" w:rsidRPr="00E95FAE" w:rsidRDefault="00EC0FAD" w:rsidP="00C809CF">
      <w:pPr>
        <w:spacing w:before="120" w:after="120"/>
        <w:ind w:left="232" w:right="301"/>
        <w:jc w:val="both"/>
        <w:rPr>
          <w:sz w:val="17"/>
          <w:szCs w:val="17"/>
        </w:rPr>
        <w:sectPr w:rsidR="00EC0FAD" w:rsidRPr="00E95FAE">
          <w:type w:val="continuous"/>
          <w:pgSz w:w="12240" w:h="15840"/>
          <w:pgMar w:top="1240" w:right="1660" w:bottom="1060" w:left="1620" w:header="720" w:footer="720" w:gutter="0"/>
          <w:cols w:num="2" w:space="720" w:equalWidth="0">
            <w:col w:w="1288" w:space="270"/>
            <w:col w:w="7402"/>
          </w:cols>
        </w:sectPr>
      </w:pPr>
      <w:r w:rsidRPr="00E95FAE">
        <w:rPr>
          <w:noProof/>
          <w:sz w:val="17"/>
          <w:szCs w:val="17"/>
          <w:lang w:val="en-US"/>
        </w:rPr>
        <mc:AlternateContent>
          <mc:Choice Requires="wps">
            <w:drawing>
              <wp:anchor distT="0" distB="0" distL="0" distR="0" simplePos="0" relativeHeight="487589888" behindDoc="1" locked="0" layoutInCell="1" allowOverlap="1" wp14:anchorId="088E2A07" wp14:editId="50EF1460">
                <wp:simplePos x="0" y="0"/>
                <wp:positionH relativeFrom="margin">
                  <wp:align>right</wp:align>
                </wp:positionH>
                <wp:positionV relativeFrom="paragraph">
                  <wp:posOffset>1260736</wp:posOffset>
                </wp:positionV>
                <wp:extent cx="5480685" cy="24765"/>
                <wp:effectExtent l="0" t="0" r="5715" b="0"/>
                <wp:wrapTopAndBottom/>
                <wp:docPr id="85"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0685" cy="24765"/>
                        </a:xfrm>
                        <a:custGeom>
                          <a:avLst/>
                          <a:gdLst>
                            <a:gd name="T0" fmla="+- 0 10380 1750"/>
                            <a:gd name="T1" fmla="*/ T0 w 8631"/>
                            <a:gd name="T2" fmla="+- 0 290 290"/>
                            <a:gd name="T3" fmla="*/ 290 h 39"/>
                            <a:gd name="T4" fmla="+- 0 3343 1750"/>
                            <a:gd name="T5" fmla="*/ T4 w 8631"/>
                            <a:gd name="T6" fmla="+- 0 290 290"/>
                            <a:gd name="T7" fmla="*/ 290 h 39"/>
                            <a:gd name="T8" fmla="+- 0 1750 1750"/>
                            <a:gd name="T9" fmla="*/ T8 w 8631"/>
                            <a:gd name="T10" fmla="+- 0 290 290"/>
                            <a:gd name="T11" fmla="*/ 290 h 39"/>
                            <a:gd name="T12" fmla="+- 0 1750 1750"/>
                            <a:gd name="T13" fmla="*/ T12 w 8631"/>
                            <a:gd name="T14" fmla="+- 0 328 290"/>
                            <a:gd name="T15" fmla="*/ 328 h 39"/>
                            <a:gd name="T16" fmla="+- 0 3343 1750"/>
                            <a:gd name="T17" fmla="*/ T16 w 8631"/>
                            <a:gd name="T18" fmla="+- 0 328 290"/>
                            <a:gd name="T19" fmla="*/ 328 h 39"/>
                            <a:gd name="T20" fmla="+- 0 10380 1750"/>
                            <a:gd name="T21" fmla="*/ T20 w 8631"/>
                            <a:gd name="T22" fmla="+- 0 328 290"/>
                            <a:gd name="T23" fmla="*/ 328 h 39"/>
                            <a:gd name="T24" fmla="+- 0 10380 1750"/>
                            <a:gd name="T25" fmla="*/ T24 w 8631"/>
                            <a:gd name="T26" fmla="+- 0 290 290"/>
                            <a:gd name="T27" fmla="*/ 290 h 39"/>
                          </a:gdLst>
                          <a:ahLst/>
                          <a:cxnLst>
                            <a:cxn ang="0">
                              <a:pos x="T1" y="T3"/>
                            </a:cxn>
                            <a:cxn ang="0">
                              <a:pos x="T5" y="T7"/>
                            </a:cxn>
                            <a:cxn ang="0">
                              <a:pos x="T9" y="T11"/>
                            </a:cxn>
                            <a:cxn ang="0">
                              <a:pos x="T13" y="T15"/>
                            </a:cxn>
                            <a:cxn ang="0">
                              <a:pos x="T17" y="T19"/>
                            </a:cxn>
                            <a:cxn ang="0">
                              <a:pos x="T21" y="T23"/>
                            </a:cxn>
                            <a:cxn ang="0">
                              <a:pos x="T25" y="T27"/>
                            </a:cxn>
                          </a:cxnLst>
                          <a:rect l="0" t="0" r="r" b="b"/>
                          <a:pathLst>
                            <a:path w="8631" h="39">
                              <a:moveTo>
                                <a:pt x="8630" y="0"/>
                              </a:moveTo>
                              <a:lnTo>
                                <a:pt x="1593" y="0"/>
                              </a:lnTo>
                              <a:lnTo>
                                <a:pt x="0" y="0"/>
                              </a:lnTo>
                              <a:lnTo>
                                <a:pt x="0" y="38"/>
                              </a:lnTo>
                              <a:lnTo>
                                <a:pt x="1593" y="38"/>
                              </a:lnTo>
                              <a:lnTo>
                                <a:pt x="8630" y="38"/>
                              </a:lnTo>
                              <a:lnTo>
                                <a:pt x="863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616CE" id="Freeform 67" o:spid="_x0000_s1026" style="position:absolute;margin-left:380.35pt;margin-top:99.25pt;width:431.55pt;height:1.95pt;z-index:-157265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86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" path="m8630,l1593,,,,,38r1593,l8630,38r,-38xe" fillcolor="gray" stroked="f">
                <v:path arrowok="t" o:connecttype="custom" o:connectlocs="5480050,184150;1011555,184150;0,184150;0,208280;1011555,208280;5480050,208280;5480050,184150" o:connectangles="0,0,0,0,0,0,0"/>
                <w10:wrap type="topAndBottom" anchorx="margin"/>
              </v:shape>
            </w:pict>
          </mc:Fallback>
        </mc:AlternateContent>
      </w:r>
      <w:r w:rsidR="00571AF0" w:rsidRPr="00E95FAE">
        <w:rPr>
          <w:sz w:val="17"/>
          <w:szCs w:val="17"/>
        </w:rPr>
        <w:br w:type="column"/>
      </w:r>
      <w:r w:rsidR="00571AF0" w:rsidRPr="00E95FAE">
        <w:rPr>
          <w:b/>
          <w:sz w:val="17"/>
          <w:szCs w:val="17"/>
        </w:rPr>
        <w:t>ABSTRACT.</w:t>
      </w:r>
      <w:r w:rsidR="00571AF0" w:rsidRPr="00E95FAE">
        <w:rPr>
          <w:b/>
          <w:spacing w:val="1"/>
          <w:sz w:val="17"/>
          <w:szCs w:val="17"/>
        </w:rPr>
        <w:t xml:space="preserve"> </w:t>
      </w:r>
      <w:r w:rsidR="003A12A8" w:rsidRPr="00E95FAE">
        <w:rPr>
          <w:sz w:val="17"/>
          <w:szCs w:val="17"/>
          <w:lang w:val="en-GB" w:eastAsia="id-ID"/>
        </w:rPr>
        <w:t xml:space="preserve">The research optimization of hydrodistillation using ultrasonic pre-treatment of Citronella oil </w:t>
      </w:r>
      <w:r w:rsidR="003A12A8" w:rsidRPr="00E95FAE">
        <w:rPr>
          <w:sz w:val="17"/>
          <w:szCs w:val="17"/>
          <w:lang w:val="en-GB" w:eastAsia="en-GB"/>
        </w:rPr>
        <w:t>(</w:t>
      </w:r>
      <w:r w:rsidR="003A12A8" w:rsidRPr="00E95FAE">
        <w:rPr>
          <w:i/>
          <w:iCs/>
          <w:sz w:val="17"/>
          <w:szCs w:val="17"/>
          <w:lang w:val="en-GB" w:eastAsia="en-GB"/>
        </w:rPr>
        <w:t xml:space="preserve">Cymbopogon nardus </w:t>
      </w:r>
      <w:r w:rsidR="003A12A8" w:rsidRPr="00E95FAE">
        <w:rPr>
          <w:sz w:val="17"/>
          <w:szCs w:val="17"/>
          <w:lang w:val="en-GB" w:eastAsia="en-GB"/>
        </w:rPr>
        <w:t xml:space="preserve">L.) </w:t>
      </w:r>
      <w:r w:rsidR="003A12A8" w:rsidRPr="00E95FAE">
        <w:rPr>
          <w:sz w:val="17"/>
          <w:szCs w:val="17"/>
          <w:lang w:val="en-GB" w:eastAsia="id-ID"/>
        </w:rPr>
        <w:t>have been reported</w:t>
      </w:r>
      <w:r w:rsidR="003A12A8" w:rsidRPr="00E95FAE">
        <w:rPr>
          <w:sz w:val="17"/>
          <w:szCs w:val="17"/>
          <w:lang w:val="en-GB" w:eastAsia="en-GB"/>
        </w:rPr>
        <w:t>. This study aims to determine the effect of pre-treatment of sonication such as the use of ultrasonic waves</w:t>
      </w:r>
      <w:r w:rsidR="003A12A8" w:rsidRPr="00E95FAE">
        <w:rPr>
          <w:sz w:val="17"/>
          <w:szCs w:val="17"/>
          <w:lang w:val="en" w:eastAsia="en-GB"/>
        </w:rPr>
        <w:t xml:space="preserve"> on the characteristics of citronella essential oils. Sonication pretreatment process is done using three different types of variable including the sonication time variable, SF Ratio, and amplitude</w:t>
      </w:r>
      <w:r w:rsidR="003A12A8" w:rsidRPr="00E95FAE">
        <w:rPr>
          <w:sz w:val="17"/>
          <w:szCs w:val="17"/>
          <w:lang w:val="en-GB" w:eastAsia="en-GB"/>
        </w:rPr>
        <w:t>. Hydro distillation is performed at a temperature of 116-120</w:t>
      </w:r>
      <w:r w:rsidR="003A12A8" w:rsidRPr="00E95FAE">
        <w:rPr>
          <w:sz w:val="17"/>
          <w:szCs w:val="17"/>
          <w:vertAlign w:val="superscript"/>
          <w:lang w:val="en-GB" w:eastAsia="en-GB"/>
        </w:rPr>
        <w:t>o</w:t>
      </w:r>
      <w:r w:rsidR="003A12A8" w:rsidRPr="00E95FAE">
        <w:rPr>
          <w:sz w:val="17"/>
          <w:szCs w:val="17"/>
          <w:lang w:val="en-GB" w:eastAsia="en-GB"/>
        </w:rPr>
        <w:t xml:space="preserve">C and processing time of 8 hours. </w:t>
      </w:r>
      <w:r w:rsidR="003A12A8" w:rsidRPr="00E95FAE">
        <w:rPr>
          <w:sz w:val="17"/>
          <w:szCs w:val="17"/>
          <w:lang w:val="en" w:eastAsia="en-GB"/>
        </w:rPr>
        <w:t>Citronella oil is characterized by analyzing the results of the refractive index with refactometer, specific gravity with pycnometer, solubility in ethano 80% and their chemical components are determined by GC-MS.</w:t>
      </w:r>
      <w:r w:rsidR="003A12A8" w:rsidRPr="00E95FAE">
        <w:rPr>
          <w:sz w:val="17"/>
          <w:szCs w:val="17"/>
          <w:lang w:val="en-GB" w:eastAsia="en-GB"/>
        </w:rPr>
        <w:t xml:space="preserve"> </w:t>
      </w:r>
      <w:r w:rsidR="003A12A8" w:rsidRPr="00E95FAE">
        <w:rPr>
          <w:sz w:val="17"/>
          <w:szCs w:val="17"/>
          <w:lang w:val="en" w:eastAsia="en-GB"/>
        </w:rPr>
        <w:t>Citronella oil produced is having a specific gravity 0.9136 g/ml, soluble in ethanol 80%, the value of the refractive index of 1.472 to 1.474 and in accordance with SNI 06-3593-1995.</w:t>
      </w:r>
      <w:r w:rsidR="003A12A8" w:rsidRPr="00E95FAE">
        <w:rPr>
          <w:sz w:val="17"/>
          <w:szCs w:val="17"/>
          <w:lang w:val="en-GB" w:eastAsia="en-GB"/>
        </w:rPr>
        <w:t xml:space="preserve"> </w:t>
      </w:r>
      <w:r w:rsidR="003A12A8" w:rsidRPr="00E95FAE">
        <w:rPr>
          <w:sz w:val="17"/>
          <w:szCs w:val="17"/>
          <w:lang w:eastAsia="en-GB"/>
        </w:rPr>
        <w:t>The highest yield of citronella oil in this study of 1,62% were obtained at time of sonic ation was 60 minutes, SF ratio of 20:1, and amplitude of 90%. The ultrasonic treatment can shorten the processing time by</w:t>
      </w:r>
      <w:r w:rsidR="003A12A8" w:rsidRPr="00E95FAE">
        <w:rPr>
          <w:sz w:val="17"/>
          <w:szCs w:val="17"/>
          <w:lang w:val="en-GB" w:eastAsia="en-GB"/>
        </w:rPr>
        <w:t xml:space="preserve"> 47,54%. Based of</w:t>
      </w:r>
      <w:r w:rsidR="003A12A8" w:rsidRPr="00E95FAE">
        <w:rPr>
          <w:sz w:val="17"/>
          <w:szCs w:val="17"/>
          <w:lang w:eastAsia="en-GB"/>
        </w:rPr>
        <w:t xml:space="preserve"> GC-MS analysis the major components namely </w:t>
      </w:r>
      <w:r w:rsidR="003A12A8" w:rsidRPr="00E95FAE">
        <w:rPr>
          <w:i/>
          <w:iCs/>
          <w:sz w:val="17"/>
          <w:szCs w:val="17"/>
          <w:lang w:val="en-GB" w:eastAsia="en-GB"/>
        </w:rPr>
        <w:t>Citronella</w:t>
      </w:r>
      <w:r w:rsidR="003A12A8" w:rsidRPr="00E95FAE">
        <w:rPr>
          <w:sz w:val="17"/>
          <w:szCs w:val="17"/>
          <w:lang w:val="en-GB" w:eastAsia="en-GB"/>
        </w:rPr>
        <w:t xml:space="preserve"> (13</w:t>
      </w:r>
      <w:proofErr w:type="gramStart"/>
      <w:r w:rsidR="003A12A8" w:rsidRPr="00E95FAE">
        <w:rPr>
          <w:sz w:val="17"/>
          <w:szCs w:val="17"/>
          <w:lang w:val="en-GB" w:eastAsia="en-GB"/>
        </w:rPr>
        <w:t>,67</w:t>
      </w:r>
      <w:proofErr w:type="gramEnd"/>
      <w:r w:rsidR="003A12A8" w:rsidRPr="00E95FAE">
        <w:rPr>
          <w:sz w:val="17"/>
          <w:szCs w:val="17"/>
          <w:lang w:val="en-GB" w:eastAsia="en-GB"/>
        </w:rPr>
        <w:t xml:space="preserve">%), </w:t>
      </w:r>
      <w:r w:rsidR="003A12A8" w:rsidRPr="00E95FAE">
        <w:rPr>
          <w:i/>
          <w:iCs/>
          <w:sz w:val="17"/>
          <w:szCs w:val="17"/>
          <w:lang w:val="en-GB" w:eastAsia="en-GB"/>
        </w:rPr>
        <w:t>Citronellol</w:t>
      </w:r>
      <w:r w:rsidR="003A12A8" w:rsidRPr="00E95FAE">
        <w:rPr>
          <w:sz w:val="17"/>
          <w:szCs w:val="17"/>
          <w:lang w:val="en-GB" w:eastAsia="en-GB"/>
        </w:rPr>
        <w:t xml:space="preserve"> (21,18%), dan </w:t>
      </w:r>
      <w:r w:rsidR="003A12A8" w:rsidRPr="00E95FAE">
        <w:rPr>
          <w:i/>
          <w:iCs/>
          <w:sz w:val="17"/>
          <w:szCs w:val="17"/>
          <w:lang w:val="en-GB" w:eastAsia="en-GB"/>
        </w:rPr>
        <w:t>Geraniol</w:t>
      </w:r>
      <w:r w:rsidR="003A12A8" w:rsidRPr="00E95FAE">
        <w:rPr>
          <w:sz w:val="17"/>
          <w:szCs w:val="17"/>
          <w:lang w:val="en-GB" w:eastAsia="en-GB"/>
        </w:rPr>
        <w:t xml:space="preserve"> (21,32%). </w:t>
      </w:r>
    </w:p>
    <w:p w:rsidR="00875CF2" w:rsidRPr="00A02094" w:rsidRDefault="00571AF0" w:rsidP="00A02094">
      <w:pPr>
        <w:pStyle w:val="Heading1"/>
        <w:spacing w:before="99"/>
        <w:ind w:left="0"/>
        <w:rPr>
          <w:sz w:val="20"/>
          <w:szCs w:val="20"/>
        </w:rPr>
      </w:pPr>
      <w:r w:rsidRPr="00A02094">
        <w:rPr>
          <w:w w:val="105"/>
          <w:sz w:val="20"/>
          <w:szCs w:val="20"/>
        </w:rPr>
        <w:lastRenderedPageBreak/>
        <w:t>PENDAHULUAN</w:t>
      </w:r>
    </w:p>
    <w:p w:rsidR="006D742F" w:rsidRPr="00BD322B" w:rsidRDefault="006D742F" w:rsidP="00A02094">
      <w:pPr>
        <w:ind w:firstLine="426"/>
        <w:jc w:val="both"/>
        <w:rPr>
          <w:rFonts w:eastAsia="Calibri"/>
          <w:sz w:val="20"/>
          <w:szCs w:val="20"/>
          <w:lang w:val="en-GB"/>
        </w:rPr>
      </w:pPr>
      <w:r w:rsidRPr="00BD322B">
        <w:rPr>
          <w:rFonts w:eastAsia="Calibri"/>
          <w:sz w:val="20"/>
          <w:szCs w:val="20"/>
          <w:lang w:val="en-GB"/>
        </w:rPr>
        <w:t>Indonesia merupakan negara yang memiliki keanekaragaman tumbuhan yang dapat dimanfaatkan</w:t>
      </w:r>
      <w:r w:rsidRPr="00BD322B">
        <w:rPr>
          <w:rFonts w:eastAsia="Calibri"/>
          <w:b/>
          <w:bCs/>
          <w:sz w:val="20"/>
          <w:szCs w:val="20"/>
        </w:rPr>
        <w:t xml:space="preserve"> </w:t>
      </w:r>
      <w:r w:rsidRPr="00BD322B">
        <w:rPr>
          <w:rFonts w:eastAsia="Calibri"/>
          <w:sz w:val="20"/>
          <w:szCs w:val="20"/>
          <w:lang w:val="en-GB"/>
        </w:rPr>
        <w:t>sebagai salah satu sumber minyak atsiri. Kebutuhan</w:t>
      </w:r>
      <w:r w:rsidRPr="00BD322B">
        <w:rPr>
          <w:rFonts w:eastAsia="Calibri"/>
          <w:b/>
          <w:bCs/>
          <w:sz w:val="20"/>
          <w:szCs w:val="20"/>
        </w:rPr>
        <w:t xml:space="preserve"> </w:t>
      </w:r>
      <w:r w:rsidRPr="00BD322B">
        <w:rPr>
          <w:rFonts w:eastAsia="Calibri"/>
          <w:sz w:val="20"/>
          <w:szCs w:val="20"/>
          <w:lang w:val="en-GB"/>
        </w:rPr>
        <w:t>minyak atsiri dunia semakin meningkat seiring dengan</w:t>
      </w:r>
      <w:r w:rsidRPr="00BD322B">
        <w:rPr>
          <w:rFonts w:eastAsia="Calibri"/>
          <w:b/>
          <w:bCs/>
          <w:sz w:val="20"/>
          <w:szCs w:val="20"/>
        </w:rPr>
        <w:t xml:space="preserve"> </w:t>
      </w:r>
      <w:r w:rsidRPr="00BD322B">
        <w:rPr>
          <w:rFonts w:eastAsia="Calibri"/>
          <w:sz w:val="20"/>
          <w:szCs w:val="20"/>
          <w:lang w:val="en-GB"/>
        </w:rPr>
        <w:t xml:space="preserve">meningkatnya perkembangan industri modern seperti industri parfum, kosmetik, makanan, aroma terapi dan obat-obatan (Feriyanto </w:t>
      </w:r>
      <w:r w:rsidRPr="00BD322B">
        <w:rPr>
          <w:rFonts w:eastAsia="Calibri"/>
          <w:i/>
          <w:iCs/>
          <w:sz w:val="20"/>
          <w:szCs w:val="20"/>
          <w:lang w:val="en-GB"/>
        </w:rPr>
        <w:t>et al</w:t>
      </w:r>
      <w:r w:rsidRPr="00BD322B">
        <w:rPr>
          <w:rFonts w:eastAsia="Calibri"/>
          <w:sz w:val="20"/>
          <w:szCs w:val="20"/>
          <w:lang w:val="en-GB"/>
        </w:rPr>
        <w:t>, 2013). Minyak atsiri di bidang kesehatan digunakan sebagai antiseptik, antiinflamasi, analgetik, dan sedatif (Satuhu</w:t>
      </w:r>
      <w:r w:rsidR="00DB14AE" w:rsidRPr="00BD322B">
        <w:rPr>
          <w:rFonts w:eastAsia="Calibri"/>
          <w:sz w:val="20"/>
          <w:szCs w:val="20"/>
          <w:lang w:val="en-GB"/>
        </w:rPr>
        <w:t xml:space="preserve"> and Sri</w:t>
      </w:r>
      <w:r w:rsidRPr="00BD322B">
        <w:rPr>
          <w:rFonts w:eastAsia="Calibri"/>
          <w:sz w:val="20"/>
          <w:szCs w:val="20"/>
          <w:lang w:val="en-GB"/>
        </w:rPr>
        <w:t xml:space="preserve">, 2012). Minyak atsiri saat ini sudah dikembangkan dan menjadi komoditas ekspor Indonesia yang meliputi minyak atsiri dari nilam, sereh wangi, pala, cengkeh, akar wangi, kenanga, kayu putih, cendana, lada, dan kayu </w:t>
      </w:r>
      <w:proofErr w:type="gramStart"/>
      <w:r w:rsidRPr="00BD322B">
        <w:rPr>
          <w:rFonts w:eastAsia="Calibri"/>
          <w:sz w:val="20"/>
          <w:szCs w:val="20"/>
          <w:lang w:val="en-GB"/>
        </w:rPr>
        <w:t>manis</w:t>
      </w:r>
      <w:proofErr w:type="gramEnd"/>
      <w:r w:rsidRPr="00BD322B">
        <w:rPr>
          <w:rFonts w:eastAsia="Calibri"/>
          <w:sz w:val="20"/>
          <w:szCs w:val="20"/>
          <w:lang w:val="en-GB"/>
        </w:rPr>
        <w:t xml:space="preserve"> (Ketaren, 1995).</w:t>
      </w:r>
    </w:p>
    <w:p w:rsidR="006D742F" w:rsidRPr="00827BF1" w:rsidRDefault="006D742F" w:rsidP="00A02094">
      <w:pPr>
        <w:ind w:firstLine="426"/>
        <w:contextualSpacing/>
        <w:jc w:val="both"/>
        <w:rPr>
          <w:color w:val="000000" w:themeColor="text1"/>
          <w:sz w:val="20"/>
          <w:szCs w:val="20"/>
        </w:rPr>
      </w:pPr>
      <w:r w:rsidRPr="00827BF1">
        <w:rPr>
          <w:color w:val="000000" w:themeColor="text1"/>
          <w:sz w:val="20"/>
          <w:szCs w:val="20"/>
        </w:rPr>
        <w:t xml:space="preserve">Minyak sereh wangi adalah salah satu minyak atsiri komersial Indonesia yang diperoleh melalui proses penyulingan atau ekstraksi. Menurut Boelens (1994), Indonesia adalah produsen minyak sereh wangi nomor dua terbesar di dunia setelah Cina. Akan tetapi, dari minyak sereh wangi yang dihasilkan hampir 75% diekspor dalam bentuk minyak kasar sedangkan sisanya digunakan untuk keperluan dalam negeri. Indonesia juga mengimpor minyak sereh wangi dalam bentuk </w:t>
      </w:r>
      <w:r w:rsidRPr="00827BF1">
        <w:rPr>
          <w:i/>
          <w:iCs/>
          <w:color w:val="000000" w:themeColor="text1"/>
          <w:sz w:val="20"/>
          <w:szCs w:val="20"/>
        </w:rPr>
        <w:t>pure oil</w:t>
      </w:r>
      <w:r w:rsidRPr="00827BF1">
        <w:rPr>
          <w:color w:val="000000" w:themeColor="text1"/>
          <w:sz w:val="20"/>
          <w:szCs w:val="20"/>
        </w:rPr>
        <w:t xml:space="preserve"> dengan harga yang jauh lebih mahal dari harga minyak kasar yang diekspor. Misalnya, selama tahun 2004, ekspor minyak sereh wangi Indonesia mencapai nilai US$ 469.726 dengan volume ekspor sebesar 115.673 kg, namun dalam tahun yang sama jumlah impornya mencapai 2,8 kali nilai ekspornya (B</w:t>
      </w:r>
      <w:r w:rsidR="00827BF1" w:rsidRPr="00827BF1">
        <w:rPr>
          <w:color w:val="000000" w:themeColor="text1"/>
          <w:sz w:val="20"/>
          <w:szCs w:val="20"/>
        </w:rPr>
        <w:t xml:space="preserve">iro </w:t>
      </w:r>
      <w:r w:rsidRPr="00827BF1">
        <w:rPr>
          <w:color w:val="000000" w:themeColor="text1"/>
          <w:sz w:val="20"/>
          <w:szCs w:val="20"/>
        </w:rPr>
        <w:t>P</w:t>
      </w:r>
      <w:r w:rsidR="00827BF1" w:rsidRPr="00827BF1">
        <w:rPr>
          <w:color w:val="000000" w:themeColor="text1"/>
          <w:sz w:val="20"/>
          <w:szCs w:val="20"/>
        </w:rPr>
        <w:t xml:space="preserve">usat </w:t>
      </w:r>
      <w:r w:rsidRPr="00827BF1">
        <w:rPr>
          <w:color w:val="000000" w:themeColor="text1"/>
          <w:sz w:val="20"/>
          <w:szCs w:val="20"/>
        </w:rPr>
        <w:t>S</w:t>
      </w:r>
      <w:r w:rsidR="00827BF1" w:rsidRPr="00827BF1">
        <w:rPr>
          <w:color w:val="000000" w:themeColor="text1"/>
          <w:sz w:val="20"/>
          <w:szCs w:val="20"/>
        </w:rPr>
        <w:t>tatistik</w:t>
      </w:r>
      <w:r w:rsidRPr="00827BF1">
        <w:rPr>
          <w:color w:val="000000" w:themeColor="text1"/>
          <w:sz w:val="20"/>
          <w:szCs w:val="20"/>
        </w:rPr>
        <w:t>, 2005).</w:t>
      </w:r>
    </w:p>
    <w:p w:rsidR="006D742F" w:rsidRPr="005208F5" w:rsidRDefault="006D742F" w:rsidP="00A02094">
      <w:pPr>
        <w:ind w:firstLine="426"/>
        <w:contextualSpacing/>
        <w:jc w:val="both"/>
        <w:rPr>
          <w:rFonts w:eastAsia="Calibri"/>
          <w:sz w:val="20"/>
          <w:szCs w:val="20"/>
          <w:lang w:val="en-GB"/>
        </w:rPr>
      </w:pPr>
      <w:r w:rsidRPr="005208F5">
        <w:rPr>
          <w:rFonts w:eastAsia="Calibri"/>
          <w:sz w:val="20"/>
          <w:szCs w:val="20"/>
          <w:lang w:val="en-GB"/>
        </w:rPr>
        <w:t xml:space="preserve">Teknik ekstraksi yang digunakan selama ini (maserasi, </w:t>
      </w:r>
      <w:r w:rsidRPr="005208F5">
        <w:rPr>
          <w:rFonts w:eastAsia="Calibri"/>
          <w:i/>
          <w:iCs/>
          <w:sz w:val="20"/>
          <w:szCs w:val="20"/>
          <w:lang w:val="en-GB"/>
        </w:rPr>
        <w:t>soxhlet</w:t>
      </w:r>
      <w:r w:rsidRPr="005208F5">
        <w:rPr>
          <w:rFonts w:eastAsia="Calibri"/>
          <w:sz w:val="20"/>
          <w:szCs w:val="20"/>
          <w:lang w:val="en-GB"/>
        </w:rPr>
        <w:t xml:space="preserve">, dan hidrodistilasi) pada umumnya berdasarkan pada pemilihan dan penggunaan sejumlah besar volume pelarut yang tepat disertai dengan pemanfaatan panas dan/atau pengadukan untuk memperbaiki kelarutan komponen sehingga dapat meningkatkan laju perpindahan massa-nya. Teknik tersebut membutuhkan banyak waktu dan beresiko terjadinya degradasi termal terhadap sebagian atau sejumlah besar konstituen nabati yang terkandung di dalamnya serta pemanfaatan sejumlah besar volume pelarut berdampak pada penambahan biaya produksi, yaitu saat pengadaan maupun pembuangan limbah pelarut yang berbahaya bagi lingkungan. Pada dekade terakhir diperkenalkan beberapa teknik ekstraksi alternatif untuk meminimalkan keterbatasan tersebut, diantaranya perlakuan awal sonikasi dan fluida superkritis (Péres </w:t>
      </w:r>
      <w:r w:rsidRPr="005208F5">
        <w:rPr>
          <w:rFonts w:eastAsia="Calibri"/>
          <w:i/>
          <w:iCs/>
          <w:sz w:val="20"/>
          <w:szCs w:val="20"/>
          <w:lang w:val="en-GB"/>
        </w:rPr>
        <w:t>et al</w:t>
      </w:r>
      <w:r w:rsidRPr="005208F5">
        <w:rPr>
          <w:rFonts w:eastAsia="Calibri"/>
          <w:sz w:val="20"/>
          <w:szCs w:val="20"/>
          <w:lang w:val="en-GB"/>
        </w:rPr>
        <w:t>., 2006).</w:t>
      </w:r>
    </w:p>
    <w:p w:rsidR="006D742F" w:rsidRPr="000E3F94" w:rsidRDefault="006D742F" w:rsidP="00A02094">
      <w:pPr>
        <w:ind w:firstLine="426"/>
        <w:contextualSpacing/>
        <w:jc w:val="both"/>
        <w:rPr>
          <w:rFonts w:eastAsia="Calibri"/>
          <w:color w:val="000000"/>
          <w:sz w:val="20"/>
          <w:szCs w:val="20"/>
          <w:lang w:val="en-GB"/>
        </w:rPr>
      </w:pPr>
      <w:r w:rsidRPr="005208F5">
        <w:rPr>
          <w:rFonts w:eastAsia="Calibri"/>
          <w:sz w:val="20"/>
          <w:szCs w:val="20"/>
          <w:lang w:val="en-GB"/>
        </w:rPr>
        <w:t>Penelitian mengenai komponen minyak atsiri sereh wangi pernah dilakukan dengan menggunakan distilasi air (Dewi, 2015) dengan rendemen sebesar 0</w:t>
      </w:r>
      <w:proofErr w:type="gramStart"/>
      <w:r w:rsidRPr="005208F5">
        <w:rPr>
          <w:rFonts w:eastAsia="Calibri"/>
          <w:sz w:val="20"/>
          <w:szCs w:val="20"/>
          <w:lang w:val="en-GB"/>
        </w:rPr>
        <w:t>,72</w:t>
      </w:r>
      <w:proofErr w:type="gramEnd"/>
      <w:r w:rsidRPr="005208F5">
        <w:rPr>
          <w:rFonts w:eastAsia="Calibri"/>
          <w:sz w:val="20"/>
          <w:szCs w:val="20"/>
          <w:lang w:val="en-GB"/>
        </w:rPr>
        <w:t xml:space="preserve">% dan distilasi uap (Feriyanto </w:t>
      </w:r>
      <w:r w:rsidRPr="005208F5">
        <w:rPr>
          <w:rFonts w:eastAsia="Calibri"/>
          <w:i/>
          <w:iCs/>
          <w:sz w:val="20"/>
          <w:szCs w:val="20"/>
          <w:lang w:val="en-GB"/>
        </w:rPr>
        <w:t>et al</w:t>
      </w:r>
      <w:r w:rsidR="004536E1">
        <w:rPr>
          <w:rFonts w:eastAsia="Calibri"/>
          <w:i/>
          <w:iCs/>
          <w:sz w:val="20"/>
          <w:szCs w:val="20"/>
          <w:lang w:val="en-GB"/>
        </w:rPr>
        <w:t>.</w:t>
      </w:r>
      <w:r w:rsidRPr="005208F5">
        <w:rPr>
          <w:rFonts w:eastAsia="Calibri"/>
          <w:sz w:val="20"/>
          <w:szCs w:val="20"/>
          <w:lang w:val="en-GB"/>
        </w:rPr>
        <w:t>, 2013) dengan rendemen sebesar 0,94%. Namun, rendemen minyak atsir</w:t>
      </w:r>
      <w:r w:rsidRPr="000E3F94">
        <w:rPr>
          <w:rFonts w:eastAsia="Calibri"/>
          <w:color w:val="000000"/>
          <w:sz w:val="20"/>
          <w:szCs w:val="20"/>
          <w:lang w:val="en-GB"/>
        </w:rPr>
        <w:t xml:space="preserve">i hasil ekstraksi daun sereh </w:t>
      </w:r>
      <w:r w:rsidRPr="000E3F94">
        <w:rPr>
          <w:rFonts w:eastAsia="Calibri"/>
          <w:sz w:val="20"/>
          <w:szCs w:val="20"/>
          <w:lang w:val="en-GB"/>
        </w:rPr>
        <w:t xml:space="preserve">wangi masih tergolng rendah </w:t>
      </w:r>
      <w:r w:rsidRPr="000E3F94">
        <w:rPr>
          <w:rFonts w:eastAsia="Calibri"/>
          <w:color w:val="000000"/>
          <w:sz w:val="20"/>
          <w:szCs w:val="20"/>
          <w:lang w:val="en-GB"/>
        </w:rPr>
        <w:t>karena pengaruh penggunaan metode yang belum optimal sehingga diperlukan perlakuan tambahan untuk meningkatkan kualitasnya.</w:t>
      </w:r>
    </w:p>
    <w:p w:rsidR="006D742F" w:rsidRPr="000E3F94" w:rsidRDefault="006D742F" w:rsidP="00A02094">
      <w:pPr>
        <w:ind w:firstLine="426"/>
        <w:contextualSpacing/>
        <w:jc w:val="both"/>
        <w:rPr>
          <w:rFonts w:eastAsia="TimesNewRomanPSMT"/>
          <w:sz w:val="20"/>
          <w:szCs w:val="20"/>
          <w:lang w:val="en-GB"/>
        </w:rPr>
      </w:pPr>
      <w:r w:rsidRPr="000E3F94">
        <w:rPr>
          <w:rFonts w:eastAsia="TimesNewRomanPSMT"/>
          <w:sz w:val="20"/>
          <w:szCs w:val="20"/>
          <w:lang w:val="en-GB"/>
        </w:rPr>
        <w:t>Pada penelitian ini dilakukan optimasi proses ekstraksi minyak atsiri dari daun sereh wangi dengan perlakuan awal (</w:t>
      </w:r>
      <w:r w:rsidRPr="000E3F94">
        <w:rPr>
          <w:rFonts w:eastAsia="TimesNewRomanPSMT"/>
          <w:i/>
          <w:iCs/>
          <w:sz w:val="20"/>
          <w:szCs w:val="20"/>
          <w:lang w:val="en-GB"/>
        </w:rPr>
        <w:t>pre-treatment</w:t>
      </w:r>
      <w:r w:rsidRPr="000E3F94">
        <w:rPr>
          <w:rFonts w:eastAsia="TimesNewRomanPSMT"/>
          <w:sz w:val="20"/>
          <w:szCs w:val="20"/>
          <w:lang w:val="en-GB"/>
        </w:rPr>
        <w:t>) menggunakan sonikasi sebagai metode perlakuan awal yang cukup sederhana dengan tingkat efisiensi yang tinggi dibandingk</w:t>
      </w:r>
      <w:r w:rsidRPr="005208F5">
        <w:rPr>
          <w:rFonts w:eastAsia="TimesNewRomanPSMT"/>
          <w:sz w:val="20"/>
          <w:szCs w:val="20"/>
          <w:lang w:val="en-GB"/>
        </w:rPr>
        <w:t xml:space="preserve">an dengan metode lain seperti perlakuan awal dengan pemanasan </w:t>
      </w:r>
      <w:r w:rsidRPr="005208F5">
        <w:rPr>
          <w:rFonts w:eastAsia="TimesNewRomanPSMT"/>
          <w:i/>
          <w:iCs/>
          <w:sz w:val="20"/>
          <w:szCs w:val="20"/>
          <w:lang w:val="en-GB"/>
        </w:rPr>
        <w:t>microwave</w:t>
      </w:r>
      <w:r w:rsidRPr="005208F5">
        <w:rPr>
          <w:rFonts w:eastAsia="TimesNewRomanPSMT"/>
          <w:sz w:val="20"/>
          <w:szCs w:val="20"/>
          <w:lang w:val="en-GB"/>
        </w:rPr>
        <w:t xml:space="preserve"> dan pemanasan </w:t>
      </w:r>
      <w:r w:rsidRPr="005208F5">
        <w:rPr>
          <w:rFonts w:eastAsia="TimesNewRomanPSMT"/>
          <w:i/>
          <w:iCs/>
          <w:sz w:val="20"/>
          <w:szCs w:val="20"/>
          <w:lang w:val="en-GB"/>
        </w:rPr>
        <w:t>ohmic</w:t>
      </w:r>
      <w:r w:rsidRPr="005208F5">
        <w:rPr>
          <w:rFonts w:eastAsia="TimesNewRomanPSMT"/>
          <w:sz w:val="20"/>
          <w:szCs w:val="20"/>
          <w:lang w:val="en-GB"/>
        </w:rPr>
        <w:t>.</w:t>
      </w:r>
      <w:r w:rsidRPr="005208F5">
        <w:rPr>
          <w:rFonts w:eastAsia="Calibri"/>
          <w:sz w:val="20"/>
          <w:szCs w:val="20"/>
          <w:lang w:val="id-ID"/>
        </w:rPr>
        <w:t xml:space="preserve"> Pengaruh dari </w:t>
      </w:r>
      <w:r w:rsidRPr="005208F5">
        <w:rPr>
          <w:rFonts w:eastAsia="Calibri"/>
          <w:sz w:val="20"/>
          <w:szCs w:val="20"/>
          <w:lang w:val="en-GB"/>
        </w:rPr>
        <w:t>perlakuan awal sonikasi</w:t>
      </w:r>
      <w:r w:rsidRPr="005208F5">
        <w:rPr>
          <w:rFonts w:eastAsia="Calibri"/>
          <w:sz w:val="20"/>
          <w:szCs w:val="20"/>
          <w:lang w:val="id-ID"/>
        </w:rPr>
        <w:t xml:space="preserve"> dalam </w:t>
      </w:r>
      <w:r w:rsidRPr="005208F5">
        <w:rPr>
          <w:rFonts w:eastAsia="Calibri"/>
          <w:sz w:val="20"/>
          <w:szCs w:val="20"/>
          <w:lang w:val="en-GB"/>
        </w:rPr>
        <w:t>distilasi</w:t>
      </w:r>
      <w:r w:rsidRPr="005208F5">
        <w:rPr>
          <w:rFonts w:eastAsia="Calibri"/>
          <w:sz w:val="20"/>
          <w:szCs w:val="20"/>
          <w:lang w:val="id-ID"/>
        </w:rPr>
        <w:t xml:space="preserve"> adalah dapat mengurangi waktu proses dan meningkatkan kualitas produk (Sawamura</w:t>
      </w:r>
      <w:r w:rsidRPr="005208F5">
        <w:rPr>
          <w:rFonts w:eastAsia="Calibri"/>
          <w:sz w:val="20"/>
          <w:szCs w:val="20"/>
          <w:lang w:val="en-GB"/>
        </w:rPr>
        <w:t>,</w:t>
      </w:r>
      <w:r w:rsidRPr="005208F5">
        <w:rPr>
          <w:rFonts w:eastAsia="Calibri"/>
          <w:sz w:val="20"/>
          <w:szCs w:val="20"/>
          <w:lang w:val="id-ID"/>
        </w:rPr>
        <w:t xml:space="preserve"> 2010). </w:t>
      </w:r>
      <w:r w:rsidRPr="005208F5">
        <w:rPr>
          <w:rFonts w:eastAsia="Calibri"/>
          <w:sz w:val="20"/>
          <w:szCs w:val="20"/>
          <w:lang w:val="id-ID" w:eastAsia="id-ID"/>
        </w:rPr>
        <w:t xml:space="preserve">Pada penelitian yang dilakukan oleh Balachandran </w:t>
      </w:r>
      <w:r w:rsidRPr="005208F5">
        <w:rPr>
          <w:rFonts w:eastAsia="Calibri"/>
          <w:i/>
          <w:iCs/>
          <w:sz w:val="20"/>
          <w:szCs w:val="20"/>
          <w:lang w:val="id-ID" w:eastAsia="id-ID"/>
        </w:rPr>
        <w:t>et. al</w:t>
      </w:r>
      <w:r w:rsidRPr="005208F5">
        <w:rPr>
          <w:rFonts w:eastAsia="Calibri"/>
          <w:sz w:val="20"/>
          <w:szCs w:val="20"/>
          <w:lang w:val="id-ID" w:eastAsia="id-ID"/>
        </w:rPr>
        <w:t xml:space="preserve"> (2008) mengenai ekstraksi fluida superkritik jahe, penggunaan ultrasonik dapat meningkatkan perolehan ekstrak jahe sebanyak 30%.</w:t>
      </w:r>
      <w:r w:rsidRPr="005208F5">
        <w:rPr>
          <w:rFonts w:eastAsia="Calibri"/>
          <w:sz w:val="20"/>
          <w:szCs w:val="20"/>
          <w:lang w:val="id-ID"/>
        </w:rPr>
        <w:t xml:space="preserve"> </w:t>
      </w:r>
      <w:r w:rsidRPr="005208F5">
        <w:rPr>
          <w:rFonts w:eastAsia="Calibri"/>
          <w:sz w:val="20"/>
          <w:szCs w:val="20"/>
          <w:lang w:val="id-ID" w:eastAsia="id-ID"/>
        </w:rPr>
        <w:t>Pada penelitian yang dilakukan Morsy (2015), adanya teknik ultrasonik dapat meningkatkan rende</w:t>
      </w:r>
      <w:r w:rsidRPr="000E3F94">
        <w:rPr>
          <w:rFonts w:eastAsia="Calibri"/>
          <w:sz w:val="20"/>
          <w:szCs w:val="20"/>
          <w:lang w:val="id-ID" w:eastAsia="id-ID"/>
        </w:rPr>
        <w:t xml:space="preserve">men minyak </w:t>
      </w:r>
      <w:r w:rsidRPr="000E3F94">
        <w:rPr>
          <w:rFonts w:eastAsia="Calibri"/>
          <w:i/>
          <w:sz w:val="20"/>
          <w:szCs w:val="20"/>
          <w:lang w:val="id-ID" w:eastAsia="id-ID"/>
        </w:rPr>
        <w:t>cardamom</w:t>
      </w:r>
      <w:r w:rsidRPr="000E3F94">
        <w:rPr>
          <w:rFonts w:eastAsia="Calibri"/>
          <w:sz w:val="20"/>
          <w:szCs w:val="20"/>
          <w:lang w:val="id-ID" w:eastAsia="id-ID"/>
        </w:rPr>
        <w:t xml:space="preserve"> sebesar 4,96% dan mempersingat waktu ekstraksi sebesar 83,33%</w:t>
      </w:r>
      <w:r w:rsidRPr="000E3F94">
        <w:rPr>
          <w:rFonts w:eastAsia="Calibri"/>
          <w:sz w:val="20"/>
          <w:szCs w:val="20"/>
          <w:lang w:eastAsia="id-ID"/>
        </w:rPr>
        <w:t>-</w:t>
      </w:r>
      <w:r w:rsidRPr="000E3F94">
        <w:rPr>
          <w:rFonts w:eastAsia="Calibri"/>
          <w:sz w:val="20"/>
          <w:szCs w:val="20"/>
          <w:lang w:val="id-ID" w:eastAsia="id-ID"/>
        </w:rPr>
        <w:t>93,06%</w:t>
      </w:r>
      <w:r w:rsidRPr="000E3F94">
        <w:rPr>
          <w:rFonts w:eastAsia="Calibri"/>
          <w:sz w:val="20"/>
          <w:szCs w:val="20"/>
          <w:lang w:eastAsia="id-ID"/>
        </w:rPr>
        <w:t>.</w:t>
      </w:r>
    </w:p>
    <w:p w:rsidR="00875CF2" w:rsidRDefault="006D742F" w:rsidP="00A02094">
      <w:pPr>
        <w:ind w:firstLine="426"/>
        <w:contextualSpacing/>
        <w:jc w:val="both"/>
        <w:rPr>
          <w:rFonts w:eastAsia="TimesNewRomanPSMT"/>
          <w:sz w:val="20"/>
          <w:szCs w:val="20"/>
          <w:lang w:val="en-GB"/>
        </w:rPr>
      </w:pPr>
      <w:r w:rsidRPr="000E3F94">
        <w:rPr>
          <w:rFonts w:eastAsia="TimesNewRomanPSMT"/>
          <w:sz w:val="20"/>
          <w:szCs w:val="20"/>
          <w:lang w:val="en-GB"/>
        </w:rPr>
        <w:t>Tujuan penelitian ini adalah untuk mendapatkan rendemen minyak atsiri sereh wangi yang maksimal, dan sifat fisik serta sifat kimia yang sesuai Standar Nasional Indonesia (SNI). Selanjutnya dilakukan validasi pada kondisi optimum yang telah diperoleh dan dianalisa kandungan senyawa yang terka</w:t>
      </w:r>
      <w:r>
        <w:rPr>
          <w:rFonts w:eastAsia="TimesNewRomanPSMT"/>
          <w:sz w:val="20"/>
          <w:szCs w:val="20"/>
          <w:lang w:val="en-GB"/>
        </w:rPr>
        <w:t>ndung dengan menggunakan GC-MS.</w:t>
      </w:r>
    </w:p>
    <w:p w:rsidR="006D742F" w:rsidRDefault="006D742F" w:rsidP="006D742F">
      <w:pPr>
        <w:pStyle w:val="Heading1"/>
        <w:ind w:left="0"/>
        <w:jc w:val="both"/>
        <w:rPr>
          <w:rFonts w:eastAsia="TimesNewRomanPSMT"/>
          <w:b w:val="0"/>
          <w:bCs w:val="0"/>
          <w:sz w:val="20"/>
          <w:szCs w:val="20"/>
          <w:lang w:val="en-GB"/>
        </w:rPr>
      </w:pPr>
      <w:r>
        <w:rPr>
          <w:rFonts w:eastAsia="TimesNewRomanPSMT"/>
          <w:b w:val="0"/>
          <w:bCs w:val="0"/>
          <w:sz w:val="20"/>
          <w:szCs w:val="20"/>
          <w:lang w:val="en-GB"/>
        </w:rPr>
        <w:t xml:space="preserve">   </w:t>
      </w:r>
    </w:p>
    <w:p w:rsidR="00875CF2" w:rsidRPr="004157AD" w:rsidRDefault="00571AF0" w:rsidP="00A02094">
      <w:pPr>
        <w:pStyle w:val="Heading1"/>
        <w:ind w:left="0"/>
        <w:jc w:val="both"/>
        <w:rPr>
          <w:sz w:val="20"/>
          <w:szCs w:val="20"/>
        </w:rPr>
      </w:pPr>
      <w:r w:rsidRPr="004157AD">
        <w:rPr>
          <w:w w:val="105"/>
          <w:sz w:val="20"/>
          <w:szCs w:val="20"/>
        </w:rPr>
        <w:t>METODE</w:t>
      </w:r>
      <w:r w:rsidRPr="004157AD">
        <w:rPr>
          <w:spacing w:val="-9"/>
          <w:w w:val="105"/>
          <w:sz w:val="20"/>
          <w:szCs w:val="20"/>
        </w:rPr>
        <w:t xml:space="preserve"> </w:t>
      </w:r>
      <w:r w:rsidRPr="004157AD">
        <w:rPr>
          <w:w w:val="105"/>
          <w:sz w:val="20"/>
          <w:szCs w:val="20"/>
        </w:rPr>
        <w:t>PENELITIAN</w:t>
      </w:r>
    </w:p>
    <w:p w:rsidR="006D742F" w:rsidRPr="004157AD" w:rsidRDefault="006D742F" w:rsidP="00A02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sz w:val="20"/>
          <w:szCs w:val="20"/>
          <w:lang w:val="en"/>
        </w:rPr>
      </w:pPr>
      <w:r w:rsidRPr="004157AD">
        <w:rPr>
          <w:b/>
          <w:color w:val="000000" w:themeColor="text1"/>
          <w:sz w:val="20"/>
          <w:szCs w:val="20"/>
          <w:lang w:val="en"/>
        </w:rPr>
        <w:t>Bahan dan Alat</w:t>
      </w:r>
    </w:p>
    <w:p w:rsidR="006D742F" w:rsidRPr="004157AD" w:rsidRDefault="006D742F" w:rsidP="00A02094">
      <w:pPr>
        <w:ind w:firstLine="426"/>
        <w:contextualSpacing/>
        <w:jc w:val="both"/>
        <w:rPr>
          <w:rFonts w:eastAsia="Calibri"/>
          <w:bCs/>
          <w:sz w:val="20"/>
          <w:szCs w:val="20"/>
        </w:rPr>
      </w:pPr>
      <w:r w:rsidRPr="004157AD">
        <w:rPr>
          <w:rFonts w:eastAsia="Calibri"/>
          <w:bCs/>
          <w:sz w:val="20"/>
          <w:szCs w:val="20"/>
        </w:rPr>
        <w:t xml:space="preserve">Bahan yang digunakan adalah daun sereh wangi yang diperoleh dari kebun dan tempat penyulingan sereh wangi di kampung Limus Badak Desa Cibunian Kecamatan Pamijahan, Bogor. Beberapa larutan yang digunakan adalah </w:t>
      </w:r>
      <w:r w:rsidR="007F2CF6">
        <w:rPr>
          <w:rFonts w:eastAsia="Calibri"/>
          <w:bCs/>
          <w:sz w:val="20"/>
          <w:szCs w:val="20"/>
        </w:rPr>
        <w:t>diklorometan</w:t>
      </w:r>
      <w:r w:rsidRPr="003C2786">
        <w:rPr>
          <w:rFonts w:eastAsia="Calibri"/>
          <w:bCs/>
          <w:color w:val="FF0000"/>
          <w:sz w:val="20"/>
          <w:szCs w:val="20"/>
        </w:rPr>
        <w:t>,</w:t>
      </w:r>
      <w:r w:rsidRPr="004157AD">
        <w:rPr>
          <w:rFonts w:eastAsia="Calibri"/>
          <w:bCs/>
          <w:sz w:val="20"/>
          <w:szCs w:val="20"/>
        </w:rPr>
        <w:t xml:space="preserve"> akuades, </w:t>
      </w:r>
      <w:r w:rsidR="007F2CF6">
        <w:rPr>
          <w:rFonts w:eastAsia="Calibri"/>
          <w:bCs/>
          <w:sz w:val="20"/>
          <w:szCs w:val="20"/>
        </w:rPr>
        <w:t xml:space="preserve">dan </w:t>
      </w:r>
      <w:r w:rsidRPr="004157AD">
        <w:rPr>
          <w:rFonts w:eastAsia="Calibri"/>
          <w:bCs/>
          <w:sz w:val="20"/>
          <w:szCs w:val="20"/>
        </w:rPr>
        <w:t>etanol 80%</w:t>
      </w:r>
      <w:r w:rsidR="007F2CF6">
        <w:rPr>
          <w:rFonts w:eastAsia="Calibri"/>
          <w:bCs/>
          <w:sz w:val="20"/>
          <w:szCs w:val="20"/>
        </w:rPr>
        <w:t>.</w:t>
      </w:r>
    </w:p>
    <w:p w:rsidR="00A02094" w:rsidRDefault="006D742F" w:rsidP="00A02094">
      <w:pPr>
        <w:ind w:firstLine="426"/>
        <w:contextualSpacing/>
        <w:jc w:val="both"/>
        <w:rPr>
          <w:rFonts w:eastAsia="Calibri"/>
          <w:sz w:val="20"/>
          <w:szCs w:val="20"/>
        </w:rPr>
      </w:pPr>
      <w:r w:rsidRPr="004157AD">
        <w:rPr>
          <w:rFonts w:eastAsia="Calibri"/>
          <w:sz w:val="20"/>
          <w:szCs w:val="20"/>
        </w:rPr>
        <w:t xml:space="preserve">Peralatan yang digunakan dalam penelitian ini adalah satu unit alat hidrodistilasi, satu unit </w:t>
      </w:r>
      <w:r w:rsidRPr="004157AD">
        <w:rPr>
          <w:rFonts w:eastAsia="Calibri"/>
          <w:i/>
          <w:iCs/>
          <w:sz w:val="20"/>
          <w:szCs w:val="20"/>
        </w:rPr>
        <w:t>Sonicator Q Sonica tipe Q 500</w:t>
      </w:r>
      <w:r w:rsidRPr="004157AD">
        <w:rPr>
          <w:rFonts w:eastAsia="Calibri"/>
          <w:sz w:val="20"/>
          <w:szCs w:val="20"/>
        </w:rPr>
        <w:t xml:space="preserve">, </w:t>
      </w:r>
      <w:r w:rsidRPr="004157AD">
        <w:rPr>
          <w:rFonts w:eastAsia="Calibri"/>
          <w:i/>
          <w:sz w:val="20"/>
          <w:szCs w:val="20"/>
        </w:rPr>
        <w:t>Gas Chromatography-Mass Spectrum</w:t>
      </w:r>
      <w:r w:rsidRPr="004157AD">
        <w:rPr>
          <w:rFonts w:eastAsia="Calibri"/>
          <w:sz w:val="20"/>
          <w:szCs w:val="20"/>
        </w:rPr>
        <w:t xml:space="preserve"> (GC-MS) tipe Agilent/5977A Series, refraktometer digital merk ATAGO RX 50000, </w:t>
      </w:r>
      <w:r w:rsidRPr="004157AD">
        <w:rPr>
          <w:rFonts w:eastAsia="Calibri"/>
          <w:i/>
          <w:iCs/>
          <w:sz w:val="20"/>
          <w:szCs w:val="20"/>
        </w:rPr>
        <w:t>moisture analyzer</w:t>
      </w:r>
      <w:r w:rsidRPr="004157AD">
        <w:rPr>
          <w:rFonts w:eastAsia="Calibri"/>
          <w:sz w:val="20"/>
          <w:szCs w:val="20"/>
        </w:rPr>
        <w:t xml:space="preserve">, satu unit alat ekstraksi soxhlet, spatula, botol sampel, pipet tetes, </w:t>
      </w:r>
      <w:r w:rsidRPr="004157AD">
        <w:rPr>
          <w:rFonts w:eastAsia="Calibri"/>
          <w:i/>
          <w:sz w:val="20"/>
          <w:szCs w:val="20"/>
        </w:rPr>
        <w:t>furnace</w:t>
      </w:r>
      <w:r w:rsidRPr="004157AD">
        <w:rPr>
          <w:rFonts w:eastAsia="Calibri"/>
          <w:sz w:val="20"/>
          <w:szCs w:val="20"/>
        </w:rPr>
        <w:t xml:space="preserve">, piknometer, krus porselen, krustang, </w:t>
      </w:r>
      <w:r w:rsidRPr="004157AD">
        <w:rPr>
          <w:rFonts w:eastAsia="Calibri"/>
          <w:i/>
          <w:iCs/>
          <w:sz w:val="20"/>
          <w:szCs w:val="20"/>
        </w:rPr>
        <w:t>magnetic stirrer</w:t>
      </w:r>
      <w:r w:rsidRPr="004157AD">
        <w:rPr>
          <w:rFonts w:eastAsia="Calibri"/>
          <w:sz w:val="20"/>
          <w:szCs w:val="20"/>
        </w:rPr>
        <w:t xml:space="preserve">, timbangan analitik, labu destilasi, desikator, kertas saring, pendingin tegak, </w:t>
      </w:r>
      <w:r w:rsidRPr="004157AD">
        <w:rPr>
          <w:rFonts w:eastAsia="Calibri"/>
          <w:i/>
          <w:sz w:val="20"/>
          <w:szCs w:val="20"/>
        </w:rPr>
        <w:t>hot plate</w:t>
      </w:r>
      <w:r w:rsidRPr="004157AD">
        <w:rPr>
          <w:rFonts w:eastAsia="Calibri"/>
          <w:sz w:val="20"/>
          <w:szCs w:val="20"/>
        </w:rPr>
        <w:t xml:space="preserve">, </w:t>
      </w:r>
      <w:r w:rsidRPr="004157AD">
        <w:rPr>
          <w:rFonts w:eastAsia="Calibri"/>
          <w:i/>
          <w:iCs/>
          <w:sz w:val="20"/>
          <w:szCs w:val="20"/>
        </w:rPr>
        <w:t>oil bath</w:t>
      </w:r>
      <w:r w:rsidRPr="004157AD">
        <w:rPr>
          <w:rFonts w:eastAsia="Calibri"/>
          <w:sz w:val="20"/>
          <w:szCs w:val="20"/>
        </w:rPr>
        <w:t xml:space="preserve">, erlenmeyer, buret, </w:t>
      </w:r>
      <w:r w:rsidRPr="004157AD">
        <w:rPr>
          <w:rFonts w:eastAsia="Calibri"/>
          <w:i/>
          <w:iCs/>
          <w:sz w:val="20"/>
          <w:szCs w:val="20"/>
        </w:rPr>
        <w:t>becker glass</w:t>
      </w:r>
      <w:r w:rsidRPr="004157AD">
        <w:rPr>
          <w:rFonts w:eastAsia="Calibri"/>
          <w:sz w:val="20"/>
          <w:szCs w:val="20"/>
        </w:rPr>
        <w:t>, termometer, dan statif.</w:t>
      </w:r>
    </w:p>
    <w:p w:rsidR="006D742F" w:rsidRPr="00A02094" w:rsidRDefault="006D742F" w:rsidP="00A02094">
      <w:pPr>
        <w:contextualSpacing/>
        <w:jc w:val="both"/>
        <w:rPr>
          <w:rFonts w:eastAsia="Calibri"/>
          <w:sz w:val="20"/>
          <w:szCs w:val="20"/>
        </w:rPr>
      </w:pPr>
      <w:r w:rsidRPr="004157AD">
        <w:rPr>
          <w:b/>
          <w:color w:val="000000" w:themeColor="text1"/>
          <w:sz w:val="20"/>
          <w:szCs w:val="20"/>
          <w:lang w:val="en"/>
        </w:rPr>
        <w:t xml:space="preserve">Preparasi Sampel </w:t>
      </w:r>
    </w:p>
    <w:p w:rsidR="006D742F" w:rsidRPr="007F2CF6" w:rsidRDefault="006D742F" w:rsidP="00A02094">
      <w:pPr>
        <w:ind w:firstLine="426"/>
        <w:jc w:val="both"/>
        <w:rPr>
          <w:rFonts w:eastAsia="Calibri"/>
          <w:sz w:val="20"/>
          <w:szCs w:val="20"/>
          <w:lang w:val="en-GB" w:eastAsia="en-GB"/>
        </w:rPr>
      </w:pPr>
      <w:r w:rsidRPr="007F2CF6">
        <w:rPr>
          <w:rFonts w:eastAsia="Calibri"/>
          <w:bCs/>
          <w:sz w:val="20"/>
          <w:szCs w:val="20"/>
        </w:rPr>
        <w:t xml:space="preserve">Daun sereh wangi </w:t>
      </w:r>
      <w:r w:rsidR="00DB074B" w:rsidRPr="007F2CF6">
        <w:rPr>
          <w:rFonts w:eastAsia="Calibri"/>
          <w:bCs/>
          <w:sz w:val="20"/>
          <w:szCs w:val="20"/>
        </w:rPr>
        <w:t>yang digunakan telah ber</w:t>
      </w:r>
      <w:r w:rsidRPr="007F2CF6">
        <w:rPr>
          <w:rFonts w:eastAsia="Calibri"/>
          <w:bCs/>
          <w:sz w:val="20"/>
          <w:szCs w:val="20"/>
        </w:rPr>
        <w:t>usia tiga bulan</w:t>
      </w:r>
      <w:r w:rsidR="00DB074B" w:rsidRPr="007F2CF6">
        <w:rPr>
          <w:rFonts w:eastAsia="Calibri"/>
          <w:bCs/>
          <w:sz w:val="20"/>
          <w:szCs w:val="20"/>
        </w:rPr>
        <w:t>, yang diambil dengan cara</w:t>
      </w:r>
      <w:r w:rsidRPr="007F2CF6">
        <w:rPr>
          <w:rFonts w:eastAsia="Calibri"/>
          <w:sz w:val="20"/>
          <w:szCs w:val="20"/>
          <w:lang w:eastAsia="en-GB"/>
        </w:rPr>
        <w:t xml:space="preserve"> memotong daun pada jarak 3 cm dari pangkal batang. </w:t>
      </w:r>
      <w:r w:rsidRPr="007F2CF6">
        <w:rPr>
          <w:rFonts w:eastAsia="Calibri"/>
          <w:sz w:val="20"/>
          <w:szCs w:val="20"/>
          <w:lang w:val="en-GB" w:eastAsia="en-GB"/>
        </w:rPr>
        <w:t xml:space="preserve">Bahan </w:t>
      </w:r>
      <w:proofErr w:type="gramStart"/>
      <w:r w:rsidRPr="007F2CF6">
        <w:rPr>
          <w:rFonts w:eastAsia="Calibri"/>
          <w:sz w:val="20"/>
          <w:szCs w:val="20"/>
          <w:lang w:val="en-GB" w:eastAsia="en-GB"/>
        </w:rPr>
        <w:t>baku</w:t>
      </w:r>
      <w:proofErr w:type="gramEnd"/>
      <w:r w:rsidRPr="007F2CF6">
        <w:rPr>
          <w:rFonts w:eastAsia="Calibri"/>
          <w:sz w:val="20"/>
          <w:szCs w:val="20"/>
          <w:lang w:val="en-GB" w:eastAsia="en-GB"/>
        </w:rPr>
        <w:t xml:space="preserve"> daun sereh wangi</w:t>
      </w:r>
      <w:r w:rsidRPr="007F2CF6">
        <w:rPr>
          <w:rFonts w:eastAsia="Calibri"/>
          <w:sz w:val="20"/>
          <w:szCs w:val="20"/>
          <w:lang w:val="id-ID" w:eastAsia="en-GB"/>
        </w:rPr>
        <w:t xml:space="preserve"> </w:t>
      </w:r>
      <w:r w:rsidRPr="007F2CF6">
        <w:rPr>
          <w:rFonts w:eastAsia="Calibri"/>
          <w:sz w:val="20"/>
          <w:szCs w:val="20"/>
          <w:lang w:val="en-GB" w:eastAsia="en-GB"/>
        </w:rPr>
        <w:t>dibersihkan untuk menghilangkan kotoran</w:t>
      </w:r>
      <w:r w:rsidR="003279BE" w:rsidRPr="007F2CF6">
        <w:rPr>
          <w:rFonts w:eastAsia="Calibri"/>
          <w:sz w:val="20"/>
          <w:szCs w:val="20"/>
          <w:lang w:val="en-GB" w:eastAsia="en-GB"/>
        </w:rPr>
        <w:t xml:space="preserve">, </w:t>
      </w:r>
      <w:r w:rsidRPr="007F2CF6">
        <w:rPr>
          <w:rFonts w:eastAsia="Calibri"/>
          <w:sz w:val="20"/>
          <w:szCs w:val="20"/>
          <w:lang w:val="en-GB" w:eastAsia="en-GB"/>
        </w:rPr>
        <w:t xml:space="preserve">tumbuhan lain, dan bahan organik asing yang menempel. Setelah </w:t>
      </w:r>
      <w:r w:rsidR="003279BE" w:rsidRPr="007F2CF6">
        <w:rPr>
          <w:rFonts w:eastAsia="Calibri"/>
          <w:sz w:val="20"/>
          <w:szCs w:val="20"/>
          <w:lang w:val="en-GB" w:eastAsia="en-GB"/>
        </w:rPr>
        <w:t>bersih</w:t>
      </w:r>
      <w:r w:rsidRPr="007F2CF6">
        <w:rPr>
          <w:rFonts w:eastAsia="Calibri"/>
          <w:sz w:val="20"/>
          <w:szCs w:val="20"/>
          <w:lang w:val="en-GB" w:eastAsia="en-GB"/>
        </w:rPr>
        <w:t xml:space="preserve">, daun sereh wangi tersebut </w:t>
      </w:r>
      <w:r w:rsidRPr="007F2CF6">
        <w:rPr>
          <w:rFonts w:eastAsia="TimesNewRomanPSMT"/>
          <w:sz w:val="20"/>
          <w:szCs w:val="20"/>
          <w:lang w:val="en-GB"/>
        </w:rPr>
        <w:t>disortir dan</w:t>
      </w:r>
      <w:r w:rsidRPr="007F2CF6">
        <w:rPr>
          <w:sz w:val="20"/>
          <w:szCs w:val="20"/>
          <w:lang w:val="sv-SE" w:eastAsia="en-GB"/>
        </w:rPr>
        <w:t xml:space="preserve"> </w:t>
      </w:r>
      <w:r w:rsidRPr="007F2CF6">
        <w:rPr>
          <w:rFonts w:eastAsia="TimesNewRomanPSMT"/>
          <w:sz w:val="20"/>
          <w:szCs w:val="20"/>
          <w:lang w:val="en-GB"/>
        </w:rPr>
        <w:lastRenderedPageBreak/>
        <w:t>dirajang setebal 1</w:t>
      </w:r>
      <w:proofErr w:type="gramStart"/>
      <w:r w:rsidRPr="007F2CF6">
        <w:rPr>
          <w:rFonts w:eastAsia="TimesNewRomanPSMT"/>
          <w:sz w:val="20"/>
          <w:szCs w:val="20"/>
          <w:lang w:val="en-GB"/>
        </w:rPr>
        <w:t>,5</w:t>
      </w:r>
      <w:proofErr w:type="gramEnd"/>
      <w:r w:rsidRPr="007F2CF6">
        <w:rPr>
          <w:rFonts w:eastAsia="TimesNewRomanPSMT"/>
          <w:sz w:val="20"/>
          <w:szCs w:val="20"/>
          <w:lang w:val="en-GB"/>
        </w:rPr>
        <w:t>-2 cm kemudian</w:t>
      </w:r>
      <w:r w:rsidRPr="007F2CF6">
        <w:rPr>
          <w:rFonts w:eastAsia="Calibri"/>
          <w:sz w:val="20"/>
          <w:szCs w:val="20"/>
          <w:lang w:val="en-GB" w:eastAsia="en-GB"/>
        </w:rPr>
        <w:t xml:space="preserve"> dikering-anginkan pada suhu kamar selama tiga hari hingga kering dan siap</w:t>
      </w:r>
      <w:r w:rsidRPr="007F2CF6">
        <w:rPr>
          <w:rFonts w:eastAsia="Calibri"/>
          <w:sz w:val="20"/>
          <w:szCs w:val="20"/>
          <w:lang w:val="id-ID" w:eastAsia="en-GB"/>
        </w:rPr>
        <w:t xml:space="preserve"> </w:t>
      </w:r>
      <w:r w:rsidRPr="007F2CF6">
        <w:rPr>
          <w:rFonts w:eastAsia="Calibri"/>
          <w:sz w:val="20"/>
          <w:szCs w:val="20"/>
          <w:lang w:val="en-GB" w:eastAsia="en-GB"/>
        </w:rPr>
        <w:t>untuk dilakukan analisa.</w:t>
      </w:r>
    </w:p>
    <w:p w:rsidR="006D742F" w:rsidRPr="005208F5" w:rsidRDefault="006D742F" w:rsidP="00A02094">
      <w:pPr>
        <w:jc w:val="both"/>
        <w:rPr>
          <w:rFonts w:eastAsia="Calibri"/>
          <w:b/>
          <w:sz w:val="20"/>
          <w:szCs w:val="20"/>
        </w:rPr>
      </w:pPr>
      <w:r w:rsidRPr="005208F5">
        <w:rPr>
          <w:rFonts w:eastAsia="Calibri"/>
          <w:b/>
          <w:sz w:val="20"/>
          <w:szCs w:val="20"/>
        </w:rPr>
        <w:t>Perlakuan Awal  Menggunakan Sonikasi (Hanifuddin, 2016)</w:t>
      </w:r>
    </w:p>
    <w:p w:rsidR="006D742F" w:rsidRPr="004157AD" w:rsidRDefault="006D742F" w:rsidP="00A02094">
      <w:pPr>
        <w:ind w:firstLine="426"/>
        <w:jc w:val="both"/>
        <w:rPr>
          <w:rFonts w:eastAsia="TimesNewRomanPSMT"/>
          <w:sz w:val="20"/>
          <w:szCs w:val="20"/>
          <w:lang w:val="en-GB"/>
        </w:rPr>
      </w:pPr>
      <w:r w:rsidRPr="004157AD">
        <w:rPr>
          <w:rFonts w:eastAsia="Calibri"/>
          <w:sz w:val="20"/>
          <w:szCs w:val="20"/>
          <w:lang w:val="id-ID" w:eastAsia="id-ID"/>
        </w:rPr>
        <w:t xml:space="preserve">Teknik </w:t>
      </w:r>
      <w:r w:rsidRPr="004157AD">
        <w:rPr>
          <w:rFonts w:eastAsia="Calibri"/>
          <w:sz w:val="20"/>
          <w:szCs w:val="20"/>
          <w:lang w:val="en-GB" w:eastAsia="id-ID"/>
        </w:rPr>
        <w:t>sonikasi</w:t>
      </w:r>
      <w:r w:rsidRPr="004157AD">
        <w:rPr>
          <w:rFonts w:eastAsia="Calibri"/>
          <w:sz w:val="20"/>
          <w:szCs w:val="20"/>
          <w:lang w:val="id-ID" w:eastAsia="id-ID"/>
        </w:rPr>
        <w:t xml:space="preserve"> merupakan</w:t>
      </w:r>
      <w:r w:rsidRPr="004157AD">
        <w:rPr>
          <w:rFonts w:eastAsia="Calibri"/>
          <w:sz w:val="20"/>
          <w:szCs w:val="20"/>
          <w:lang w:val="en-GB" w:eastAsia="id-ID"/>
        </w:rPr>
        <w:t xml:space="preserve"> perlakuan awal </w:t>
      </w:r>
      <w:r w:rsidRPr="004157AD">
        <w:rPr>
          <w:rFonts w:eastAsia="Calibri"/>
          <w:sz w:val="20"/>
          <w:szCs w:val="20"/>
          <w:lang w:val="id-ID" w:eastAsia="id-ID"/>
        </w:rPr>
        <w:t xml:space="preserve">pada proses penyulingan minyak </w:t>
      </w:r>
      <w:r w:rsidRPr="004157AD">
        <w:rPr>
          <w:rFonts w:eastAsia="Calibri"/>
          <w:sz w:val="20"/>
          <w:szCs w:val="20"/>
          <w:lang w:val="en-GB" w:eastAsia="id-ID"/>
        </w:rPr>
        <w:t>atsiri sereh wangi</w:t>
      </w:r>
      <w:r w:rsidRPr="004157AD">
        <w:rPr>
          <w:rFonts w:eastAsia="Calibri"/>
          <w:sz w:val="20"/>
          <w:szCs w:val="20"/>
          <w:lang w:val="id-ID" w:eastAsia="id-ID"/>
        </w:rPr>
        <w:t xml:space="preserve">. Alat yang digunakan yaitu </w:t>
      </w:r>
      <w:r w:rsidRPr="004157AD">
        <w:rPr>
          <w:rFonts w:eastAsia="Calibri"/>
          <w:i/>
          <w:sz w:val="20"/>
          <w:szCs w:val="20"/>
          <w:lang w:val="id-ID" w:eastAsia="id-ID"/>
        </w:rPr>
        <w:t xml:space="preserve">sonicator </w:t>
      </w:r>
      <w:r w:rsidRPr="004157AD">
        <w:rPr>
          <w:rFonts w:eastAsia="Calibri"/>
          <w:sz w:val="20"/>
          <w:szCs w:val="20"/>
          <w:lang w:val="id-ID" w:eastAsia="id-ID"/>
        </w:rPr>
        <w:t>bermerk Qsonica tipe Q500</w:t>
      </w:r>
      <w:r w:rsidR="0056460A">
        <w:rPr>
          <w:rFonts w:eastAsia="Calibri"/>
          <w:sz w:val="20"/>
          <w:szCs w:val="20"/>
          <w:lang w:val="en-GB" w:eastAsia="id-ID"/>
        </w:rPr>
        <w:t xml:space="preserve">. </w:t>
      </w:r>
      <w:r w:rsidRPr="004157AD">
        <w:rPr>
          <w:rFonts w:eastAsia="TimesNewRomanPSMT"/>
          <w:sz w:val="20"/>
          <w:szCs w:val="20"/>
          <w:lang w:val="id-ID"/>
        </w:rPr>
        <w:t xml:space="preserve">Sebanyak 80 gram </w:t>
      </w:r>
      <w:r w:rsidRPr="004157AD">
        <w:rPr>
          <w:rFonts w:eastAsia="TimesNewRomanPSMT"/>
          <w:sz w:val="20"/>
          <w:szCs w:val="20"/>
          <w:lang w:val="en-GB"/>
        </w:rPr>
        <w:t>i</w:t>
      </w:r>
      <w:r w:rsidRPr="004157AD">
        <w:rPr>
          <w:rFonts w:eastAsia="TimesNewRomanPSMT"/>
          <w:sz w:val="20"/>
          <w:szCs w:val="20"/>
          <w:lang w:val="id-ID"/>
        </w:rPr>
        <w:t>risan daun</w:t>
      </w:r>
      <w:r w:rsidRPr="004157AD">
        <w:rPr>
          <w:rFonts w:eastAsia="TimesNewRomanPSMT"/>
          <w:sz w:val="20"/>
          <w:szCs w:val="20"/>
          <w:lang w:val="en-GB"/>
        </w:rPr>
        <w:t xml:space="preserve"> sereh wangi hasil sonikasi dan sejumlah</w:t>
      </w:r>
      <w:r w:rsidRPr="004157AD">
        <w:rPr>
          <w:rFonts w:eastAsia="TimesNewRomanPSMT"/>
          <w:sz w:val="20"/>
          <w:szCs w:val="20"/>
          <w:lang w:val="id-ID"/>
        </w:rPr>
        <w:t xml:space="preserve"> </w:t>
      </w:r>
      <w:r w:rsidRPr="004157AD">
        <w:rPr>
          <w:rFonts w:eastAsia="TimesNewRomanPSMT"/>
          <w:sz w:val="20"/>
          <w:szCs w:val="20"/>
          <w:lang w:val="en-GB"/>
        </w:rPr>
        <w:t xml:space="preserve">pelarut </w:t>
      </w:r>
      <w:r w:rsidRPr="004157AD">
        <w:rPr>
          <w:rFonts w:eastAsia="TimesNewRomanPSMT"/>
          <w:sz w:val="20"/>
          <w:szCs w:val="20"/>
          <w:lang w:val="id-ID"/>
        </w:rPr>
        <w:t xml:space="preserve">aquades </w:t>
      </w:r>
      <w:r w:rsidRPr="004157AD">
        <w:rPr>
          <w:rFonts w:eastAsia="TimesNewRomanPSMT"/>
          <w:sz w:val="20"/>
          <w:szCs w:val="20"/>
          <w:lang w:val="en-GB"/>
        </w:rPr>
        <w:t xml:space="preserve">untuk masing-masing ukuran </w:t>
      </w:r>
      <w:r w:rsidRPr="004157AD">
        <w:rPr>
          <w:rFonts w:eastAsia="TimesNewRomanPSMT"/>
          <w:sz w:val="20"/>
          <w:szCs w:val="20"/>
          <w:lang w:val="id-ID"/>
        </w:rPr>
        <w:t xml:space="preserve">SF rasio </w:t>
      </w:r>
      <w:r w:rsidRPr="004157AD">
        <w:rPr>
          <w:rFonts w:eastAsia="TimesNewRomanPSMT"/>
          <w:sz w:val="20"/>
          <w:szCs w:val="20"/>
          <w:lang w:val="en-GB"/>
        </w:rPr>
        <w:t xml:space="preserve">(perbandingan </w:t>
      </w:r>
      <w:r w:rsidRPr="004157AD">
        <w:rPr>
          <w:rFonts w:eastAsia="TimesNewRomanPSMT"/>
          <w:i/>
          <w:iCs/>
          <w:sz w:val="20"/>
          <w:szCs w:val="20"/>
          <w:lang w:val="en-GB"/>
        </w:rPr>
        <w:t>solvent</w:t>
      </w:r>
      <w:r w:rsidRPr="004157AD">
        <w:rPr>
          <w:rFonts w:eastAsia="TimesNewRomanPSMT"/>
          <w:sz w:val="20"/>
          <w:szCs w:val="20"/>
          <w:lang w:val="en-GB"/>
        </w:rPr>
        <w:t xml:space="preserve"> yaitu air terhadap </w:t>
      </w:r>
      <w:r w:rsidRPr="004157AD">
        <w:rPr>
          <w:rFonts w:eastAsia="TimesNewRomanPSMT"/>
          <w:i/>
          <w:iCs/>
          <w:sz w:val="20"/>
          <w:szCs w:val="20"/>
          <w:lang w:val="en-GB"/>
        </w:rPr>
        <w:t>feed</w:t>
      </w:r>
      <w:r w:rsidRPr="004157AD">
        <w:rPr>
          <w:rFonts w:eastAsia="TimesNewRomanPSMT"/>
          <w:sz w:val="20"/>
          <w:szCs w:val="20"/>
          <w:lang w:val="en-GB"/>
        </w:rPr>
        <w:t>/sampel daun sereh wangi) dimasukkan</w:t>
      </w:r>
      <w:r w:rsidRPr="004157AD">
        <w:rPr>
          <w:rFonts w:eastAsia="TimesNewRomanPSMT"/>
          <w:sz w:val="20"/>
          <w:szCs w:val="20"/>
          <w:lang w:val="id-ID"/>
        </w:rPr>
        <w:t xml:space="preserve"> </w:t>
      </w:r>
      <w:r w:rsidRPr="004157AD">
        <w:rPr>
          <w:rFonts w:eastAsia="TimesNewRomanPSMT"/>
          <w:sz w:val="20"/>
          <w:szCs w:val="20"/>
          <w:lang w:val="en-GB"/>
        </w:rPr>
        <w:t>ke</w:t>
      </w:r>
      <w:r w:rsidRPr="004157AD">
        <w:rPr>
          <w:rFonts w:eastAsia="TimesNewRomanPSMT"/>
          <w:sz w:val="20"/>
          <w:szCs w:val="20"/>
          <w:lang w:val="id-ID"/>
        </w:rPr>
        <w:t xml:space="preserve"> </w:t>
      </w:r>
      <w:r w:rsidRPr="004157AD">
        <w:rPr>
          <w:rFonts w:eastAsia="TimesNewRomanPSMT"/>
          <w:sz w:val="20"/>
          <w:szCs w:val="20"/>
          <w:lang w:val="en-GB"/>
        </w:rPr>
        <w:t xml:space="preserve">dalam </w:t>
      </w:r>
      <w:r w:rsidRPr="004157AD">
        <w:rPr>
          <w:rFonts w:eastAsia="TimesNewRomanPSMT"/>
          <w:i/>
          <w:sz w:val="20"/>
          <w:szCs w:val="20"/>
          <w:lang w:val="id-ID"/>
        </w:rPr>
        <w:t>becker glass</w:t>
      </w:r>
      <w:r w:rsidRPr="004157AD">
        <w:rPr>
          <w:rFonts w:eastAsia="TimesNewRomanPSMT"/>
          <w:sz w:val="20"/>
          <w:szCs w:val="20"/>
          <w:lang w:val="en-GB"/>
        </w:rPr>
        <w:t>. Kemudian</w:t>
      </w:r>
      <w:r w:rsidRPr="004157AD">
        <w:rPr>
          <w:rFonts w:eastAsia="TimesNewRomanPSMT"/>
          <w:sz w:val="20"/>
          <w:szCs w:val="20"/>
          <w:lang w:val="id-ID"/>
        </w:rPr>
        <w:t xml:space="preserve"> dilakukan pengaturan waktu dan amplitudo pada alat ultrasonikasi. Selanjutnya batang </w:t>
      </w:r>
      <w:r w:rsidRPr="004157AD">
        <w:rPr>
          <w:rFonts w:eastAsia="TimesNewRomanPSMT"/>
          <w:i/>
          <w:iCs/>
          <w:sz w:val="20"/>
          <w:szCs w:val="20"/>
          <w:lang w:val="id-ID"/>
        </w:rPr>
        <w:t>probe</w:t>
      </w:r>
      <w:r w:rsidRPr="004157AD">
        <w:rPr>
          <w:rFonts w:eastAsia="TimesNewRomanPSMT"/>
          <w:sz w:val="20"/>
          <w:szCs w:val="20"/>
          <w:lang w:val="id-ID"/>
        </w:rPr>
        <w:t xml:space="preserve"> tempat keluarnya gelombang ultrasonik dicelupkan ke dalam </w:t>
      </w:r>
      <w:r w:rsidRPr="004157AD">
        <w:rPr>
          <w:rFonts w:eastAsia="TimesNewRomanPSMT"/>
          <w:i/>
          <w:iCs/>
          <w:sz w:val="20"/>
          <w:szCs w:val="20"/>
          <w:lang w:val="id-ID"/>
        </w:rPr>
        <w:t>becker</w:t>
      </w:r>
      <w:r w:rsidRPr="004157AD">
        <w:rPr>
          <w:rFonts w:eastAsia="TimesNewRomanPSMT"/>
          <w:sz w:val="20"/>
          <w:szCs w:val="20"/>
          <w:lang w:val="id-ID"/>
        </w:rPr>
        <w:t xml:space="preserve"> </w:t>
      </w:r>
      <w:r w:rsidRPr="004157AD">
        <w:rPr>
          <w:rFonts w:eastAsia="TimesNewRomanPSMT"/>
          <w:i/>
          <w:iCs/>
          <w:sz w:val="20"/>
          <w:szCs w:val="20"/>
          <w:lang w:val="id-ID"/>
        </w:rPr>
        <w:t>glass</w:t>
      </w:r>
      <w:r w:rsidRPr="004157AD">
        <w:rPr>
          <w:rFonts w:eastAsia="TimesNewRomanPSMT"/>
          <w:sz w:val="20"/>
          <w:szCs w:val="20"/>
          <w:lang w:val="id-ID"/>
        </w:rPr>
        <w:t xml:space="preserve"> yang berisi larutan sampel lalu alat ultrasonik dinyalakan untuk memulai proses sonikasi</w:t>
      </w:r>
      <w:r w:rsidRPr="004157AD">
        <w:rPr>
          <w:rFonts w:eastAsia="TimesNewRomanPSMT"/>
          <w:sz w:val="20"/>
          <w:szCs w:val="20"/>
          <w:lang w:val="en-GB"/>
        </w:rPr>
        <w:t>. Terdapat tiga jenis variabel dan sepuluh jenis kombinasi perlakuan yang digunakan pada penelitian ini seperti terlihat pada Tabel 1.</w:t>
      </w:r>
    </w:p>
    <w:p w:rsidR="006D742F" w:rsidRPr="004157AD" w:rsidRDefault="006D742F" w:rsidP="007A0F24">
      <w:pPr>
        <w:keepNext/>
        <w:ind w:left="284"/>
        <w:rPr>
          <w:bCs/>
          <w:sz w:val="20"/>
          <w:szCs w:val="20"/>
          <w:lang w:val="id-ID" w:eastAsia="ja-JP"/>
        </w:rPr>
      </w:pPr>
      <w:r w:rsidRPr="004157AD">
        <w:rPr>
          <w:b/>
          <w:sz w:val="20"/>
          <w:szCs w:val="20"/>
          <w:lang w:val="id-ID" w:eastAsia="ja-JP"/>
        </w:rPr>
        <w:t xml:space="preserve">Tabel </w:t>
      </w:r>
      <w:r w:rsidRPr="004157AD">
        <w:rPr>
          <w:b/>
          <w:sz w:val="20"/>
          <w:szCs w:val="20"/>
          <w:lang w:val="en-GB" w:eastAsia="ja-JP"/>
        </w:rPr>
        <w:t>1</w:t>
      </w:r>
      <w:r w:rsidRPr="004157AD">
        <w:rPr>
          <w:b/>
          <w:sz w:val="20"/>
          <w:szCs w:val="20"/>
          <w:lang w:val="id-ID" w:eastAsia="ja-JP"/>
        </w:rPr>
        <w:t xml:space="preserve">. </w:t>
      </w:r>
      <w:r w:rsidRPr="004157AD">
        <w:rPr>
          <w:bCs/>
          <w:sz w:val="20"/>
          <w:szCs w:val="20"/>
          <w:lang w:val="id-ID" w:eastAsia="ja-JP"/>
        </w:rPr>
        <w:t>Kombinasi</w:t>
      </w:r>
      <w:r w:rsidRPr="004157AD">
        <w:rPr>
          <w:bCs/>
          <w:sz w:val="20"/>
          <w:szCs w:val="20"/>
          <w:lang w:val="en-GB" w:eastAsia="ja-JP"/>
        </w:rPr>
        <w:t xml:space="preserve"> </w:t>
      </w:r>
      <w:r w:rsidRPr="004157AD">
        <w:rPr>
          <w:bCs/>
          <w:sz w:val="20"/>
          <w:szCs w:val="20"/>
          <w:lang w:val="id-ID" w:eastAsia="ja-JP"/>
        </w:rPr>
        <w:t>perlakuan</w:t>
      </w:r>
      <w:r w:rsidRPr="004157AD">
        <w:rPr>
          <w:bCs/>
          <w:sz w:val="20"/>
          <w:szCs w:val="20"/>
          <w:lang w:val="en-GB" w:eastAsia="ja-JP"/>
        </w:rPr>
        <w:t xml:space="preserve"> </w:t>
      </w:r>
      <w:r w:rsidRPr="004157AD">
        <w:rPr>
          <w:bCs/>
          <w:sz w:val="20"/>
          <w:szCs w:val="20"/>
          <w:lang w:val="id-ID" w:eastAsia="ja-JP"/>
        </w:rPr>
        <w:t>ultrasonik</w:t>
      </w:r>
    </w:p>
    <w:tbl>
      <w:tblPr>
        <w:tblW w:w="0" w:type="auto"/>
        <w:tblInd w:w="358" w:type="dxa"/>
        <w:tblBorders>
          <w:top w:val="single" w:sz="4" w:space="0" w:color="auto"/>
          <w:bottom w:val="single" w:sz="4" w:space="0" w:color="auto"/>
        </w:tblBorders>
        <w:shd w:val="clear" w:color="auto" w:fill="FFFFFF"/>
        <w:tblLook w:val="04A0" w:firstRow="1" w:lastRow="0" w:firstColumn="1" w:lastColumn="0" w:noHBand="0" w:noVBand="1"/>
      </w:tblPr>
      <w:tblGrid>
        <w:gridCol w:w="1739"/>
        <w:gridCol w:w="956"/>
        <w:gridCol w:w="1806"/>
        <w:gridCol w:w="2534"/>
        <w:gridCol w:w="1262"/>
      </w:tblGrid>
      <w:tr w:rsidR="006D742F" w:rsidRPr="004157AD" w:rsidTr="004157AD">
        <w:trPr>
          <w:trHeight w:val="300"/>
        </w:trPr>
        <w:tc>
          <w:tcPr>
            <w:tcW w:w="0" w:type="auto"/>
            <w:vMerge w:val="restart"/>
            <w:tcBorders>
              <w:top w:val="single" w:sz="4" w:space="0" w:color="auto"/>
              <w:bottom w:val="single" w:sz="4" w:space="0" w:color="auto"/>
            </w:tcBorders>
            <w:shd w:val="clear" w:color="auto" w:fill="FFFFFF"/>
            <w:noWrap/>
            <w:vAlign w:val="center"/>
            <w:hideMark/>
          </w:tcPr>
          <w:p w:rsidR="006D742F" w:rsidRPr="004157AD" w:rsidRDefault="006D742F" w:rsidP="007A0F24">
            <w:pPr>
              <w:ind w:left="284"/>
              <w:rPr>
                <w:b/>
                <w:color w:val="000000"/>
                <w:sz w:val="20"/>
                <w:szCs w:val="20"/>
                <w:lang w:val="id-ID" w:eastAsia="id-ID"/>
              </w:rPr>
            </w:pPr>
            <w:r w:rsidRPr="004157AD">
              <w:rPr>
                <w:b/>
                <w:color w:val="000000"/>
                <w:sz w:val="20"/>
                <w:szCs w:val="20"/>
                <w:lang w:val="id-ID" w:eastAsia="id-ID"/>
              </w:rPr>
              <w:t>Perlakuan</w:t>
            </w:r>
          </w:p>
        </w:tc>
        <w:tc>
          <w:tcPr>
            <w:tcW w:w="0" w:type="auto"/>
            <w:vMerge w:val="restart"/>
            <w:tcBorders>
              <w:top w:val="single" w:sz="4" w:space="0" w:color="auto"/>
              <w:bottom w:val="single" w:sz="4" w:space="0" w:color="auto"/>
            </w:tcBorders>
            <w:shd w:val="clear" w:color="auto" w:fill="FFFFFF"/>
            <w:noWrap/>
            <w:vAlign w:val="center"/>
            <w:hideMark/>
          </w:tcPr>
          <w:p w:rsidR="006D742F" w:rsidRPr="004157AD" w:rsidRDefault="006D742F" w:rsidP="007A0F24">
            <w:pPr>
              <w:ind w:left="284"/>
              <w:jc w:val="center"/>
              <w:rPr>
                <w:b/>
                <w:color w:val="000000"/>
                <w:sz w:val="20"/>
                <w:szCs w:val="20"/>
                <w:lang w:val="id-ID" w:eastAsia="id-ID"/>
              </w:rPr>
            </w:pPr>
            <w:r w:rsidRPr="004157AD">
              <w:rPr>
                <w:b/>
                <w:color w:val="000000"/>
                <w:sz w:val="20"/>
                <w:szCs w:val="20"/>
                <w:lang w:val="id-ID" w:eastAsia="id-ID"/>
              </w:rPr>
              <w:t>Kode</w:t>
            </w:r>
          </w:p>
        </w:tc>
        <w:tc>
          <w:tcPr>
            <w:tcW w:w="0" w:type="auto"/>
            <w:gridSpan w:val="3"/>
            <w:tcBorders>
              <w:top w:val="single" w:sz="4" w:space="0" w:color="auto"/>
              <w:bottom w:val="single" w:sz="4" w:space="0" w:color="auto"/>
            </w:tcBorders>
            <w:shd w:val="clear" w:color="auto" w:fill="FFFFFF"/>
            <w:noWrap/>
            <w:vAlign w:val="center"/>
            <w:hideMark/>
          </w:tcPr>
          <w:p w:rsidR="006D742F" w:rsidRPr="004157AD" w:rsidRDefault="006D742F" w:rsidP="007A0F24">
            <w:pPr>
              <w:ind w:left="284"/>
              <w:jc w:val="center"/>
              <w:rPr>
                <w:b/>
                <w:color w:val="000000"/>
                <w:sz w:val="20"/>
                <w:szCs w:val="20"/>
                <w:lang w:val="id-ID" w:eastAsia="id-ID"/>
              </w:rPr>
            </w:pPr>
            <w:r w:rsidRPr="004157AD">
              <w:rPr>
                <w:b/>
                <w:color w:val="000000"/>
                <w:sz w:val="20"/>
                <w:szCs w:val="20"/>
                <w:lang w:val="id-ID" w:eastAsia="id-ID"/>
              </w:rPr>
              <w:t>Ultrasonik</w:t>
            </w:r>
          </w:p>
        </w:tc>
      </w:tr>
      <w:tr w:rsidR="006D742F" w:rsidRPr="004157AD" w:rsidTr="004157AD">
        <w:trPr>
          <w:trHeight w:val="300"/>
        </w:trPr>
        <w:tc>
          <w:tcPr>
            <w:tcW w:w="0" w:type="auto"/>
            <w:vMerge/>
            <w:tcBorders>
              <w:top w:val="single" w:sz="4" w:space="0" w:color="auto"/>
              <w:bottom w:val="single" w:sz="4" w:space="0" w:color="auto"/>
            </w:tcBorders>
            <w:shd w:val="clear" w:color="auto" w:fill="FFFFFF"/>
            <w:vAlign w:val="center"/>
            <w:hideMark/>
          </w:tcPr>
          <w:p w:rsidR="006D742F" w:rsidRPr="004157AD" w:rsidRDefault="006D742F" w:rsidP="007A0F24">
            <w:pPr>
              <w:ind w:left="284"/>
              <w:rPr>
                <w:bCs/>
                <w:color w:val="000000"/>
                <w:sz w:val="20"/>
                <w:szCs w:val="20"/>
                <w:lang w:val="id-ID" w:eastAsia="id-ID"/>
              </w:rPr>
            </w:pPr>
          </w:p>
        </w:tc>
        <w:tc>
          <w:tcPr>
            <w:tcW w:w="0" w:type="auto"/>
            <w:vMerge/>
            <w:tcBorders>
              <w:top w:val="single" w:sz="4" w:space="0" w:color="auto"/>
              <w:bottom w:val="single" w:sz="4" w:space="0" w:color="auto"/>
            </w:tcBorders>
            <w:shd w:val="clear" w:color="auto" w:fill="FFFFFF"/>
            <w:vAlign w:val="center"/>
            <w:hideMark/>
          </w:tcPr>
          <w:p w:rsidR="006D742F" w:rsidRPr="004157AD" w:rsidRDefault="006D742F" w:rsidP="007A0F24">
            <w:pPr>
              <w:ind w:left="284"/>
              <w:rPr>
                <w:bCs/>
                <w:color w:val="000000"/>
                <w:sz w:val="20"/>
                <w:szCs w:val="20"/>
                <w:lang w:val="id-ID" w:eastAsia="id-ID"/>
              </w:rPr>
            </w:pPr>
          </w:p>
        </w:tc>
        <w:tc>
          <w:tcPr>
            <w:tcW w:w="0" w:type="auto"/>
            <w:tcBorders>
              <w:top w:val="single" w:sz="4" w:space="0" w:color="auto"/>
              <w:bottom w:val="single" w:sz="4" w:space="0" w:color="auto"/>
            </w:tcBorders>
            <w:shd w:val="clear" w:color="auto" w:fill="FFFFFF"/>
            <w:noWrap/>
            <w:vAlign w:val="center"/>
            <w:hideMark/>
          </w:tcPr>
          <w:p w:rsidR="006D742F" w:rsidRPr="004157AD" w:rsidRDefault="006D742F" w:rsidP="007A0F24">
            <w:pPr>
              <w:ind w:left="284"/>
              <w:jc w:val="center"/>
              <w:rPr>
                <w:b/>
                <w:color w:val="000000"/>
                <w:sz w:val="20"/>
                <w:szCs w:val="20"/>
                <w:lang w:val="id-ID" w:eastAsia="id-ID"/>
              </w:rPr>
            </w:pPr>
            <w:r w:rsidRPr="004157AD">
              <w:rPr>
                <w:b/>
                <w:color w:val="000000"/>
                <w:sz w:val="20"/>
                <w:szCs w:val="20"/>
                <w:lang w:val="id-ID" w:eastAsia="id-ID"/>
              </w:rPr>
              <w:t>Amplitudo (%)</w:t>
            </w:r>
          </w:p>
        </w:tc>
        <w:tc>
          <w:tcPr>
            <w:tcW w:w="0" w:type="auto"/>
            <w:tcBorders>
              <w:top w:val="single" w:sz="4" w:space="0" w:color="auto"/>
              <w:bottom w:val="single" w:sz="4" w:space="0" w:color="auto"/>
            </w:tcBorders>
            <w:shd w:val="clear" w:color="auto" w:fill="FFFFFF"/>
            <w:noWrap/>
            <w:vAlign w:val="center"/>
            <w:hideMark/>
          </w:tcPr>
          <w:p w:rsidR="006D742F" w:rsidRPr="004157AD" w:rsidRDefault="006D742F" w:rsidP="007A0F24">
            <w:pPr>
              <w:ind w:left="284"/>
              <w:jc w:val="center"/>
              <w:rPr>
                <w:b/>
                <w:color w:val="000000"/>
                <w:sz w:val="20"/>
                <w:szCs w:val="20"/>
                <w:lang w:val="id-ID" w:eastAsia="id-ID"/>
              </w:rPr>
            </w:pPr>
            <w:r w:rsidRPr="004157AD">
              <w:rPr>
                <w:b/>
                <w:color w:val="000000"/>
                <w:sz w:val="20"/>
                <w:szCs w:val="20"/>
                <w:lang w:val="id-ID" w:eastAsia="id-ID"/>
              </w:rPr>
              <w:t>Waktu Sonikasi (menit)</w:t>
            </w:r>
          </w:p>
        </w:tc>
        <w:tc>
          <w:tcPr>
            <w:tcW w:w="0" w:type="auto"/>
            <w:tcBorders>
              <w:top w:val="single" w:sz="4" w:space="0" w:color="auto"/>
              <w:bottom w:val="single" w:sz="4" w:space="0" w:color="auto"/>
            </w:tcBorders>
            <w:shd w:val="clear" w:color="auto" w:fill="FFFFFF"/>
            <w:noWrap/>
            <w:vAlign w:val="center"/>
            <w:hideMark/>
          </w:tcPr>
          <w:p w:rsidR="006D742F" w:rsidRPr="004157AD" w:rsidRDefault="006D742F" w:rsidP="007A0F24">
            <w:pPr>
              <w:ind w:left="284"/>
              <w:jc w:val="center"/>
              <w:rPr>
                <w:b/>
                <w:color w:val="000000"/>
                <w:sz w:val="20"/>
                <w:szCs w:val="20"/>
                <w:lang w:val="id-ID" w:eastAsia="id-ID"/>
              </w:rPr>
            </w:pPr>
            <w:r w:rsidRPr="004157AD">
              <w:rPr>
                <w:b/>
                <w:color w:val="000000"/>
                <w:sz w:val="20"/>
                <w:szCs w:val="20"/>
                <w:lang w:val="id-ID" w:eastAsia="id-ID"/>
              </w:rPr>
              <w:t>SF Rasio</w:t>
            </w:r>
          </w:p>
        </w:tc>
      </w:tr>
      <w:tr w:rsidR="006D742F" w:rsidRPr="004157AD" w:rsidTr="004157AD">
        <w:trPr>
          <w:trHeight w:val="300"/>
        </w:trPr>
        <w:tc>
          <w:tcPr>
            <w:tcW w:w="0" w:type="auto"/>
            <w:tcBorders>
              <w:top w:val="single" w:sz="4" w:space="0" w:color="auto"/>
              <w:bottom w:val="nil"/>
            </w:tcBorders>
            <w:shd w:val="clear" w:color="auto" w:fill="FFFFFF"/>
            <w:noWrap/>
            <w:vAlign w:val="center"/>
            <w:hideMark/>
          </w:tcPr>
          <w:p w:rsidR="006D742F" w:rsidRPr="004157AD" w:rsidRDefault="006D742F" w:rsidP="007A0F24">
            <w:pPr>
              <w:ind w:left="284"/>
              <w:rPr>
                <w:color w:val="000000"/>
                <w:sz w:val="20"/>
                <w:szCs w:val="20"/>
                <w:lang w:val="en-GB" w:eastAsia="id-ID"/>
              </w:rPr>
            </w:pPr>
            <w:r w:rsidRPr="004157AD">
              <w:rPr>
                <w:color w:val="000000"/>
                <w:sz w:val="20"/>
                <w:szCs w:val="20"/>
                <w:lang w:val="id-ID" w:eastAsia="id-ID"/>
              </w:rPr>
              <w:t xml:space="preserve">Tanpa </w:t>
            </w:r>
            <w:r w:rsidRPr="004157AD">
              <w:rPr>
                <w:color w:val="000000"/>
                <w:sz w:val="20"/>
                <w:szCs w:val="20"/>
                <w:lang w:val="en-GB" w:eastAsia="id-ID"/>
              </w:rPr>
              <w:t>Sonikasi</w:t>
            </w:r>
          </w:p>
        </w:tc>
        <w:tc>
          <w:tcPr>
            <w:tcW w:w="0" w:type="auto"/>
            <w:tcBorders>
              <w:top w:val="single" w:sz="4" w:space="0" w:color="auto"/>
              <w:bottom w:val="nil"/>
            </w:tcBorders>
            <w:shd w:val="clear" w:color="auto" w:fill="FFFFFF"/>
            <w:noWrap/>
            <w:vAlign w:val="center"/>
            <w:hideMark/>
          </w:tcPr>
          <w:p w:rsidR="006D742F" w:rsidRPr="004157AD" w:rsidRDefault="006D742F" w:rsidP="007A0F24">
            <w:pPr>
              <w:ind w:left="284"/>
              <w:jc w:val="center"/>
              <w:rPr>
                <w:color w:val="000000"/>
                <w:sz w:val="20"/>
                <w:szCs w:val="20"/>
                <w:lang w:val="en-GB" w:eastAsia="id-ID"/>
              </w:rPr>
            </w:pPr>
            <w:r w:rsidRPr="004157AD">
              <w:rPr>
                <w:color w:val="000000"/>
                <w:sz w:val="20"/>
                <w:szCs w:val="20"/>
                <w:lang w:val="id-ID" w:eastAsia="id-ID"/>
              </w:rPr>
              <w:t>T</w:t>
            </w:r>
            <w:r w:rsidRPr="004157AD">
              <w:rPr>
                <w:color w:val="000000"/>
                <w:sz w:val="20"/>
                <w:szCs w:val="20"/>
                <w:lang w:val="en-GB" w:eastAsia="id-ID"/>
              </w:rPr>
              <w:t>S</w:t>
            </w:r>
          </w:p>
        </w:tc>
        <w:tc>
          <w:tcPr>
            <w:tcW w:w="0" w:type="auto"/>
            <w:tcBorders>
              <w:top w:val="single" w:sz="4" w:space="0" w:color="auto"/>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 -</w:t>
            </w:r>
          </w:p>
        </w:tc>
        <w:tc>
          <w:tcPr>
            <w:tcW w:w="0" w:type="auto"/>
            <w:tcBorders>
              <w:top w:val="single" w:sz="4" w:space="0" w:color="auto"/>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 -</w:t>
            </w:r>
          </w:p>
        </w:tc>
        <w:tc>
          <w:tcPr>
            <w:tcW w:w="0" w:type="auto"/>
            <w:tcBorders>
              <w:top w:val="single" w:sz="4" w:space="0" w:color="auto"/>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20:1</w:t>
            </w:r>
          </w:p>
        </w:tc>
      </w:tr>
      <w:tr w:rsidR="006D742F" w:rsidRPr="004157AD" w:rsidTr="004157AD">
        <w:trPr>
          <w:trHeight w:val="300"/>
        </w:trPr>
        <w:tc>
          <w:tcPr>
            <w:tcW w:w="0" w:type="auto"/>
            <w:vMerge w:val="restart"/>
            <w:tcBorders>
              <w:top w:val="nil"/>
              <w:bottom w:val="nil"/>
            </w:tcBorders>
            <w:shd w:val="clear" w:color="auto" w:fill="FFFFFF"/>
            <w:noWrap/>
            <w:vAlign w:val="center"/>
            <w:hideMark/>
          </w:tcPr>
          <w:p w:rsidR="006D742F" w:rsidRPr="004157AD" w:rsidRDefault="006D742F" w:rsidP="007A0F24">
            <w:pPr>
              <w:ind w:left="284"/>
              <w:rPr>
                <w:color w:val="000000"/>
                <w:sz w:val="20"/>
                <w:szCs w:val="20"/>
                <w:lang w:val="id-ID" w:eastAsia="id-ID"/>
              </w:rPr>
            </w:pPr>
            <w:r w:rsidRPr="004157AD">
              <w:rPr>
                <w:color w:val="000000"/>
                <w:sz w:val="20"/>
                <w:szCs w:val="20"/>
                <w:lang w:val="id-ID" w:eastAsia="id-ID"/>
              </w:rPr>
              <w:t>Amplitudo</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A30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30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30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20:1</w:t>
            </w:r>
          </w:p>
        </w:tc>
      </w:tr>
      <w:tr w:rsidR="006D742F" w:rsidRPr="004157AD" w:rsidTr="004157AD">
        <w:trPr>
          <w:trHeight w:val="300"/>
        </w:trPr>
        <w:tc>
          <w:tcPr>
            <w:tcW w:w="0" w:type="auto"/>
            <w:vMerge/>
            <w:tcBorders>
              <w:top w:val="nil"/>
              <w:bottom w:val="nil"/>
            </w:tcBorders>
            <w:shd w:val="clear" w:color="auto" w:fill="FFFFFF"/>
            <w:vAlign w:val="center"/>
            <w:hideMark/>
          </w:tcPr>
          <w:p w:rsidR="006D742F" w:rsidRPr="004157AD" w:rsidRDefault="006D742F" w:rsidP="007A0F24">
            <w:pPr>
              <w:ind w:left="284"/>
              <w:rPr>
                <w:color w:val="000000"/>
                <w:sz w:val="20"/>
                <w:szCs w:val="20"/>
                <w:lang w:val="id-ID" w:eastAsia="id-ID"/>
              </w:rPr>
            </w:pP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A60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60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30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20:1</w:t>
            </w:r>
          </w:p>
        </w:tc>
      </w:tr>
      <w:tr w:rsidR="006D742F" w:rsidRPr="004157AD" w:rsidTr="004157AD">
        <w:trPr>
          <w:trHeight w:val="300"/>
        </w:trPr>
        <w:tc>
          <w:tcPr>
            <w:tcW w:w="0" w:type="auto"/>
            <w:vMerge/>
            <w:tcBorders>
              <w:top w:val="nil"/>
              <w:bottom w:val="nil"/>
            </w:tcBorders>
            <w:shd w:val="clear" w:color="auto" w:fill="FFFFFF"/>
            <w:vAlign w:val="center"/>
            <w:hideMark/>
          </w:tcPr>
          <w:p w:rsidR="006D742F" w:rsidRPr="004157AD" w:rsidRDefault="006D742F" w:rsidP="007A0F24">
            <w:pPr>
              <w:ind w:left="284"/>
              <w:rPr>
                <w:color w:val="000000"/>
                <w:sz w:val="20"/>
                <w:szCs w:val="20"/>
                <w:lang w:val="id-ID" w:eastAsia="id-ID"/>
              </w:rPr>
            </w:pP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A</w:t>
            </w:r>
            <w:r w:rsidRPr="004157AD">
              <w:rPr>
                <w:sz w:val="20"/>
                <w:szCs w:val="20"/>
                <w:lang w:val="en-GB" w:eastAsia="id-ID"/>
              </w:rPr>
              <w:t>9</w:t>
            </w:r>
            <w:r w:rsidRPr="004157AD">
              <w:rPr>
                <w:sz w:val="20"/>
                <w:szCs w:val="20"/>
                <w:lang w:val="id-ID" w:eastAsia="id-ID"/>
              </w:rPr>
              <w:t>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90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30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20:1</w:t>
            </w:r>
          </w:p>
        </w:tc>
      </w:tr>
      <w:tr w:rsidR="006D742F" w:rsidRPr="004157AD" w:rsidTr="004157AD">
        <w:trPr>
          <w:trHeight w:val="300"/>
        </w:trPr>
        <w:tc>
          <w:tcPr>
            <w:tcW w:w="0" w:type="auto"/>
            <w:vMerge w:val="restart"/>
            <w:tcBorders>
              <w:top w:val="nil"/>
              <w:bottom w:val="nil"/>
            </w:tcBorders>
            <w:shd w:val="clear" w:color="auto" w:fill="FFFFFF"/>
            <w:vAlign w:val="center"/>
            <w:hideMark/>
          </w:tcPr>
          <w:p w:rsidR="006D742F" w:rsidRPr="004157AD" w:rsidRDefault="006D742F" w:rsidP="007A0F24">
            <w:pPr>
              <w:ind w:left="284"/>
              <w:rPr>
                <w:color w:val="000000"/>
                <w:sz w:val="20"/>
                <w:szCs w:val="20"/>
                <w:lang w:val="id-ID" w:eastAsia="id-ID"/>
              </w:rPr>
            </w:pPr>
            <w:r w:rsidRPr="004157AD">
              <w:rPr>
                <w:color w:val="000000"/>
                <w:sz w:val="20"/>
                <w:szCs w:val="20"/>
                <w:lang w:val="id-ID" w:eastAsia="id-ID"/>
              </w:rPr>
              <w:t>Waktu</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W</w:t>
            </w:r>
            <w:r w:rsidRPr="004157AD">
              <w:rPr>
                <w:sz w:val="20"/>
                <w:szCs w:val="20"/>
                <w:lang w:val="en-GB" w:eastAsia="id-ID"/>
              </w:rPr>
              <w:t>3</w:t>
            </w:r>
            <w:r w:rsidRPr="004157AD">
              <w:rPr>
                <w:sz w:val="20"/>
                <w:szCs w:val="20"/>
                <w:lang w:val="id-ID" w:eastAsia="id-ID"/>
              </w:rPr>
              <w:t>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90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en-GB" w:eastAsia="id-ID"/>
              </w:rPr>
              <w:t>3</w:t>
            </w:r>
            <w:r w:rsidRPr="004157AD">
              <w:rPr>
                <w:sz w:val="20"/>
                <w:szCs w:val="20"/>
                <w:lang w:val="id-ID" w:eastAsia="id-ID"/>
              </w:rPr>
              <w:t>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20:1</w:t>
            </w:r>
          </w:p>
        </w:tc>
      </w:tr>
      <w:tr w:rsidR="006D742F" w:rsidRPr="004157AD" w:rsidTr="004157AD">
        <w:trPr>
          <w:trHeight w:val="300"/>
        </w:trPr>
        <w:tc>
          <w:tcPr>
            <w:tcW w:w="0" w:type="auto"/>
            <w:vMerge/>
            <w:tcBorders>
              <w:top w:val="nil"/>
              <w:bottom w:val="nil"/>
            </w:tcBorders>
            <w:shd w:val="clear" w:color="auto" w:fill="FFFFFF"/>
            <w:vAlign w:val="center"/>
            <w:hideMark/>
          </w:tcPr>
          <w:p w:rsidR="006D742F" w:rsidRPr="004157AD" w:rsidRDefault="006D742F" w:rsidP="007A0F24">
            <w:pPr>
              <w:ind w:left="284"/>
              <w:rPr>
                <w:color w:val="000000"/>
                <w:sz w:val="20"/>
                <w:szCs w:val="20"/>
                <w:lang w:val="id-ID" w:eastAsia="id-ID"/>
              </w:rPr>
            </w:pP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en-GB" w:eastAsia="id-ID"/>
              </w:rPr>
            </w:pPr>
            <w:r w:rsidRPr="004157AD">
              <w:rPr>
                <w:sz w:val="20"/>
                <w:szCs w:val="20"/>
                <w:lang w:val="id-ID" w:eastAsia="id-ID"/>
              </w:rPr>
              <w:t>W</w:t>
            </w:r>
            <w:r w:rsidRPr="004157AD">
              <w:rPr>
                <w:sz w:val="20"/>
                <w:szCs w:val="20"/>
                <w:lang w:val="en-GB" w:eastAsia="id-ID"/>
              </w:rPr>
              <w:t>60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90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en-GB" w:eastAsia="id-ID"/>
              </w:rPr>
            </w:pPr>
            <w:r w:rsidRPr="004157AD">
              <w:rPr>
                <w:sz w:val="20"/>
                <w:szCs w:val="20"/>
                <w:lang w:val="en-GB" w:eastAsia="id-ID"/>
              </w:rPr>
              <w:t>60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20:1</w:t>
            </w:r>
          </w:p>
        </w:tc>
      </w:tr>
      <w:tr w:rsidR="006D742F" w:rsidRPr="004157AD" w:rsidTr="004157AD">
        <w:trPr>
          <w:trHeight w:val="300"/>
        </w:trPr>
        <w:tc>
          <w:tcPr>
            <w:tcW w:w="0" w:type="auto"/>
            <w:vMerge/>
            <w:tcBorders>
              <w:top w:val="nil"/>
              <w:bottom w:val="nil"/>
            </w:tcBorders>
            <w:shd w:val="clear" w:color="auto" w:fill="FFFFFF"/>
            <w:vAlign w:val="center"/>
            <w:hideMark/>
          </w:tcPr>
          <w:p w:rsidR="006D742F" w:rsidRPr="004157AD" w:rsidRDefault="006D742F" w:rsidP="007A0F24">
            <w:pPr>
              <w:ind w:left="284"/>
              <w:rPr>
                <w:color w:val="000000"/>
                <w:sz w:val="20"/>
                <w:szCs w:val="20"/>
                <w:lang w:val="id-ID" w:eastAsia="id-ID"/>
              </w:rPr>
            </w:pP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W</w:t>
            </w:r>
            <w:r w:rsidRPr="004157AD">
              <w:rPr>
                <w:sz w:val="20"/>
                <w:szCs w:val="20"/>
                <w:lang w:val="en-GB" w:eastAsia="id-ID"/>
              </w:rPr>
              <w:t>90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90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en-GB" w:eastAsia="id-ID"/>
              </w:rPr>
            </w:pPr>
            <w:r w:rsidRPr="004157AD">
              <w:rPr>
                <w:sz w:val="20"/>
                <w:szCs w:val="20"/>
                <w:lang w:val="en-GB" w:eastAsia="id-ID"/>
              </w:rPr>
              <w:t>90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20:1</w:t>
            </w:r>
          </w:p>
        </w:tc>
      </w:tr>
      <w:tr w:rsidR="006D742F" w:rsidRPr="004157AD" w:rsidTr="004157AD">
        <w:trPr>
          <w:trHeight w:val="300"/>
        </w:trPr>
        <w:tc>
          <w:tcPr>
            <w:tcW w:w="0" w:type="auto"/>
            <w:tcBorders>
              <w:top w:val="nil"/>
            </w:tcBorders>
            <w:shd w:val="clear" w:color="auto" w:fill="FFFFFF"/>
            <w:vAlign w:val="center"/>
          </w:tcPr>
          <w:p w:rsidR="006D742F" w:rsidRPr="004157AD" w:rsidRDefault="006D742F" w:rsidP="007A0F24">
            <w:pPr>
              <w:ind w:left="284"/>
              <w:rPr>
                <w:color w:val="000000"/>
                <w:sz w:val="20"/>
                <w:szCs w:val="20"/>
                <w:lang w:val="id-ID" w:eastAsia="id-ID"/>
              </w:rPr>
            </w:pPr>
          </w:p>
        </w:tc>
        <w:tc>
          <w:tcPr>
            <w:tcW w:w="0" w:type="auto"/>
            <w:tcBorders>
              <w:top w:val="nil"/>
              <w:bottom w:val="nil"/>
            </w:tcBorders>
            <w:shd w:val="clear" w:color="auto" w:fill="FFFFFF"/>
            <w:noWrap/>
            <w:vAlign w:val="center"/>
          </w:tcPr>
          <w:p w:rsidR="006D742F" w:rsidRPr="004157AD" w:rsidRDefault="006D742F" w:rsidP="007A0F24">
            <w:pPr>
              <w:ind w:left="284"/>
              <w:jc w:val="center"/>
              <w:rPr>
                <w:sz w:val="20"/>
                <w:szCs w:val="20"/>
                <w:lang w:val="id-ID" w:eastAsia="id-ID"/>
              </w:rPr>
            </w:pPr>
            <w:r w:rsidRPr="004157AD">
              <w:rPr>
                <w:sz w:val="20"/>
                <w:szCs w:val="20"/>
                <w:lang w:val="id-ID" w:eastAsia="id-ID"/>
              </w:rPr>
              <w:t>S15</w:t>
            </w:r>
          </w:p>
        </w:tc>
        <w:tc>
          <w:tcPr>
            <w:tcW w:w="0" w:type="auto"/>
            <w:tcBorders>
              <w:top w:val="nil"/>
              <w:bottom w:val="nil"/>
            </w:tcBorders>
            <w:shd w:val="clear" w:color="auto" w:fill="FFFFFF"/>
            <w:noWrap/>
            <w:vAlign w:val="center"/>
          </w:tcPr>
          <w:p w:rsidR="006D742F" w:rsidRPr="004157AD" w:rsidRDefault="006D742F" w:rsidP="007A0F24">
            <w:pPr>
              <w:ind w:left="284"/>
              <w:jc w:val="center"/>
              <w:rPr>
                <w:sz w:val="20"/>
                <w:szCs w:val="20"/>
                <w:lang w:val="id-ID" w:eastAsia="id-ID"/>
              </w:rPr>
            </w:pPr>
            <w:r w:rsidRPr="004157AD">
              <w:rPr>
                <w:sz w:val="20"/>
                <w:szCs w:val="20"/>
                <w:lang w:val="id-ID" w:eastAsia="id-ID"/>
              </w:rPr>
              <w:t>90</w:t>
            </w:r>
          </w:p>
        </w:tc>
        <w:tc>
          <w:tcPr>
            <w:tcW w:w="0" w:type="auto"/>
            <w:tcBorders>
              <w:top w:val="nil"/>
              <w:bottom w:val="nil"/>
            </w:tcBorders>
            <w:shd w:val="clear" w:color="auto" w:fill="FFFFFF"/>
            <w:noWrap/>
            <w:vAlign w:val="center"/>
          </w:tcPr>
          <w:p w:rsidR="006D742F" w:rsidRPr="004157AD" w:rsidRDefault="006D742F" w:rsidP="007A0F24">
            <w:pPr>
              <w:ind w:left="284"/>
              <w:jc w:val="center"/>
              <w:rPr>
                <w:sz w:val="20"/>
                <w:szCs w:val="20"/>
                <w:lang w:val="en-GB" w:eastAsia="id-ID"/>
              </w:rPr>
            </w:pPr>
            <w:r w:rsidRPr="004157AD">
              <w:rPr>
                <w:sz w:val="20"/>
                <w:szCs w:val="20"/>
                <w:lang w:val="en-GB" w:eastAsia="id-ID"/>
              </w:rPr>
              <w:t>60</w:t>
            </w:r>
          </w:p>
        </w:tc>
        <w:tc>
          <w:tcPr>
            <w:tcW w:w="0" w:type="auto"/>
            <w:tcBorders>
              <w:top w:val="nil"/>
              <w:bottom w:val="nil"/>
            </w:tcBorders>
            <w:shd w:val="clear" w:color="auto" w:fill="FFFFFF"/>
            <w:noWrap/>
            <w:vAlign w:val="center"/>
          </w:tcPr>
          <w:p w:rsidR="006D742F" w:rsidRPr="004157AD" w:rsidRDefault="006D742F" w:rsidP="007A0F24">
            <w:pPr>
              <w:ind w:left="284"/>
              <w:jc w:val="center"/>
              <w:rPr>
                <w:sz w:val="20"/>
                <w:szCs w:val="20"/>
                <w:lang w:val="id-ID" w:eastAsia="id-ID"/>
              </w:rPr>
            </w:pPr>
            <w:r w:rsidRPr="004157AD">
              <w:rPr>
                <w:sz w:val="20"/>
                <w:szCs w:val="20"/>
                <w:lang w:val="id-ID" w:eastAsia="id-ID"/>
              </w:rPr>
              <w:t>15:1</w:t>
            </w:r>
          </w:p>
        </w:tc>
      </w:tr>
      <w:tr w:rsidR="006D742F" w:rsidRPr="004157AD" w:rsidTr="004157AD">
        <w:trPr>
          <w:trHeight w:val="300"/>
        </w:trPr>
        <w:tc>
          <w:tcPr>
            <w:tcW w:w="0" w:type="auto"/>
            <w:tcBorders>
              <w:bottom w:val="nil"/>
            </w:tcBorders>
            <w:shd w:val="clear" w:color="auto" w:fill="FFFFFF"/>
            <w:vAlign w:val="center"/>
          </w:tcPr>
          <w:p w:rsidR="006D742F" w:rsidRPr="004157AD" w:rsidRDefault="006D742F" w:rsidP="007A0F24">
            <w:pPr>
              <w:ind w:left="284"/>
              <w:rPr>
                <w:color w:val="000000"/>
                <w:sz w:val="20"/>
                <w:szCs w:val="20"/>
                <w:lang w:val="id-ID" w:eastAsia="id-ID"/>
              </w:rPr>
            </w:pPr>
            <w:r w:rsidRPr="004157AD">
              <w:rPr>
                <w:color w:val="000000"/>
                <w:sz w:val="20"/>
                <w:szCs w:val="20"/>
                <w:lang w:val="id-ID" w:eastAsia="id-ID"/>
              </w:rPr>
              <w:t>SF Ratio</w:t>
            </w:r>
          </w:p>
        </w:tc>
        <w:tc>
          <w:tcPr>
            <w:tcW w:w="0" w:type="auto"/>
            <w:tcBorders>
              <w:top w:val="nil"/>
              <w:bottom w:val="nil"/>
            </w:tcBorders>
            <w:shd w:val="clear" w:color="auto" w:fill="FFFFFF"/>
            <w:noWrap/>
            <w:vAlign w:val="center"/>
          </w:tcPr>
          <w:p w:rsidR="006D742F" w:rsidRPr="004157AD" w:rsidRDefault="006D742F" w:rsidP="007A0F24">
            <w:pPr>
              <w:ind w:left="284"/>
              <w:jc w:val="center"/>
              <w:rPr>
                <w:sz w:val="20"/>
                <w:szCs w:val="20"/>
                <w:lang w:val="id-ID" w:eastAsia="id-ID"/>
              </w:rPr>
            </w:pPr>
            <w:r w:rsidRPr="004157AD">
              <w:rPr>
                <w:sz w:val="20"/>
                <w:szCs w:val="20"/>
                <w:lang w:val="id-ID" w:eastAsia="id-ID"/>
              </w:rPr>
              <w:t>S20</w:t>
            </w:r>
          </w:p>
        </w:tc>
        <w:tc>
          <w:tcPr>
            <w:tcW w:w="0" w:type="auto"/>
            <w:tcBorders>
              <w:top w:val="nil"/>
              <w:bottom w:val="nil"/>
            </w:tcBorders>
            <w:shd w:val="clear" w:color="auto" w:fill="FFFFFF"/>
            <w:noWrap/>
            <w:vAlign w:val="center"/>
          </w:tcPr>
          <w:p w:rsidR="006D742F" w:rsidRPr="004157AD" w:rsidRDefault="006D742F" w:rsidP="007A0F24">
            <w:pPr>
              <w:ind w:left="284"/>
              <w:jc w:val="center"/>
              <w:rPr>
                <w:sz w:val="20"/>
                <w:szCs w:val="20"/>
                <w:lang w:val="id-ID" w:eastAsia="id-ID"/>
              </w:rPr>
            </w:pPr>
            <w:r w:rsidRPr="004157AD">
              <w:rPr>
                <w:sz w:val="20"/>
                <w:szCs w:val="20"/>
                <w:lang w:val="id-ID" w:eastAsia="id-ID"/>
              </w:rPr>
              <w:t>90</w:t>
            </w:r>
          </w:p>
        </w:tc>
        <w:tc>
          <w:tcPr>
            <w:tcW w:w="0" w:type="auto"/>
            <w:tcBorders>
              <w:top w:val="nil"/>
              <w:bottom w:val="nil"/>
            </w:tcBorders>
            <w:shd w:val="clear" w:color="auto" w:fill="FFFFFF"/>
            <w:noWrap/>
            <w:vAlign w:val="center"/>
          </w:tcPr>
          <w:p w:rsidR="006D742F" w:rsidRPr="004157AD" w:rsidRDefault="006D742F" w:rsidP="007A0F24">
            <w:pPr>
              <w:ind w:left="284"/>
              <w:jc w:val="center"/>
              <w:rPr>
                <w:sz w:val="20"/>
                <w:szCs w:val="20"/>
                <w:lang w:val="en-GB" w:eastAsia="id-ID"/>
              </w:rPr>
            </w:pPr>
            <w:r w:rsidRPr="004157AD">
              <w:rPr>
                <w:sz w:val="20"/>
                <w:szCs w:val="20"/>
                <w:lang w:val="en-GB" w:eastAsia="id-ID"/>
              </w:rPr>
              <w:t>60</w:t>
            </w:r>
          </w:p>
        </w:tc>
        <w:tc>
          <w:tcPr>
            <w:tcW w:w="0" w:type="auto"/>
            <w:tcBorders>
              <w:top w:val="nil"/>
              <w:bottom w:val="nil"/>
            </w:tcBorders>
            <w:shd w:val="clear" w:color="auto" w:fill="FFFFFF"/>
            <w:noWrap/>
            <w:vAlign w:val="center"/>
          </w:tcPr>
          <w:p w:rsidR="006D742F" w:rsidRPr="004157AD" w:rsidRDefault="006D742F" w:rsidP="007A0F24">
            <w:pPr>
              <w:ind w:left="284"/>
              <w:jc w:val="center"/>
              <w:rPr>
                <w:sz w:val="20"/>
                <w:szCs w:val="20"/>
                <w:lang w:val="id-ID" w:eastAsia="id-ID"/>
              </w:rPr>
            </w:pPr>
            <w:r w:rsidRPr="004157AD">
              <w:rPr>
                <w:sz w:val="20"/>
                <w:szCs w:val="20"/>
                <w:lang w:val="id-ID" w:eastAsia="id-ID"/>
              </w:rPr>
              <w:t>20:1</w:t>
            </w:r>
          </w:p>
        </w:tc>
      </w:tr>
      <w:tr w:rsidR="006D742F" w:rsidRPr="004157AD" w:rsidTr="004157AD">
        <w:trPr>
          <w:trHeight w:val="300"/>
        </w:trPr>
        <w:tc>
          <w:tcPr>
            <w:tcW w:w="0" w:type="auto"/>
            <w:tcBorders>
              <w:top w:val="nil"/>
              <w:bottom w:val="single" w:sz="4" w:space="0" w:color="auto"/>
            </w:tcBorders>
            <w:shd w:val="clear" w:color="auto" w:fill="FFFFFF"/>
            <w:vAlign w:val="center"/>
          </w:tcPr>
          <w:p w:rsidR="006D742F" w:rsidRPr="004157AD" w:rsidRDefault="006D742F" w:rsidP="007A0F24">
            <w:pPr>
              <w:ind w:left="284"/>
              <w:rPr>
                <w:color w:val="000000"/>
                <w:sz w:val="20"/>
                <w:szCs w:val="20"/>
                <w:lang w:val="id-ID" w:eastAsia="id-ID"/>
              </w:rPr>
            </w:pPr>
          </w:p>
        </w:tc>
        <w:tc>
          <w:tcPr>
            <w:tcW w:w="0" w:type="auto"/>
            <w:tcBorders>
              <w:top w:val="nil"/>
              <w:bottom w:val="single" w:sz="4" w:space="0" w:color="auto"/>
            </w:tcBorders>
            <w:shd w:val="clear" w:color="auto" w:fill="FFFFFF"/>
            <w:noWrap/>
            <w:vAlign w:val="center"/>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S</w:t>
            </w:r>
            <w:r w:rsidRPr="004157AD">
              <w:rPr>
                <w:color w:val="000000"/>
                <w:sz w:val="20"/>
                <w:szCs w:val="20"/>
                <w:lang w:val="en-GB" w:eastAsia="id-ID"/>
              </w:rPr>
              <w:t>2</w:t>
            </w:r>
            <w:r w:rsidRPr="004157AD">
              <w:rPr>
                <w:color w:val="000000"/>
                <w:sz w:val="20"/>
                <w:szCs w:val="20"/>
                <w:lang w:val="id-ID" w:eastAsia="id-ID"/>
              </w:rPr>
              <w:t>5</w:t>
            </w:r>
          </w:p>
        </w:tc>
        <w:tc>
          <w:tcPr>
            <w:tcW w:w="0" w:type="auto"/>
            <w:tcBorders>
              <w:top w:val="nil"/>
              <w:bottom w:val="single" w:sz="4" w:space="0" w:color="auto"/>
            </w:tcBorders>
            <w:shd w:val="clear" w:color="auto" w:fill="FFFFFF"/>
            <w:noWrap/>
            <w:vAlign w:val="center"/>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90</w:t>
            </w:r>
          </w:p>
        </w:tc>
        <w:tc>
          <w:tcPr>
            <w:tcW w:w="0" w:type="auto"/>
            <w:tcBorders>
              <w:top w:val="nil"/>
              <w:bottom w:val="single" w:sz="4" w:space="0" w:color="auto"/>
            </w:tcBorders>
            <w:shd w:val="clear" w:color="auto" w:fill="FFFFFF"/>
            <w:noWrap/>
            <w:vAlign w:val="center"/>
          </w:tcPr>
          <w:p w:rsidR="006D742F" w:rsidRPr="004157AD" w:rsidRDefault="006D742F" w:rsidP="007A0F24">
            <w:pPr>
              <w:ind w:left="284"/>
              <w:jc w:val="center"/>
              <w:rPr>
                <w:color w:val="000000"/>
                <w:sz w:val="20"/>
                <w:szCs w:val="20"/>
                <w:lang w:val="en-GB" w:eastAsia="id-ID"/>
              </w:rPr>
            </w:pPr>
            <w:r w:rsidRPr="004157AD">
              <w:rPr>
                <w:color w:val="000000"/>
                <w:sz w:val="20"/>
                <w:szCs w:val="20"/>
                <w:lang w:val="en-GB" w:eastAsia="id-ID"/>
              </w:rPr>
              <w:t>60</w:t>
            </w:r>
          </w:p>
        </w:tc>
        <w:tc>
          <w:tcPr>
            <w:tcW w:w="0" w:type="auto"/>
            <w:tcBorders>
              <w:top w:val="nil"/>
              <w:bottom w:val="single" w:sz="4" w:space="0" w:color="auto"/>
            </w:tcBorders>
            <w:shd w:val="clear" w:color="auto" w:fill="FFFFFF"/>
            <w:noWrap/>
            <w:vAlign w:val="center"/>
          </w:tcPr>
          <w:p w:rsidR="006D742F" w:rsidRPr="004157AD" w:rsidRDefault="006D742F" w:rsidP="007A0F24">
            <w:pPr>
              <w:ind w:left="284"/>
              <w:jc w:val="center"/>
              <w:rPr>
                <w:color w:val="000000"/>
                <w:sz w:val="20"/>
                <w:szCs w:val="20"/>
                <w:lang w:val="id-ID" w:eastAsia="id-ID"/>
              </w:rPr>
            </w:pPr>
            <w:r w:rsidRPr="004157AD">
              <w:rPr>
                <w:color w:val="000000"/>
                <w:sz w:val="20"/>
                <w:szCs w:val="20"/>
                <w:lang w:val="en-GB" w:eastAsia="id-ID"/>
              </w:rPr>
              <w:t>2</w:t>
            </w:r>
            <w:r w:rsidRPr="004157AD">
              <w:rPr>
                <w:color w:val="000000"/>
                <w:sz w:val="20"/>
                <w:szCs w:val="20"/>
                <w:lang w:val="id-ID" w:eastAsia="id-ID"/>
              </w:rPr>
              <w:t>5:1</w:t>
            </w:r>
          </w:p>
        </w:tc>
      </w:tr>
    </w:tbl>
    <w:p w:rsidR="006D742F" w:rsidRPr="004157AD" w:rsidRDefault="006D742F" w:rsidP="007A0F24">
      <w:pPr>
        <w:ind w:left="284"/>
        <w:jc w:val="both"/>
        <w:rPr>
          <w:rFonts w:eastAsia="Calibri"/>
          <w:b/>
          <w:sz w:val="20"/>
          <w:szCs w:val="20"/>
        </w:rPr>
      </w:pPr>
    </w:p>
    <w:p w:rsidR="006D742F" w:rsidRPr="005208F5" w:rsidRDefault="006D742F" w:rsidP="00A02094">
      <w:pPr>
        <w:contextualSpacing/>
        <w:jc w:val="both"/>
        <w:rPr>
          <w:rFonts w:eastAsia="Calibri"/>
          <w:b/>
          <w:sz w:val="20"/>
          <w:szCs w:val="20"/>
        </w:rPr>
      </w:pPr>
      <w:r w:rsidRPr="004157AD">
        <w:rPr>
          <w:rFonts w:eastAsia="Calibri"/>
          <w:b/>
          <w:sz w:val="20"/>
          <w:szCs w:val="20"/>
        </w:rPr>
        <w:t xml:space="preserve">Ekstraksi Menggunakan Hidrodistilasi </w:t>
      </w:r>
      <w:r w:rsidRPr="005208F5">
        <w:rPr>
          <w:rFonts w:eastAsia="Calibri"/>
          <w:b/>
          <w:sz w:val="20"/>
          <w:szCs w:val="20"/>
        </w:rPr>
        <w:t>(Hanifuddin, 2016)</w:t>
      </w:r>
    </w:p>
    <w:p w:rsidR="006D742F" w:rsidRPr="005208F5" w:rsidRDefault="006D742F" w:rsidP="00A02094">
      <w:pPr>
        <w:ind w:firstLine="426"/>
        <w:jc w:val="both"/>
        <w:rPr>
          <w:rFonts w:eastAsia="Calibri"/>
          <w:sz w:val="20"/>
          <w:szCs w:val="20"/>
          <w:lang w:val="en-GB"/>
        </w:rPr>
      </w:pPr>
      <w:r w:rsidRPr="005208F5">
        <w:rPr>
          <w:rFonts w:eastAsia="Calibri"/>
          <w:sz w:val="20"/>
          <w:szCs w:val="20"/>
          <w:lang w:val="en-GB"/>
        </w:rPr>
        <w:t>S</w:t>
      </w:r>
      <w:r w:rsidRPr="005208F5">
        <w:rPr>
          <w:rFonts w:eastAsia="Calibri"/>
          <w:sz w:val="20"/>
          <w:szCs w:val="20"/>
          <w:lang w:val="id-ID"/>
        </w:rPr>
        <w:t xml:space="preserve">ebanyak 80 gram </w:t>
      </w:r>
      <w:r w:rsidRPr="005208F5">
        <w:rPr>
          <w:rFonts w:eastAsia="Calibri"/>
          <w:sz w:val="20"/>
          <w:szCs w:val="20"/>
          <w:lang w:val="en-GB"/>
        </w:rPr>
        <w:t xml:space="preserve">daun sereh wangi dan pelarut aquades </w:t>
      </w:r>
      <w:r w:rsidRPr="005208F5">
        <w:rPr>
          <w:rFonts w:eastAsia="Calibri"/>
          <w:sz w:val="20"/>
          <w:szCs w:val="20"/>
          <w:lang w:val="id-ID"/>
        </w:rPr>
        <w:t>hasil sonikasi</w:t>
      </w:r>
      <w:r w:rsidRPr="005208F5">
        <w:rPr>
          <w:rFonts w:eastAsia="Calibri"/>
          <w:sz w:val="20"/>
          <w:szCs w:val="20"/>
          <w:lang w:val="en-GB"/>
        </w:rPr>
        <w:t xml:space="preserve"> kemudian dimasukkan</w:t>
      </w:r>
      <w:r w:rsidRPr="005208F5">
        <w:rPr>
          <w:rFonts w:eastAsia="Calibri"/>
          <w:sz w:val="20"/>
          <w:szCs w:val="20"/>
          <w:lang w:val="id-ID"/>
        </w:rPr>
        <w:t xml:space="preserve"> </w:t>
      </w:r>
      <w:r w:rsidRPr="005208F5">
        <w:rPr>
          <w:rFonts w:eastAsia="Calibri"/>
          <w:sz w:val="20"/>
          <w:szCs w:val="20"/>
          <w:lang w:val="en-GB"/>
        </w:rPr>
        <w:t>ke</w:t>
      </w:r>
      <w:r w:rsidRPr="005208F5">
        <w:rPr>
          <w:rFonts w:eastAsia="Calibri"/>
          <w:sz w:val="20"/>
          <w:szCs w:val="20"/>
          <w:lang w:val="id-ID"/>
        </w:rPr>
        <w:t xml:space="preserve"> </w:t>
      </w:r>
      <w:r w:rsidRPr="005208F5">
        <w:rPr>
          <w:rFonts w:eastAsia="Calibri"/>
          <w:sz w:val="20"/>
          <w:szCs w:val="20"/>
          <w:lang w:val="en-GB"/>
        </w:rPr>
        <w:t>dalam labu bulat 3000 ml</w:t>
      </w:r>
      <w:r w:rsidRPr="005208F5">
        <w:rPr>
          <w:rFonts w:eastAsia="Calibri"/>
          <w:sz w:val="20"/>
          <w:szCs w:val="20"/>
          <w:lang w:val="id-ID"/>
        </w:rPr>
        <w:t xml:space="preserve"> </w:t>
      </w:r>
      <w:r w:rsidRPr="005208F5">
        <w:rPr>
          <w:rFonts w:eastAsia="Calibri"/>
          <w:sz w:val="20"/>
          <w:szCs w:val="20"/>
          <w:lang w:val="en-GB"/>
        </w:rPr>
        <w:t>dan diletakkan di atas pemanas dengan media silikon oil untuk</w:t>
      </w:r>
      <w:r w:rsidRPr="005208F5">
        <w:rPr>
          <w:rFonts w:eastAsia="Calibri"/>
          <w:sz w:val="20"/>
          <w:szCs w:val="20"/>
          <w:lang w:val="id-ID"/>
        </w:rPr>
        <w:t xml:space="preserve"> </w:t>
      </w:r>
      <w:r w:rsidRPr="005208F5">
        <w:rPr>
          <w:rFonts w:eastAsia="Calibri"/>
          <w:sz w:val="20"/>
          <w:szCs w:val="20"/>
          <w:lang w:val="en-GB"/>
        </w:rPr>
        <w:t xml:space="preserve">memaksimalkan proses pemanasan, kemudian dipasang </w:t>
      </w:r>
      <w:r w:rsidRPr="005208F5">
        <w:rPr>
          <w:rFonts w:eastAsia="Calibri"/>
          <w:i/>
          <w:iCs/>
          <w:sz w:val="20"/>
          <w:szCs w:val="20"/>
          <w:lang w:val="en-GB"/>
        </w:rPr>
        <w:t xml:space="preserve">clavenger </w:t>
      </w:r>
      <w:r w:rsidRPr="005208F5">
        <w:rPr>
          <w:rFonts w:eastAsia="Calibri"/>
          <w:sz w:val="20"/>
          <w:szCs w:val="20"/>
          <w:lang w:val="en-GB"/>
        </w:rPr>
        <w:t>dan kondensor, lalu air kran yang melalui kondensor dinyalakan dan dilakukan proses ekstraksi</w:t>
      </w:r>
      <w:r w:rsidRPr="005208F5">
        <w:rPr>
          <w:rFonts w:eastAsia="Calibri"/>
          <w:sz w:val="20"/>
          <w:szCs w:val="20"/>
          <w:lang w:val="id-ID"/>
        </w:rPr>
        <w:t xml:space="preserve"> </w:t>
      </w:r>
      <w:r w:rsidRPr="005208F5">
        <w:rPr>
          <w:rFonts w:eastAsia="Calibri"/>
          <w:sz w:val="20"/>
          <w:szCs w:val="20"/>
          <w:lang w:val="en-GB"/>
        </w:rPr>
        <w:t xml:space="preserve">selama </w:t>
      </w:r>
      <w:r w:rsidRPr="005208F5">
        <w:rPr>
          <w:rFonts w:eastAsia="Calibri"/>
          <w:sz w:val="20"/>
          <w:szCs w:val="20"/>
          <w:lang w:val="id-ID"/>
        </w:rPr>
        <w:t>8</w:t>
      </w:r>
      <w:r w:rsidRPr="005208F5">
        <w:rPr>
          <w:rFonts w:eastAsia="Calibri"/>
          <w:sz w:val="20"/>
          <w:szCs w:val="20"/>
          <w:lang w:val="en-GB"/>
        </w:rPr>
        <w:t xml:space="preserve"> jam</w:t>
      </w:r>
      <w:r w:rsidRPr="005208F5">
        <w:rPr>
          <w:rFonts w:eastAsia="Calibri"/>
          <w:sz w:val="20"/>
          <w:szCs w:val="20"/>
          <w:lang w:val="id-ID"/>
        </w:rPr>
        <w:t xml:space="preserve"> dan dilakukan pengamatan terhadap suhu </w:t>
      </w:r>
      <w:r w:rsidRPr="005208F5">
        <w:rPr>
          <w:rFonts w:eastAsia="Calibri"/>
          <w:sz w:val="20"/>
          <w:szCs w:val="20"/>
          <w:lang w:val="en-GB"/>
        </w:rPr>
        <w:t>serta</w:t>
      </w:r>
      <w:r w:rsidRPr="005208F5">
        <w:rPr>
          <w:rFonts w:eastAsia="Calibri"/>
          <w:sz w:val="20"/>
          <w:szCs w:val="20"/>
          <w:lang w:val="id-ID"/>
        </w:rPr>
        <w:t xml:space="preserve"> volume minyak atsiri yang dihasilkan per jam</w:t>
      </w:r>
      <w:r w:rsidRPr="005208F5">
        <w:rPr>
          <w:rFonts w:eastAsia="Calibri"/>
          <w:sz w:val="20"/>
          <w:szCs w:val="20"/>
          <w:lang w:val="en-GB"/>
        </w:rPr>
        <w:t xml:space="preserve">. </w:t>
      </w:r>
      <w:r w:rsidRPr="005208F5">
        <w:rPr>
          <w:rFonts w:eastAsia="Calibri"/>
          <w:sz w:val="20"/>
          <w:szCs w:val="20"/>
          <w:lang w:val="id-ID" w:eastAsia="id-ID"/>
        </w:rPr>
        <w:t xml:space="preserve">Minyak </w:t>
      </w:r>
      <w:r w:rsidRPr="005208F5">
        <w:rPr>
          <w:rFonts w:eastAsia="Calibri"/>
          <w:sz w:val="20"/>
          <w:szCs w:val="20"/>
          <w:lang w:val="en-GB" w:eastAsia="id-ID"/>
        </w:rPr>
        <w:t>atsiri sereh wangi</w:t>
      </w:r>
      <w:r w:rsidRPr="005208F5">
        <w:rPr>
          <w:rFonts w:eastAsia="Calibri"/>
          <w:sz w:val="20"/>
          <w:szCs w:val="20"/>
          <w:lang w:val="id-ID" w:eastAsia="id-ID"/>
        </w:rPr>
        <w:t xml:space="preserve"> yang dihasilkan akan terbawa bersama uap yang dihasilkan ke dalam labu hasil. Selanjutnya dilakukan pemisahan antara minyak </w:t>
      </w:r>
      <w:r w:rsidRPr="005208F5">
        <w:rPr>
          <w:rFonts w:eastAsia="Calibri"/>
          <w:sz w:val="20"/>
          <w:szCs w:val="20"/>
          <w:lang w:val="en-GB" w:eastAsia="id-ID"/>
        </w:rPr>
        <w:t>sereh wangi</w:t>
      </w:r>
      <w:r w:rsidRPr="005208F5">
        <w:rPr>
          <w:rFonts w:eastAsia="Calibri"/>
          <w:sz w:val="20"/>
          <w:szCs w:val="20"/>
          <w:lang w:val="id-ID" w:eastAsia="id-ID"/>
        </w:rPr>
        <w:t xml:space="preserve"> dengan air.</w:t>
      </w:r>
      <w:r w:rsidRPr="005208F5">
        <w:rPr>
          <w:rFonts w:eastAsia="Calibri"/>
          <w:sz w:val="20"/>
          <w:szCs w:val="20"/>
          <w:lang w:val="en-GB"/>
        </w:rPr>
        <w:t xml:space="preserve"> Minyak hasil hidrodistilasi nantinya dimasukkan ke</w:t>
      </w:r>
      <w:r w:rsidRPr="005208F5">
        <w:rPr>
          <w:rFonts w:eastAsia="Calibri"/>
          <w:sz w:val="20"/>
          <w:szCs w:val="20"/>
          <w:lang w:val="id-ID"/>
        </w:rPr>
        <w:t xml:space="preserve"> </w:t>
      </w:r>
      <w:r w:rsidRPr="005208F5">
        <w:rPr>
          <w:rFonts w:eastAsia="Calibri"/>
          <w:sz w:val="20"/>
          <w:szCs w:val="20"/>
          <w:lang w:val="en-GB"/>
        </w:rPr>
        <w:t>dalam botol sam</w:t>
      </w:r>
      <w:r w:rsidR="00392F74" w:rsidRPr="005208F5">
        <w:rPr>
          <w:rFonts w:eastAsia="Calibri"/>
          <w:sz w:val="20"/>
          <w:szCs w:val="20"/>
          <w:lang w:val="en-GB"/>
        </w:rPr>
        <w:t xml:space="preserve">pel. </w:t>
      </w:r>
    </w:p>
    <w:p w:rsidR="006D742F" w:rsidRPr="005208F5" w:rsidRDefault="006D742F" w:rsidP="003646A2">
      <w:pPr>
        <w:contextualSpacing/>
        <w:jc w:val="both"/>
        <w:rPr>
          <w:rFonts w:eastAsia="Calibri"/>
          <w:b/>
          <w:sz w:val="20"/>
          <w:szCs w:val="20"/>
        </w:rPr>
      </w:pPr>
      <w:r w:rsidRPr="005208F5">
        <w:rPr>
          <w:rFonts w:eastAsia="Calibri"/>
          <w:b/>
          <w:sz w:val="20"/>
          <w:szCs w:val="20"/>
        </w:rPr>
        <w:t xml:space="preserve">Analisa Profil Kimia Minyak Atsiri Menggunakan GC-MS (Agusta, </w:t>
      </w:r>
      <w:r w:rsidR="0072791F" w:rsidRPr="005208F5">
        <w:rPr>
          <w:rFonts w:eastAsia="Calibri"/>
          <w:b/>
          <w:sz w:val="20"/>
          <w:szCs w:val="20"/>
        </w:rPr>
        <w:t>2000</w:t>
      </w:r>
      <w:r w:rsidRPr="005208F5">
        <w:rPr>
          <w:rFonts w:eastAsia="Calibri"/>
          <w:b/>
          <w:sz w:val="20"/>
          <w:szCs w:val="20"/>
        </w:rPr>
        <w:t>)</w:t>
      </w:r>
    </w:p>
    <w:p w:rsidR="006D742F" w:rsidRDefault="006D742F" w:rsidP="003646A2">
      <w:pPr>
        <w:adjustRightInd w:val="0"/>
        <w:ind w:firstLine="426"/>
        <w:jc w:val="both"/>
        <w:rPr>
          <w:rFonts w:eastAsia="Calibri"/>
          <w:sz w:val="20"/>
          <w:szCs w:val="20"/>
          <w:lang w:val="en-GB"/>
        </w:rPr>
      </w:pPr>
      <w:r w:rsidRPr="005208F5">
        <w:rPr>
          <w:rFonts w:eastAsia="Calibri"/>
          <w:sz w:val="20"/>
          <w:szCs w:val="20"/>
          <w:lang w:val="en-GB"/>
        </w:rPr>
        <w:t>Sampel dipipet sebanyak 30 μl d</w:t>
      </w:r>
      <w:r w:rsidRPr="004157AD">
        <w:rPr>
          <w:rFonts w:eastAsia="Calibri"/>
          <w:sz w:val="20"/>
          <w:szCs w:val="20"/>
          <w:lang w:val="en-GB"/>
        </w:rPr>
        <w:t>imasukkan ke dalam botol sampel GC-MS dan ditambahkan 1000 μl diklorometana. Kondisi GC-MS sebagai berikut: merek: Agilent type 15977A Series, gas pembawa: Helium, jenis kolom: DB 1 (30 m x 250 μm x 0.25 μm), jenis pengion: EI (</w:t>
      </w:r>
      <w:r w:rsidRPr="004157AD">
        <w:rPr>
          <w:rFonts w:eastAsia="Calibri"/>
          <w:i/>
          <w:iCs/>
          <w:sz w:val="20"/>
          <w:szCs w:val="20"/>
          <w:lang w:val="en-GB"/>
        </w:rPr>
        <w:t>electron impact</w:t>
      </w:r>
      <w:r w:rsidRPr="004157AD">
        <w:rPr>
          <w:rFonts w:eastAsia="Calibri"/>
          <w:sz w:val="20"/>
          <w:szCs w:val="20"/>
          <w:lang w:val="en-GB"/>
        </w:rPr>
        <w:t>), kecepatan gas: 40 ml/menit, kenaikan suhu: 10 °C/menit, suhu akhir: 250°C, suhu awal: 70°C, suhu detektor: 250°C, suhu injektor: 250°C, tekanan kolom: 8.8085 psi, volume cuplikan: 1 μl, dan waktu awal: 1 menit. Minyak atsiri sereh wangi yang telah dianalisa dengan GC-MS, dipilih komponen senyawa dominan yang secara konsisten muncul pada sampel yang digunakan dengan kadar tinggi, lalu dilakukan pendugaan strukturnya berdasarkan spektrum massa dengan kromatografi gas-spektrometer massa, dan dicocokkan dengan spektrum massa di bank data NIST Library y</w:t>
      </w:r>
      <w:r w:rsidR="0072791F">
        <w:rPr>
          <w:rFonts w:eastAsia="Calibri"/>
          <w:sz w:val="20"/>
          <w:szCs w:val="20"/>
          <w:lang w:val="en-GB"/>
        </w:rPr>
        <w:t>ang memuat 74.282 jenis senyawa.</w:t>
      </w:r>
    </w:p>
    <w:p w:rsidR="00827BF1" w:rsidRPr="004157AD" w:rsidRDefault="00827BF1" w:rsidP="00827BF1">
      <w:pPr>
        <w:contextualSpacing/>
        <w:jc w:val="both"/>
        <w:rPr>
          <w:rFonts w:eastAsia="Calibri"/>
          <w:b/>
          <w:sz w:val="20"/>
          <w:szCs w:val="20"/>
        </w:rPr>
      </w:pPr>
      <w:r w:rsidRPr="004157AD">
        <w:rPr>
          <w:rFonts w:eastAsia="Calibri"/>
          <w:b/>
          <w:sz w:val="20"/>
          <w:szCs w:val="20"/>
        </w:rPr>
        <w:t xml:space="preserve">Uji Karakeristik Minyak Atsiri Sereh Wangi </w:t>
      </w:r>
    </w:p>
    <w:p w:rsidR="00827BF1" w:rsidRPr="005208F5" w:rsidRDefault="00827BF1" w:rsidP="00827BF1">
      <w:pPr>
        <w:adjustRightInd w:val="0"/>
        <w:ind w:firstLine="426"/>
        <w:jc w:val="both"/>
        <w:rPr>
          <w:rFonts w:eastAsia="Calibri"/>
          <w:sz w:val="20"/>
          <w:szCs w:val="20"/>
        </w:rPr>
      </w:pPr>
      <w:r w:rsidRPr="004157AD">
        <w:rPr>
          <w:rFonts w:eastAsia="Calibri"/>
          <w:sz w:val="20"/>
          <w:szCs w:val="20"/>
          <w:lang w:val="en-GB"/>
        </w:rPr>
        <w:t>Uji indeks bias dilakukan menggunakan refraktometer pada suhu 25</w:t>
      </w:r>
      <w:r w:rsidRPr="005208F5">
        <w:rPr>
          <w:rFonts w:eastAsia="Calibri"/>
          <w:sz w:val="20"/>
          <w:szCs w:val="20"/>
          <w:lang w:val="en-GB"/>
        </w:rPr>
        <w:t xml:space="preserve"> </w:t>
      </w:r>
      <w:r w:rsidRPr="005208F5">
        <w:rPr>
          <w:rFonts w:eastAsia="Calibri"/>
          <w:sz w:val="20"/>
          <w:szCs w:val="20"/>
          <w:vertAlign w:val="superscript"/>
          <w:lang w:val="en-GB"/>
        </w:rPr>
        <w:t>0</w:t>
      </w:r>
      <w:r w:rsidRPr="005208F5">
        <w:rPr>
          <w:rFonts w:eastAsia="Calibri"/>
          <w:sz w:val="20"/>
          <w:szCs w:val="20"/>
          <w:lang w:val="en-GB"/>
        </w:rPr>
        <w:t>C</w:t>
      </w:r>
      <w:r w:rsidRPr="005208F5">
        <w:rPr>
          <w:rFonts w:eastAsia="Calibri"/>
          <w:sz w:val="20"/>
          <w:szCs w:val="20"/>
        </w:rPr>
        <w:t xml:space="preserve"> (Hanifuddin, 2016)</w:t>
      </w:r>
      <w:r w:rsidRPr="005208F5">
        <w:rPr>
          <w:rFonts w:eastAsia="Calibri"/>
          <w:sz w:val="20"/>
          <w:szCs w:val="20"/>
          <w:lang w:val="en-GB"/>
        </w:rPr>
        <w:t>, uji</w:t>
      </w:r>
      <w:r w:rsidRPr="005208F5">
        <w:rPr>
          <w:rFonts w:eastAsia="Calibri"/>
          <w:b/>
          <w:bCs/>
          <w:noProof/>
          <w:sz w:val="20"/>
          <w:szCs w:val="20"/>
          <w:lang w:val="en-GB" w:eastAsia="en-GB"/>
        </w:rPr>
        <w:t xml:space="preserve"> </w:t>
      </w:r>
      <w:r w:rsidRPr="005208F5">
        <w:rPr>
          <w:rFonts w:eastAsia="Calibri"/>
          <w:bCs/>
          <w:noProof/>
          <w:sz w:val="20"/>
          <w:szCs w:val="20"/>
          <w:lang w:val="en-GB" w:eastAsia="en-GB"/>
        </w:rPr>
        <w:t xml:space="preserve">bobot Jenis menggunakan </w:t>
      </w:r>
      <w:r w:rsidRPr="005208F5">
        <w:rPr>
          <w:rFonts w:eastAsia="Calibri"/>
          <w:sz w:val="20"/>
          <w:szCs w:val="20"/>
        </w:rPr>
        <w:t>Piknometer</w:t>
      </w:r>
      <w:r w:rsidRPr="005208F5">
        <w:rPr>
          <w:rFonts w:eastAsia="Calibri"/>
          <w:bCs/>
          <w:sz w:val="20"/>
          <w:szCs w:val="20"/>
        </w:rPr>
        <w:t xml:space="preserve"> (</w:t>
      </w:r>
      <w:r w:rsidR="00385A25" w:rsidRPr="00CC5D5A">
        <w:rPr>
          <w:sz w:val="20"/>
          <w:szCs w:val="20"/>
        </w:rPr>
        <w:t>Balai Besar Penelitian dan Pengembangan Ta</w:t>
      </w:r>
      <w:r w:rsidR="00385A25">
        <w:rPr>
          <w:sz w:val="20"/>
          <w:szCs w:val="20"/>
        </w:rPr>
        <w:t>naman Obat dan Obat Tradisional</w:t>
      </w:r>
      <w:r w:rsidRPr="005208F5">
        <w:rPr>
          <w:rFonts w:eastAsia="Calibri"/>
          <w:bCs/>
          <w:sz w:val="20"/>
          <w:szCs w:val="20"/>
        </w:rPr>
        <w:t>, 2008), dan uji</w:t>
      </w:r>
      <w:r w:rsidRPr="005208F5">
        <w:rPr>
          <w:rFonts w:eastAsia="Calibri"/>
          <w:bCs/>
          <w:noProof/>
          <w:sz w:val="20"/>
          <w:szCs w:val="20"/>
          <w:lang w:val="en-GB" w:eastAsia="en-GB"/>
        </w:rPr>
        <w:t xml:space="preserve"> kelarutan dalam etaol 96 % mengacu pada Badan Standarisasi Nasionl (</w:t>
      </w:r>
      <w:r w:rsidR="00385A25">
        <w:rPr>
          <w:rFonts w:eastAsia="Calibri"/>
          <w:sz w:val="20"/>
          <w:szCs w:val="20"/>
        </w:rPr>
        <w:t>Badan Standarisasi Nasional</w:t>
      </w:r>
      <w:r w:rsidRPr="005208F5">
        <w:rPr>
          <w:rFonts w:eastAsia="Calibri"/>
          <w:bCs/>
          <w:noProof/>
          <w:sz w:val="20"/>
          <w:szCs w:val="20"/>
          <w:lang w:val="en-GB" w:eastAsia="en-GB"/>
        </w:rPr>
        <w:t>, 2006).</w:t>
      </w:r>
    </w:p>
    <w:p w:rsidR="006D742F" w:rsidRDefault="006D742F" w:rsidP="00385A25">
      <w:pPr>
        <w:pStyle w:val="Heading1"/>
        <w:ind w:left="0"/>
        <w:jc w:val="both"/>
        <w:rPr>
          <w:w w:val="105"/>
          <w:sz w:val="20"/>
          <w:szCs w:val="20"/>
        </w:rPr>
      </w:pPr>
    </w:p>
    <w:p w:rsidR="00875CF2" w:rsidRPr="004157AD" w:rsidRDefault="00571AF0" w:rsidP="009D264B">
      <w:pPr>
        <w:pStyle w:val="Heading1"/>
        <w:ind w:left="0"/>
        <w:jc w:val="both"/>
        <w:rPr>
          <w:sz w:val="20"/>
          <w:szCs w:val="20"/>
        </w:rPr>
      </w:pPr>
      <w:r w:rsidRPr="004157AD">
        <w:rPr>
          <w:w w:val="105"/>
          <w:sz w:val="20"/>
          <w:szCs w:val="20"/>
        </w:rPr>
        <w:t>HASIL</w:t>
      </w:r>
      <w:r w:rsidRPr="004157AD">
        <w:rPr>
          <w:spacing w:val="-8"/>
          <w:w w:val="105"/>
          <w:sz w:val="20"/>
          <w:szCs w:val="20"/>
        </w:rPr>
        <w:t xml:space="preserve"> </w:t>
      </w:r>
      <w:r w:rsidRPr="004157AD">
        <w:rPr>
          <w:w w:val="105"/>
          <w:sz w:val="20"/>
          <w:szCs w:val="20"/>
        </w:rPr>
        <w:t>DAN</w:t>
      </w:r>
      <w:r w:rsidRPr="004157AD">
        <w:rPr>
          <w:spacing w:val="-4"/>
          <w:w w:val="105"/>
          <w:sz w:val="20"/>
          <w:szCs w:val="20"/>
        </w:rPr>
        <w:t xml:space="preserve"> </w:t>
      </w:r>
      <w:r w:rsidRPr="004157AD">
        <w:rPr>
          <w:w w:val="105"/>
          <w:sz w:val="20"/>
          <w:szCs w:val="20"/>
        </w:rPr>
        <w:t>PEMBAHASAN</w:t>
      </w:r>
    </w:p>
    <w:p w:rsidR="00BE4F83" w:rsidRPr="004157AD" w:rsidRDefault="00BE4F83" w:rsidP="009D264B">
      <w:pPr>
        <w:contextualSpacing/>
        <w:jc w:val="both"/>
        <w:rPr>
          <w:rFonts w:eastAsia="Calibri"/>
          <w:b/>
          <w:bCs/>
          <w:sz w:val="20"/>
          <w:szCs w:val="20"/>
        </w:rPr>
      </w:pPr>
      <w:r w:rsidRPr="004157AD">
        <w:rPr>
          <w:rFonts w:eastAsia="Calibri"/>
          <w:b/>
          <w:bCs/>
          <w:sz w:val="20"/>
          <w:szCs w:val="20"/>
        </w:rPr>
        <w:t>Sonikasi Daun Sereh Wangi</w:t>
      </w:r>
    </w:p>
    <w:p w:rsidR="00BE4F83" w:rsidRPr="004157AD" w:rsidRDefault="00BE4F83" w:rsidP="009D264B">
      <w:pPr>
        <w:keepNext/>
        <w:ind w:firstLine="426"/>
        <w:jc w:val="both"/>
        <w:rPr>
          <w:sz w:val="20"/>
          <w:szCs w:val="20"/>
          <w:lang w:val="id-ID" w:eastAsia="ja-JP"/>
        </w:rPr>
      </w:pPr>
      <w:r w:rsidRPr="004157AD">
        <w:rPr>
          <w:sz w:val="20"/>
          <w:szCs w:val="20"/>
          <w:lang w:val="id-ID" w:eastAsia="ja-JP"/>
        </w:rPr>
        <w:t>Proses sonikasi pada penelitian ini digunakan sebagai perlakuan awal (</w:t>
      </w:r>
      <w:r w:rsidRPr="004157AD">
        <w:rPr>
          <w:i/>
          <w:iCs/>
          <w:sz w:val="20"/>
          <w:szCs w:val="20"/>
          <w:lang w:val="id-ID" w:eastAsia="ja-JP"/>
        </w:rPr>
        <w:t>pre-treatment</w:t>
      </w:r>
      <w:r w:rsidRPr="004157AD">
        <w:rPr>
          <w:sz w:val="20"/>
          <w:szCs w:val="20"/>
          <w:lang w:val="id-ID" w:eastAsia="ja-JP"/>
        </w:rPr>
        <w:t xml:space="preserve">) sebelum dilakukan proses hidrodistilasi untuk meningkatkan mutu dan rendemen minyak atsiri sereh wangi yang dihasilkan. </w:t>
      </w:r>
      <w:r w:rsidRPr="004157AD">
        <w:rPr>
          <w:sz w:val="20"/>
          <w:szCs w:val="20"/>
          <w:lang w:val="en-GB" w:eastAsia="ja-JP"/>
        </w:rPr>
        <w:t>Pada proses hidrodistilasi b</w:t>
      </w:r>
      <w:r w:rsidRPr="004157AD">
        <w:rPr>
          <w:sz w:val="20"/>
          <w:szCs w:val="20"/>
          <w:lang w:val="id-ID" w:eastAsia="ja-JP"/>
        </w:rPr>
        <w:t xml:space="preserve">eberapa variabel yang digunakan dalam perlakuan sonikasi diantaranya perbedaan </w:t>
      </w:r>
      <w:r w:rsidRPr="004157AD">
        <w:rPr>
          <w:sz w:val="20"/>
          <w:szCs w:val="20"/>
          <w:lang w:val="id-ID" w:eastAsia="ja-JP"/>
        </w:rPr>
        <w:lastRenderedPageBreak/>
        <w:t xml:space="preserve">amplitudo (30%; 60%; 90%), perbedaan waktu sonikasi (30 menit; 60 menit; 90 menit), dan perbedaan SF Ratio (15:1; 20:1; 25:1). </w:t>
      </w:r>
    </w:p>
    <w:p w:rsidR="00BE4F83" w:rsidRPr="004157AD" w:rsidRDefault="00BE4F83" w:rsidP="009D264B">
      <w:pPr>
        <w:ind w:firstLine="426"/>
        <w:jc w:val="both"/>
        <w:rPr>
          <w:rFonts w:eastAsia="MS Mincho"/>
          <w:sz w:val="20"/>
          <w:szCs w:val="20"/>
          <w:lang w:val="id-ID" w:eastAsia="en-GB"/>
        </w:rPr>
      </w:pPr>
      <w:r w:rsidRPr="004157AD">
        <w:rPr>
          <w:rFonts w:eastAsia="MS Mincho"/>
          <w:sz w:val="20"/>
          <w:szCs w:val="20"/>
          <w:lang w:val="id-ID" w:eastAsia="en-GB"/>
        </w:rPr>
        <w:t xml:space="preserve">Model kombinasi perlakuan yang digunakan adalah model penelitian eksploratif dimana </w:t>
      </w:r>
      <w:r w:rsidRPr="004157AD">
        <w:rPr>
          <w:rFonts w:eastAsia="MS Mincho"/>
          <w:sz w:val="20"/>
          <w:szCs w:val="20"/>
          <w:shd w:val="clear" w:color="auto" w:fill="FFFFFF"/>
          <w:lang w:val="id-ID"/>
        </w:rPr>
        <w:t>serangkaian proses penelitian yang dilakukan bertujuan untuk menentukan kondisi maksimum dari variabel yang akan digunakan sebagai variabel tetap dalam konsep atau pola yang diterapkan dalam penelitian.</w:t>
      </w:r>
    </w:p>
    <w:p w:rsidR="00BE4F83" w:rsidRPr="004157AD" w:rsidRDefault="00BE4F83" w:rsidP="009D264B">
      <w:pPr>
        <w:ind w:firstLine="426"/>
        <w:jc w:val="both"/>
        <w:rPr>
          <w:rFonts w:eastAsia="MS Mincho"/>
          <w:sz w:val="20"/>
          <w:szCs w:val="20"/>
          <w:lang w:val="id-ID"/>
        </w:rPr>
      </w:pPr>
      <w:r w:rsidRPr="004157AD">
        <w:rPr>
          <w:rFonts w:eastAsia="MS Mincho"/>
          <w:sz w:val="20"/>
          <w:szCs w:val="20"/>
          <w:lang w:val="en-GB" w:eastAsia="en-GB"/>
        </w:rPr>
        <w:t>Berdasarkan penelitian eksploratif yang dilakukan, telah diperoleh variabel amplitudo maksimum pada 90%, waktu sonikasi maksimum pada 60 menit, dan SF Ratio maksimum pada 20:1.</w:t>
      </w:r>
      <w:r w:rsidRPr="004157AD">
        <w:rPr>
          <w:rFonts w:eastAsia="MS Mincho"/>
          <w:sz w:val="20"/>
          <w:szCs w:val="20"/>
          <w:lang w:val="id-ID" w:eastAsia="en-GB"/>
        </w:rPr>
        <w:t xml:space="preserve"> Jenis perlakuan maksimum pada penelitian ini memiliki kondisi dimana setiap jenis variabel yang digunakan berada pada kondisi maksimum pada ketiga variabel tersebut yaitu dengan waktu sonikasi selama 60 menit, amplitudo sebesar 90%, dan </w:t>
      </w:r>
      <w:r w:rsidRPr="004157AD">
        <w:rPr>
          <w:rFonts w:eastAsia="MS Mincho"/>
          <w:i/>
          <w:iCs/>
          <w:sz w:val="20"/>
          <w:szCs w:val="20"/>
          <w:lang w:val="id-ID" w:eastAsia="en-GB"/>
        </w:rPr>
        <w:t>SF Ratio</w:t>
      </w:r>
      <w:r w:rsidRPr="004157AD">
        <w:rPr>
          <w:rFonts w:eastAsia="MS Mincho"/>
          <w:sz w:val="20"/>
          <w:szCs w:val="20"/>
          <w:lang w:val="id-ID" w:eastAsia="en-GB"/>
        </w:rPr>
        <w:t xml:space="preserve"> sebanyak 20:1.</w:t>
      </w:r>
    </w:p>
    <w:p w:rsidR="00BE4F83" w:rsidRPr="005208F5" w:rsidRDefault="00BE4F83" w:rsidP="009D264B">
      <w:pPr>
        <w:ind w:firstLine="426"/>
        <w:jc w:val="both"/>
        <w:rPr>
          <w:rFonts w:eastAsia="MS Mincho"/>
          <w:sz w:val="20"/>
          <w:szCs w:val="20"/>
        </w:rPr>
      </w:pPr>
      <w:r w:rsidRPr="004157AD">
        <w:rPr>
          <w:rFonts w:eastAsia="MS Mincho"/>
          <w:sz w:val="20"/>
          <w:szCs w:val="20"/>
          <w:lang w:val="id-ID"/>
        </w:rPr>
        <w:t xml:space="preserve">Pada proses </w:t>
      </w:r>
      <w:r w:rsidRPr="004157AD">
        <w:rPr>
          <w:rFonts w:eastAsia="MS Mincho"/>
          <w:sz w:val="20"/>
          <w:szCs w:val="20"/>
          <w:lang w:val="en-GB"/>
        </w:rPr>
        <w:t>sonikasi</w:t>
      </w:r>
      <w:r w:rsidRPr="004157AD">
        <w:rPr>
          <w:rFonts w:eastAsia="MS Mincho"/>
          <w:sz w:val="20"/>
          <w:szCs w:val="20"/>
          <w:lang w:val="id-ID"/>
        </w:rPr>
        <w:t xml:space="preserve"> akan terbentuk gelembung-gelembung kavitasi. Gelembung kavitasi tersebut bersifat tidak stabil sehingga gelembung tersebut mudah pecah. Pecahnya gelembung kavitasi akan menghasilkan tekanan dan suhu yang tinggi yang bersifat destruktif. Tekanan dan suhu yang tinggi akan menyebabkan dinding sel dari </w:t>
      </w:r>
      <w:r w:rsidRPr="004157AD">
        <w:rPr>
          <w:rFonts w:eastAsia="MS Mincho"/>
          <w:sz w:val="20"/>
          <w:szCs w:val="20"/>
          <w:lang w:val="en-GB"/>
        </w:rPr>
        <w:t>daun sereh wangi</w:t>
      </w:r>
      <w:r w:rsidRPr="004157AD">
        <w:rPr>
          <w:rFonts w:eastAsia="MS Mincho"/>
          <w:sz w:val="20"/>
          <w:szCs w:val="20"/>
          <w:lang w:val="id-ID"/>
        </w:rPr>
        <w:t xml:space="preserve"> rusak sehingga akan memudahkan proses ekstraksi minyak atsiri</w:t>
      </w:r>
      <w:r w:rsidRPr="004157AD">
        <w:rPr>
          <w:rFonts w:eastAsia="MS Mincho"/>
          <w:sz w:val="20"/>
          <w:szCs w:val="20"/>
          <w:lang w:val="en-GB"/>
        </w:rPr>
        <w:t xml:space="preserve"> </w:t>
      </w:r>
      <w:r w:rsidRPr="005208F5">
        <w:rPr>
          <w:rFonts w:eastAsia="MS Mincho"/>
          <w:sz w:val="20"/>
          <w:szCs w:val="20"/>
          <w:lang w:val="id-ID"/>
        </w:rPr>
        <w:t>(Rizvi</w:t>
      </w:r>
      <w:r w:rsidR="00F31457">
        <w:rPr>
          <w:rFonts w:eastAsia="MS Mincho"/>
          <w:sz w:val="20"/>
          <w:szCs w:val="20"/>
          <w:lang w:val="en-GB"/>
        </w:rPr>
        <w:t xml:space="preserve"> </w:t>
      </w:r>
      <w:r w:rsidR="00F31457" w:rsidRPr="00F31457">
        <w:rPr>
          <w:rFonts w:eastAsia="MS Mincho"/>
          <w:i/>
          <w:sz w:val="20"/>
          <w:szCs w:val="20"/>
          <w:lang w:val="en-GB"/>
        </w:rPr>
        <w:t>et al</w:t>
      </w:r>
      <w:r w:rsidR="00F31457">
        <w:rPr>
          <w:rFonts w:eastAsia="MS Mincho"/>
          <w:sz w:val="20"/>
          <w:szCs w:val="20"/>
          <w:lang w:val="en-GB"/>
        </w:rPr>
        <w:t>.</w:t>
      </w:r>
      <w:r w:rsidRPr="005208F5">
        <w:rPr>
          <w:rFonts w:eastAsia="MS Mincho"/>
          <w:sz w:val="20"/>
          <w:szCs w:val="20"/>
          <w:lang w:val="id-ID"/>
        </w:rPr>
        <w:t>, 2010).</w:t>
      </w:r>
    </w:p>
    <w:p w:rsidR="00BE4F83" w:rsidRPr="004157AD" w:rsidRDefault="00BE4F83" w:rsidP="009D264B">
      <w:pPr>
        <w:contextualSpacing/>
        <w:jc w:val="both"/>
        <w:rPr>
          <w:rFonts w:eastAsia="Calibri"/>
          <w:b/>
          <w:bCs/>
          <w:sz w:val="20"/>
          <w:szCs w:val="20"/>
        </w:rPr>
      </w:pPr>
      <w:r w:rsidRPr="005208F5">
        <w:rPr>
          <w:rFonts w:eastAsia="Calibri"/>
          <w:b/>
          <w:bCs/>
          <w:sz w:val="20"/>
          <w:szCs w:val="20"/>
        </w:rPr>
        <w:t>Peng</w:t>
      </w:r>
      <w:r w:rsidRPr="004157AD">
        <w:rPr>
          <w:rFonts w:eastAsia="Calibri"/>
          <w:b/>
          <w:bCs/>
          <w:sz w:val="20"/>
          <w:szCs w:val="20"/>
        </w:rPr>
        <w:t>aruh Sonikasi Terhadap Hasil Hidrodistilasi</w:t>
      </w:r>
    </w:p>
    <w:p w:rsidR="00BE4F83" w:rsidRPr="00BE4F83" w:rsidRDefault="00BE4F83" w:rsidP="009D264B">
      <w:pPr>
        <w:ind w:firstLine="426"/>
        <w:jc w:val="both"/>
        <w:rPr>
          <w:rFonts w:eastAsia="Calibri"/>
          <w:sz w:val="20"/>
          <w:szCs w:val="20"/>
        </w:rPr>
      </w:pPr>
      <w:r w:rsidRPr="00BE4F83">
        <w:rPr>
          <w:rFonts w:eastAsia="Calibri"/>
          <w:sz w:val="20"/>
          <w:szCs w:val="20"/>
        </w:rPr>
        <w:t xml:space="preserve">Proses penyulingan minyak atsiri sereh wangi dengan metode hidrodistilasi dilakukan setelah perlakuan awal berupa proses sonikasi. Pada rangkaian metode eksploratif dalam penelitian ini terdapat sepuluh jenis perlakuan dengan perolehan % rendemen minyak atsiri yang berbeda-beda seperti yang ditunjukkan dalam Tabel </w:t>
      </w:r>
      <w:r w:rsidR="00F522DA">
        <w:rPr>
          <w:rFonts w:eastAsia="Calibri"/>
          <w:sz w:val="20"/>
          <w:szCs w:val="20"/>
        </w:rPr>
        <w:t>2</w:t>
      </w:r>
      <w:r w:rsidRPr="00BE4F83">
        <w:rPr>
          <w:rFonts w:eastAsia="Calibri"/>
          <w:sz w:val="20"/>
          <w:szCs w:val="20"/>
        </w:rPr>
        <w:t>.</w:t>
      </w:r>
    </w:p>
    <w:p w:rsidR="00BE4F83" w:rsidRPr="00BE4F83" w:rsidRDefault="00BE4F83" w:rsidP="00BE4F83">
      <w:pPr>
        <w:ind w:left="284"/>
        <w:rPr>
          <w:rFonts w:eastAsia="Calibri"/>
          <w:sz w:val="20"/>
          <w:szCs w:val="20"/>
        </w:rPr>
      </w:pPr>
      <w:r w:rsidRPr="00BE4F83">
        <w:rPr>
          <w:rFonts w:eastAsia="Calibri"/>
          <w:b/>
          <w:bCs/>
          <w:sz w:val="20"/>
          <w:szCs w:val="20"/>
        </w:rPr>
        <w:t xml:space="preserve">Tabel </w:t>
      </w:r>
      <w:r w:rsidR="00F522DA">
        <w:rPr>
          <w:rFonts w:eastAsia="Calibri"/>
          <w:b/>
          <w:bCs/>
          <w:sz w:val="20"/>
          <w:szCs w:val="20"/>
        </w:rPr>
        <w:t>2</w:t>
      </w:r>
      <w:r w:rsidRPr="00BE4F83">
        <w:rPr>
          <w:rFonts w:eastAsia="Calibri"/>
          <w:b/>
          <w:bCs/>
          <w:sz w:val="20"/>
          <w:szCs w:val="20"/>
        </w:rPr>
        <w:t>.</w:t>
      </w:r>
      <w:r w:rsidRPr="00BE4F83">
        <w:rPr>
          <w:rFonts w:eastAsia="Calibri"/>
          <w:sz w:val="20"/>
          <w:szCs w:val="20"/>
        </w:rPr>
        <w:t xml:space="preserve"> Rendemen minyak atsiri sereh wangi</w:t>
      </w:r>
    </w:p>
    <w:tbl>
      <w:tblPr>
        <w:tblStyle w:val="TableGrid3"/>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1559"/>
        <w:gridCol w:w="1559"/>
      </w:tblGrid>
      <w:tr w:rsidR="00BE4F83" w:rsidRPr="00BE4F83" w:rsidTr="005D1A44">
        <w:trPr>
          <w:jc w:val="center"/>
        </w:trPr>
        <w:tc>
          <w:tcPr>
            <w:tcW w:w="4807" w:type="dxa"/>
            <w:vMerge w:val="restart"/>
            <w:tcBorders>
              <w:top w:val="single" w:sz="4" w:space="0" w:color="auto"/>
            </w:tcBorders>
            <w:vAlign w:val="center"/>
          </w:tcPr>
          <w:p w:rsidR="00BE4F83" w:rsidRPr="00BE4F83" w:rsidRDefault="00BE4F83" w:rsidP="00BE4F83">
            <w:pPr>
              <w:ind w:left="284"/>
              <w:jc w:val="center"/>
              <w:rPr>
                <w:b/>
                <w:bCs/>
                <w:sz w:val="20"/>
                <w:szCs w:val="20"/>
                <w:lang w:val="id-ID"/>
              </w:rPr>
            </w:pPr>
            <w:r w:rsidRPr="00BE4F83">
              <w:rPr>
                <w:b/>
                <w:bCs/>
                <w:sz w:val="20"/>
                <w:szCs w:val="20"/>
                <w:lang w:val="id-ID"/>
              </w:rPr>
              <w:t>Perlakuan</w:t>
            </w:r>
          </w:p>
        </w:tc>
        <w:tc>
          <w:tcPr>
            <w:tcW w:w="3118" w:type="dxa"/>
            <w:gridSpan w:val="2"/>
            <w:tcBorders>
              <w:top w:val="single" w:sz="4" w:space="0" w:color="auto"/>
              <w:bottom w:val="single" w:sz="4" w:space="0" w:color="auto"/>
            </w:tcBorders>
            <w:vAlign w:val="center"/>
          </w:tcPr>
          <w:p w:rsidR="00BE4F83" w:rsidRPr="00BE4F83" w:rsidRDefault="00BE4F83" w:rsidP="00BE4F83">
            <w:pPr>
              <w:ind w:left="284"/>
              <w:jc w:val="center"/>
              <w:rPr>
                <w:b/>
                <w:bCs/>
                <w:sz w:val="20"/>
                <w:szCs w:val="20"/>
                <w:lang w:val="en-GB"/>
              </w:rPr>
            </w:pPr>
            <w:r w:rsidRPr="00BE4F83">
              <w:rPr>
                <w:b/>
                <w:bCs/>
                <w:sz w:val="20"/>
                <w:szCs w:val="20"/>
                <w:lang w:val="en-GB"/>
              </w:rPr>
              <w:t>Rendemen (% v/b)</w:t>
            </w:r>
          </w:p>
        </w:tc>
      </w:tr>
      <w:tr w:rsidR="00BE4F83" w:rsidRPr="00BE4F83" w:rsidTr="005D1A44">
        <w:trPr>
          <w:jc w:val="center"/>
        </w:trPr>
        <w:tc>
          <w:tcPr>
            <w:tcW w:w="4807" w:type="dxa"/>
            <w:vMerge/>
            <w:tcBorders>
              <w:bottom w:val="single" w:sz="4" w:space="0" w:color="auto"/>
            </w:tcBorders>
            <w:vAlign w:val="center"/>
          </w:tcPr>
          <w:p w:rsidR="00BE4F83" w:rsidRPr="00BE4F83" w:rsidRDefault="00BE4F83" w:rsidP="00BE4F83">
            <w:pPr>
              <w:ind w:left="284"/>
              <w:jc w:val="center"/>
              <w:rPr>
                <w:sz w:val="20"/>
                <w:szCs w:val="20"/>
                <w:lang w:val="id-ID"/>
              </w:rPr>
            </w:pPr>
          </w:p>
        </w:tc>
        <w:tc>
          <w:tcPr>
            <w:tcW w:w="1559" w:type="dxa"/>
            <w:tcBorders>
              <w:top w:val="single" w:sz="4" w:space="0" w:color="auto"/>
              <w:bottom w:val="single" w:sz="4" w:space="0" w:color="auto"/>
            </w:tcBorders>
            <w:vAlign w:val="center"/>
          </w:tcPr>
          <w:p w:rsidR="00BE4F83" w:rsidRPr="00BE4F83" w:rsidRDefault="00BE4F83" w:rsidP="00BE4F83">
            <w:pPr>
              <w:ind w:left="284"/>
              <w:jc w:val="center"/>
              <w:rPr>
                <w:b/>
                <w:bCs/>
                <w:sz w:val="20"/>
                <w:szCs w:val="20"/>
                <w:lang w:val="en-GB"/>
              </w:rPr>
            </w:pPr>
            <w:r w:rsidRPr="00BE4F83">
              <w:rPr>
                <w:b/>
                <w:bCs/>
                <w:sz w:val="20"/>
                <w:szCs w:val="20"/>
                <w:lang w:val="en-GB"/>
              </w:rPr>
              <w:t>I</w:t>
            </w:r>
          </w:p>
        </w:tc>
        <w:tc>
          <w:tcPr>
            <w:tcW w:w="1559" w:type="dxa"/>
            <w:tcBorders>
              <w:top w:val="single" w:sz="4" w:space="0" w:color="auto"/>
              <w:bottom w:val="single" w:sz="4" w:space="0" w:color="auto"/>
            </w:tcBorders>
            <w:vAlign w:val="center"/>
          </w:tcPr>
          <w:p w:rsidR="00BE4F83" w:rsidRPr="00BE4F83" w:rsidRDefault="00BE4F83" w:rsidP="00BE4F83">
            <w:pPr>
              <w:ind w:left="284"/>
              <w:jc w:val="center"/>
              <w:rPr>
                <w:b/>
                <w:bCs/>
                <w:sz w:val="20"/>
                <w:szCs w:val="20"/>
                <w:lang w:val="en-GB"/>
              </w:rPr>
            </w:pPr>
            <w:r w:rsidRPr="00BE4F83">
              <w:rPr>
                <w:b/>
                <w:bCs/>
                <w:sz w:val="20"/>
                <w:szCs w:val="20"/>
                <w:lang w:val="en-GB"/>
              </w:rPr>
              <w:t>II</w:t>
            </w:r>
          </w:p>
        </w:tc>
      </w:tr>
      <w:tr w:rsidR="00BE4F83" w:rsidRPr="00BE4F83" w:rsidTr="005D1A44">
        <w:trPr>
          <w:jc w:val="center"/>
        </w:trPr>
        <w:tc>
          <w:tcPr>
            <w:tcW w:w="4807" w:type="dxa"/>
            <w:tcBorders>
              <w:top w:val="single" w:sz="4" w:space="0" w:color="auto"/>
            </w:tcBorders>
            <w:vAlign w:val="center"/>
          </w:tcPr>
          <w:p w:rsidR="00BE4F83" w:rsidRPr="00BE4F83" w:rsidRDefault="00BE4F83" w:rsidP="00BE4F83">
            <w:pPr>
              <w:ind w:left="284"/>
              <w:jc w:val="center"/>
              <w:rPr>
                <w:sz w:val="20"/>
                <w:szCs w:val="20"/>
                <w:lang w:val="en-GB"/>
              </w:rPr>
            </w:pPr>
            <w:r w:rsidRPr="00BE4F83">
              <w:rPr>
                <w:sz w:val="20"/>
                <w:szCs w:val="20"/>
                <w:lang w:val="id-ID"/>
              </w:rPr>
              <w:t>T</w:t>
            </w:r>
            <w:r w:rsidRPr="00BE4F83">
              <w:rPr>
                <w:sz w:val="20"/>
                <w:szCs w:val="20"/>
                <w:lang w:val="en-GB"/>
              </w:rPr>
              <w:t>S (Tanpa Sonikasi)</w:t>
            </w:r>
          </w:p>
        </w:tc>
        <w:tc>
          <w:tcPr>
            <w:tcW w:w="1559" w:type="dxa"/>
            <w:tcBorders>
              <w:top w:val="single" w:sz="4" w:space="0" w:color="auto"/>
            </w:tcBorders>
            <w:vAlign w:val="center"/>
          </w:tcPr>
          <w:p w:rsidR="00BE4F83" w:rsidRPr="00BE4F83" w:rsidRDefault="00BE4F83" w:rsidP="00BE4F83">
            <w:pPr>
              <w:ind w:left="284"/>
              <w:jc w:val="center"/>
              <w:rPr>
                <w:sz w:val="20"/>
                <w:szCs w:val="20"/>
                <w:lang w:val="en-GB"/>
              </w:rPr>
            </w:pPr>
            <w:r w:rsidRPr="00BE4F83">
              <w:rPr>
                <w:sz w:val="20"/>
                <w:szCs w:val="20"/>
                <w:lang w:val="en-GB"/>
              </w:rPr>
              <w:t>1,24</w:t>
            </w:r>
          </w:p>
        </w:tc>
        <w:tc>
          <w:tcPr>
            <w:tcW w:w="1559" w:type="dxa"/>
            <w:tcBorders>
              <w:top w:val="single" w:sz="4" w:space="0" w:color="auto"/>
            </w:tcBorders>
            <w:vAlign w:val="center"/>
          </w:tcPr>
          <w:p w:rsidR="00BE4F83" w:rsidRPr="00BE4F83" w:rsidRDefault="00BE4F83" w:rsidP="00BE4F83">
            <w:pPr>
              <w:ind w:left="284"/>
              <w:jc w:val="center"/>
              <w:rPr>
                <w:sz w:val="20"/>
                <w:szCs w:val="20"/>
                <w:lang w:val="en-GB"/>
              </w:rPr>
            </w:pPr>
            <w:r w:rsidRPr="00BE4F83">
              <w:rPr>
                <w:sz w:val="20"/>
                <w:szCs w:val="20"/>
                <w:lang w:val="en-GB"/>
              </w:rPr>
              <w:t>1,24</w:t>
            </w:r>
          </w:p>
        </w:tc>
      </w:tr>
      <w:tr w:rsidR="00BE4F83" w:rsidRPr="00BE4F83" w:rsidTr="005D1A44">
        <w:trPr>
          <w:jc w:val="center"/>
        </w:trPr>
        <w:tc>
          <w:tcPr>
            <w:tcW w:w="4807" w:type="dxa"/>
            <w:vAlign w:val="center"/>
          </w:tcPr>
          <w:p w:rsidR="00BE4F83" w:rsidRPr="00BE4F83" w:rsidRDefault="00BE4F83" w:rsidP="00BE4F83">
            <w:pPr>
              <w:ind w:left="284"/>
              <w:jc w:val="center"/>
              <w:rPr>
                <w:sz w:val="20"/>
                <w:szCs w:val="20"/>
                <w:lang w:val="en-GB"/>
              </w:rPr>
            </w:pPr>
            <w:r w:rsidRPr="00BE4F83">
              <w:rPr>
                <w:sz w:val="20"/>
                <w:szCs w:val="20"/>
                <w:lang w:val="id-ID"/>
              </w:rPr>
              <w:t>A30</w:t>
            </w:r>
            <w:r w:rsidRPr="00BE4F83">
              <w:rPr>
                <w:sz w:val="20"/>
                <w:szCs w:val="20"/>
                <w:lang w:val="en-GB"/>
              </w:rPr>
              <w:t xml:space="preserve"> (W= 30 menit, A= 30%, SF Ratio= 20:1)</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1,37</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1,37</w:t>
            </w:r>
          </w:p>
        </w:tc>
      </w:tr>
      <w:tr w:rsidR="00BE4F83" w:rsidRPr="00BE4F83" w:rsidTr="005D1A44">
        <w:trPr>
          <w:jc w:val="center"/>
        </w:trPr>
        <w:tc>
          <w:tcPr>
            <w:tcW w:w="4807" w:type="dxa"/>
            <w:vAlign w:val="center"/>
          </w:tcPr>
          <w:p w:rsidR="00BE4F83" w:rsidRPr="00BE4F83" w:rsidRDefault="00BE4F83" w:rsidP="00BE4F83">
            <w:pPr>
              <w:ind w:left="284"/>
              <w:jc w:val="center"/>
              <w:rPr>
                <w:sz w:val="20"/>
                <w:szCs w:val="20"/>
                <w:lang w:val="en-GB"/>
              </w:rPr>
            </w:pPr>
            <w:r w:rsidRPr="00BE4F83">
              <w:rPr>
                <w:sz w:val="20"/>
                <w:szCs w:val="20"/>
                <w:lang w:val="id-ID"/>
              </w:rPr>
              <w:t>A60</w:t>
            </w:r>
            <w:r w:rsidRPr="00BE4F83">
              <w:rPr>
                <w:sz w:val="20"/>
                <w:szCs w:val="20"/>
                <w:lang w:val="en-GB"/>
              </w:rPr>
              <w:t xml:space="preserve"> (W= 30 menit, A= 60%, SF Ratio= 20:1)</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1,37</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1,37</w:t>
            </w:r>
          </w:p>
        </w:tc>
      </w:tr>
      <w:tr w:rsidR="00BE4F83" w:rsidRPr="00BE4F83" w:rsidTr="005D1A44">
        <w:trPr>
          <w:jc w:val="center"/>
        </w:trPr>
        <w:tc>
          <w:tcPr>
            <w:tcW w:w="4807" w:type="dxa"/>
            <w:vAlign w:val="center"/>
          </w:tcPr>
          <w:p w:rsidR="00BE4F83" w:rsidRPr="00BE4F83" w:rsidRDefault="00BE4F83" w:rsidP="00BE4F83">
            <w:pPr>
              <w:ind w:left="284"/>
              <w:jc w:val="center"/>
              <w:rPr>
                <w:sz w:val="20"/>
                <w:szCs w:val="20"/>
                <w:lang w:val="en-GB"/>
              </w:rPr>
            </w:pPr>
            <w:r w:rsidRPr="00BE4F83">
              <w:rPr>
                <w:sz w:val="20"/>
                <w:szCs w:val="20"/>
                <w:lang w:val="id-ID"/>
              </w:rPr>
              <w:t>A90</w:t>
            </w:r>
            <w:r w:rsidRPr="00BE4F83">
              <w:rPr>
                <w:sz w:val="20"/>
                <w:szCs w:val="20"/>
                <w:lang w:val="en-GB"/>
              </w:rPr>
              <w:t xml:space="preserve"> (W= 30 menit, A= 90%, SF Ratio= 20:1)</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1,49</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1,49</w:t>
            </w:r>
          </w:p>
        </w:tc>
      </w:tr>
      <w:tr w:rsidR="00BE4F83" w:rsidRPr="00BE4F83" w:rsidTr="005D1A44">
        <w:trPr>
          <w:jc w:val="center"/>
        </w:trPr>
        <w:tc>
          <w:tcPr>
            <w:tcW w:w="4807" w:type="dxa"/>
            <w:vAlign w:val="center"/>
          </w:tcPr>
          <w:p w:rsidR="00BE4F83" w:rsidRPr="00BE4F83" w:rsidRDefault="00BE4F83" w:rsidP="00BE4F83">
            <w:pPr>
              <w:ind w:left="284"/>
              <w:jc w:val="center"/>
              <w:rPr>
                <w:sz w:val="20"/>
                <w:szCs w:val="20"/>
                <w:lang w:val="en-GB"/>
              </w:rPr>
            </w:pPr>
            <w:r w:rsidRPr="00BE4F83">
              <w:rPr>
                <w:sz w:val="20"/>
                <w:szCs w:val="20"/>
                <w:lang w:val="id-ID"/>
              </w:rPr>
              <w:t>W30</w:t>
            </w:r>
            <w:r w:rsidRPr="00BE4F83">
              <w:rPr>
                <w:sz w:val="20"/>
                <w:szCs w:val="20"/>
                <w:lang w:val="en-GB"/>
              </w:rPr>
              <w:t xml:space="preserve"> (W= 30 menit, A= 90%, SF Ratio= 20:1)</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1,49</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1,49</w:t>
            </w:r>
          </w:p>
        </w:tc>
      </w:tr>
      <w:tr w:rsidR="00BE4F83" w:rsidRPr="00BE4F83" w:rsidTr="005D1A44">
        <w:trPr>
          <w:jc w:val="center"/>
        </w:trPr>
        <w:tc>
          <w:tcPr>
            <w:tcW w:w="4807" w:type="dxa"/>
            <w:vAlign w:val="center"/>
          </w:tcPr>
          <w:p w:rsidR="00BE4F83" w:rsidRPr="00BE4F83" w:rsidRDefault="00BE4F83" w:rsidP="00BE4F83">
            <w:pPr>
              <w:ind w:left="284"/>
              <w:jc w:val="center"/>
              <w:rPr>
                <w:sz w:val="20"/>
                <w:szCs w:val="20"/>
                <w:lang w:val="en-GB"/>
              </w:rPr>
            </w:pPr>
            <w:r w:rsidRPr="00BE4F83">
              <w:rPr>
                <w:sz w:val="20"/>
                <w:szCs w:val="20"/>
                <w:lang w:val="id-ID"/>
              </w:rPr>
              <w:t>W</w:t>
            </w:r>
            <w:r w:rsidRPr="00BE4F83">
              <w:rPr>
                <w:sz w:val="20"/>
                <w:szCs w:val="20"/>
                <w:lang w:val="en-GB"/>
              </w:rPr>
              <w:t>60 (W= 60 menit, A= 90%, SF Ratio= 20:1)</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1,62</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1,62</w:t>
            </w:r>
          </w:p>
        </w:tc>
      </w:tr>
      <w:tr w:rsidR="00BE4F83" w:rsidRPr="00BE4F83" w:rsidTr="005D1A44">
        <w:trPr>
          <w:jc w:val="center"/>
        </w:trPr>
        <w:tc>
          <w:tcPr>
            <w:tcW w:w="4807" w:type="dxa"/>
            <w:vAlign w:val="center"/>
          </w:tcPr>
          <w:p w:rsidR="00BE4F83" w:rsidRPr="00BE4F83" w:rsidRDefault="00BE4F83" w:rsidP="00BE4F83">
            <w:pPr>
              <w:ind w:left="284"/>
              <w:jc w:val="center"/>
              <w:rPr>
                <w:sz w:val="20"/>
                <w:szCs w:val="20"/>
                <w:lang w:val="en-GB"/>
              </w:rPr>
            </w:pPr>
            <w:r w:rsidRPr="00BE4F83">
              <w:rPr>
                <w:sz w:val="20"/>
                <w:szCs w:val="20"/>
                <w:lang w:val="id-ID"/>
              </w:rPr>
              <w:t>W</w:t>
            </w:r>
            <w:r w:rsidRPr="00BE4F83">
              <w:rPr>
                <w:sz w:val="20"/>
                <w:szCs w:val="20"/>
                <w:lang w:val="en-GB"/>
              </w:rPr>
              <w:t>9</w:t>
            </w:r>
            <w:r w:rsidRPr="00BE4F83">
              <w:rPr>
                <w:sz w:val="20"/>
                <w:szCs w:val="20"/>
                <w:lang w:val="id-ID"/>
              </w:rPr>
              <w:t>0</w:t>
            </w:r>
            <w:r w:rsidRPr="00BE4F83">
              <w:rPr>
                <w:sz w:val="20"/>
                <w:szCs w:val="20"/>
                <w:lang w:val="en-GB"/>
              </w:rPr>
              <w:t xml:space="preserve"> (W= 90 menit, A= 90%, SF Ratio= 20:1)</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1,62</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1,62</w:t>
            </w:r>
          </w:p>
        </w:tc>
      </w:tr>
      <w:tr w:rsidR="00BE4F83" w:rsidRPr="00BE4F83" w:rsidTr="005D1A44">
        <w:trPr>
          <w:jc w:val="center"/>
        </w:trPr>
        <w:tc>
          <w:tcPr>
            <w:tcW w:w="4807" w:type="dxa"/>
            <w:tcBorders>
              <w:bottom w:val="nil"/>
            </w:tcBorders>
            <w:vAlign w:val="center"/>
          </w:tcPr>
          <w:p w:rsidR="00BE4F83" w:rsidRPr="00BE4F83" w:rsidRDefault="00BE4F83" w:rsidP="00BE4F83">
            <w:pPr>
              <w:ind w:left="284"/>
              <w:jc w:val="center"/>
              <w:rPr>
                <w:sz w:val="20"/>
                <w:szCs w:val="20"/>
                <w:lang w:val="en-GB"/>
              </w:rPr>
            </w:pPr>
            <w:r w:rsidRPr="00BE4F83">
              <w:rPr>
                <w:sz w:val="20"/>
                <w:szCs w:val="20"/>
                <w:lang w:val="id-ID"/>
              </w:rPr>
              <w:t>S15</w:t>
            </w:r>
            <w:r w:rsidRPr="00BE4F83">
              <w:rPr>
                <w:sz w:val="20"/>
                <w:szCs w:val="20"/>
                <w:lang w:val="en-GB"/>
              </w:rPr>
              <w:t xml:space="preserve"> (W= 60 menit, A= 90%, SF Ratio= 15:1)</w:t>
            </w:r>
          </w:p>
        </w:tc>
        <w:tc>
          <w:tcPr>
            <w:tcW w:w="1559" w:type="dxa"/>
            <w:tcBorders>
              <w:bottom w:val="nil"/>
            </w:tcBorders>
            <w:vAlign w:val="center"/>
          </w:tcPr>
          <w:p w:rsidR="00BE4F83" w:rsidRPr="00BE4F83" w:rsidRDefault="00BE4F83" w:rsidP="00BE4F83">
            <w:pPr>
              <w:ind w:left="284"/>
              <w:jc w:val="center"/>
              <w:rPr>
                <w:sz w:val="20"/>
                <w:szCs w:val="20"/>
                <w:lang w:val="id-ID"/>
              </w:rPr>
            </w:pPr>
            <w:r w:rsidRPr="00BE4F83">
              <w:rPr>
                <w:sz w:val="20"/>
                <w:szCs w:val="20"/>
                <w:lang w:val="id-ID"/>
              </w:rPr>
              <w:t>1,37</w:t>
            </w:r>
          </w:p>
        </w:tc>
        <w:tc>
          <w:tcPr>
            <w:tcW w:w="1559" w:type="dxa"/>
            <w:tcBorders>
              <w:bottom w:val="nil"/>
            </w:tcBorders>
            <w:vAlign w:val="center"/>
          </w:tcPr>
          <w:p w:rsidR="00BE4F83" w:rsidRPr="00BE4F83" w:rsidRDefault="00BE4F83" w:rsidP="00BE4F83">
            <w:pPr>
              <w:ind w:left="284"/>
              <w:jc w:val="center"/>
              <w:rPr>
                <w:sz w:val="20"/>
                <w:szCs w:val="20"/>
                <w:lang w:val="en-GB"/>
              </w:rPr>
            </w:pPr>
            <w:r w:rsidRPr="00BE4F83">
              <w:rPr>
                <w:sz w:val="20"/>
                <w:szCs w:val="20"/>
                <w:lang w:val="en-GB"/>
              </w:rPr>
              <w:t>1,37</w:t>
            </w:r>
          </w:p>
        </w:tc>
      </w:tr>
      <w:tr w:rsidR="00BE4F83" w:rsidRPr="00BE4F83" w:rsidTr="005D1A44">
        <w:trPr>
          <w:jc w:val="center"/>
        </w:trPr>
        <w:tc>
          <w:tcPr>
            <w:tcW w:w="4807" w:type="dxa"/>
            <w:tcBorders>
              <w:top w:val="nil"/>
              <w:bottom w:val="nil"/>
            </w:tcBorders>
            <w:vAlign w:val="center"/>
          </w:tcPr>
          <w:p w:rsidR="00BE4F83" w:rsidRPr="00BE4F83" w:rsidRDefault="00BE4F83" w:rsidP="00BE4F83">
            <w:pPr>
              <w:ind w:left="284"/>
              <w:jc w:val="center"/>
              <w:rPr>
                <w:sz w:val="20"/>
                <w:szCs w:val="20"/>
                <w:lang w:val="en-GB"/>
              </w:rPr>
            </w:pPr>
            <w:r w:rsidRPr="00BE4F83">
              <w:rPr>
                <w:sz w:val="20"/>
                <w:szCs w:val="20"/>
                <w:lang w:val="id-ID"/>
              </w:rPr>
              <w:t>S20</w:t>
            </w:r>
            <w:r w:rsidRPr="00BE4F83">
              <w:rPr>
                <w:sz w:val="20"/>
                <w:szCs w:val="20"/>
                <w:lang w:val="en-GB"/>
              </w:rPr>
              <w:t xml:space="preserve"> (W= 60 menit, A= 90%, SF Ratio= 20:1)</w:t>
            </w:r>
          </w:p>
        </w:tc>
        <w:tc>
          <w:tcPr>
            <w:tcW w:w="1559" w:type="dxa"/>
            <w:tcBorders>
              <w:top w:val="nil"/>
              <w:bottom w:val="nil"/>
            </w:tcBorders>
            <w:vAlign w:val="center"/>
          </w:tcPr>
          <w:p w:rsidR="00BE4F83" w:rsidRPr="00BE4F83" w:rsidRDefault="00BE4F83" w:rsidP="00BE4F83">
            <w:pPr>
              <w:ind w:left="284"/>
              <w:jc w:val="center"/>
              <w:rPr>
                <w:sz w:val="20"/>
                <w:szCs w:val="20"/>
                <w:lang w:val="en-GB"/>
              </w:rPr>
            </w:pPr>
            <w:r w:rsidRPr="00BE4F83">
              <w:rPr>
                <w:sz w:val="20"/>
                <w:szCs w:val="20"/>
                <w:lang w:val="en-GB"/>
              </w:rPr>
              <w:t>1,62</w:t>
            </w:r>
          </w:p>
        </w:tc>
        <w:tc>
          <w:tcPr>
            <w:tcW w:w="1559" w:type="dxa"/>
            <w:tcBorders>
              <w:top w:val="nil"/>
              <w:bottom w:val="nil"/>
            </w:tcBorders>
            <w:vAlign w:val="center"/>
          </w:tcPr>
          <w:p w:rsidR="00BE4F83" w:rsidRPr="00BE4F83" w:rsidRDefault="00BE4F83" w:rsidP="00BE4F83">
            <w:pPr>
              <w:ind w:left="284"/>
              <w:jc w:val="center"/>
              <w:rPr>
                <w:sz w:val="20"/>
                <w:szCs w:val="20"/>
                <w:lang w:val="en-GB"/>
              </w:rPr>
            </w:pPr>
            <w:r w:rsidRPr="00BE4F83">
              <w:rPr>
                <w:sz w:val="20"/>
                <w:szCs w:val="20"/>
                <w:lang w:val="en-GB"/>
              </w:rPr>
              <w:t>1,62</w:t>
            </w:r>
          </w:p>
        </w:tc>
      </w:tr>
      <w:tr w:rsidR="00BE4F83" w:rsidRPr="00BE4F83" w:rsidTr="005D1A44">
        <w:trPr>
          <w:jc w:val="center"/>
        </w:trPr>
        <w:tc>
          <w:tcPr>
            <w:tcW w:w="4807" w:type="dxa"/>
            <w:tcBorders>
              <w:top w:val="nil"/>
            </w:tcBorders>
            <w:vAlign w:val="center"/>
          </w:tcPr>
          <w:p w:rsidR="00BE4F83" w:rsidRPr="00BE4F83" w:rsidRDefault="00BE4F83" w:rsidP="00BE4F83">
            <w:pPr>
              <w:ind w:left="284"/>
              <w:jc w:val="center"/>
              <w:rPr>
                <w:sz w:val="20"/>
                <w:szCs w:val="20"/>
                <w:lang w:val="en-GB"/>
              </w:rPr>
            </w:pPr>
            <w:r w:rsidRPr="00BE4F83">
              <w:rPr>
                <w:sz w:val="20"/>
                <w:szCs w:val="20"/>
                <w:lang w:val="en-GB"/>
              </w:rPr>
              <w:t>S25 (W= 60 menit, A= 90%, SF Ratio= 25:1)</w:t>
            </w:r>
          </w:p>
        </w:tc>
        <w:tc>
          <w:tcPr>
            <w:tcW w:w="1559" w:type="dxa"/>
            <w:tcBorders>
              <w:top w:val="nil"/>
            </w:tcBorders>
            <w:vAlign w:val="center"/>
          </w:tcPr>
          <w:p w:rsidR="00BE4F83" w:rsidRPr="00BE4F83" w:rsidRDefault="00BE4F83" w:rsidP="00BE4F83">
            <w:pPr>
              <w:ind w:left="284"/>
              <w:jc w:val="center"/>
              <w:rPr>
                <w:sz w:val="20"/>
                <w:szCs w:val="20"/>
                <w:lang w:val="en-GB"/>
              </w:rPr>
            </w:pPr>
            <w:r w:rsidRPr="00BE4F83">
              <w:rPr>
                <w:sz w:val="20"/>
                <w:szCs w:val="20"/>
                <w:lang w:val="id-ID"/>
              </w:rPr>
              <w:t>1,49</w:t>
            </w:r>
          </w:p>
        </w:tc>
        <w:tc>
          <w:tcPr>
            <w:tcW w:w="1559" w:type="dxa"/>
            <w:tcBorders>
              <w:top w:val="nil"/>
            </w:tcBorders>
            <w:vAlign w:val="center"/>
          </w:tcPr>
          <w:p w:rsidR="00BE4F83" w:rsidRPr="00BE4F83" w:rsidRDefault="00BE4F83" w:rsidP="00BE4F83">
            <w:pPr>
              <w:ind w:left="284"/>
              <w:jc w:val="center"/>
              <w:rPr>
                <w:sz w:val="20"/>
                <w:szCs w:val="20"/>
                <w:lang w:val="en-GB"/>
              </w:rPr>
            </w:pPr>
            <w:r w:rsidRPr="00BE4F83">
              <w:rPr>
                <w:sz w:val="20"/>
                <w:szCs w:val="20"/>
                <w:lang w:val="en-GB"/>
              </w:rPr>
              <w:t>1,49</w:t>
            </w:r>
          </w:p>
        </w:tc>
      </w:tr>
    </w:tbl>
    <w:p w:rsidR="00BE4F83" w:rsidRPr="00BE4F83" w:rsidRDefault="00BE4F83" w:rsidP="00BE4F83">
      <w:pPr>
        <w:ind w:left="284" w:firstLine="709"/>
        <w:jc w:val="both"/>
        <w:rPr>
          <w:rFonts w:eastAsia="Calibri"/>
          <w:sz w:val="20"/>
          <w:szCs w:val="20"/>
        </w:rPr>
      </w:pPr>
    </w:p>
    <w:p w:rsidR="00BE4F83" w:rsidRPr="00BE4F83" w:rsidRDefault="00BE4F83" w:rsidP="009D264B">
      <w:pPr>
        <w:ind w:firstLine="426"/>
        <w:jc w:val="both"/>
        <w:rPr>
          <w:rFonts w:eastAsia="Calibri"/>
          <w:sz w:val="20"/>
          <w:szCs w:val="20"/>
          <w:lang w:val="en-GB" w:eastAsia="en-GB"/>
        </w:rPr>
      </w:pPr>
      <w:r w:rsidRPr="00BE4F83">
        <w:rPr>
          <w:rFonts w:eastAsia="Calibri"/>
          <w:sz w:val="20"/>
          <w:szCs w:val="20"/>
          <w:lang w:val="en-GB" w:eastAsia="en-GB"/>
        </w:rPr>
        <w:t xml:space="preserve">Masing-masing jenis perlakuan dalam penelitian ini dilakukan sebanyak dua kali (duplo) dan memiliki tingkat keakuratan yang cukup tinggi dengan menunjukkan hasil rendemen yang </w:t>
      </w:r>
      <w:proofErr w:type="gramStart"/>
      <w:r w:rsidRPr="00BE4F83">
        <w:rPr>
          <w:rFonts w:eastAsia="Calibri"/>
          <w:sz w:val="20"/>
          <w:szCs w:val="20"/>
          <w:lang w:val="en-GB" w:eastAsia="en-GB"/>
        </w:rPr>
        <w:t>sama</w:t>
      </w:r>
      <w:proofErr w:type="gramEnd"/>
      <w:r w:rsidRPr="00BE4F83">
        <w:rPr>
          <w:rFonts w:eastAsia="Calibri"/>
          <w:sz w:val="20"/>
          <w:szCs w:val="20"/>
          <w:lang w:val="en-GB" w:eastAsia="en-GB"/>
        </w:rPr>
        <w:t xml:space="preserve"> seperti yang terlihat pada Tabel </w:t>
      </w:r>
      <w:r w:rsidR="00B62D6E">
        <w:rPr>
          <w:rFonts w:eastAsia="Calibri"/>
          <w:sz w:val="20"/>
          <w:szCs w:val="20"/>
          <w:lang w:val="en-GB" w:eastAsia="en-GB"/>
        </w:rPr>
        <w:t>2. Berdasarkan Tabel 2</w:t>
      </w:r>
      <w:r w:rsidRPr="00BE4F83">
        <w:rPr>
          <w:rFonts w:eastAsia="Calibri"/>
          <w:sz w:val="20"/>
          <w:szCs w:val="20"/>
          <w:lang w:val="en-GB" w:eastAsia="en-GB"/>
        </w:rPr>
        <w:t>, dapat dilihat bahwa % rendemen tertinggi yang diperoleh adalah sebanyak 1</w:t>
      </w:r>
      <w:proofErr w:type="gramStart"/>
      <w:r w:rsidRPr="00BE4F83">
        <w:rPr>
          <w:rFonts w:eastAsia="Calibri"/>
          <w:sz w:val="20"/>
          <w:szCs w:val="20"/>
          <w:lang w:val="en-GB" w:eastAsia="en-GB"/>
        </w:rPr>
        <w:t>,62</w:t>
      </w:r>
      <w:proofErr w:type="gramEnd"/>
      <w:r w:rsidRPr="00BE4F83">
        <w:rPr>
          <w:rFonts w:eastAsia="Calibri"/>
          <w:sz w:val="20"/>
          <w:szCs w:val="20"/>
          <w:lang w:val="en-GB" w:eastAsia="en-GB"/>
        </w:rPr>
        <w:t xml:space="preserve">% v/b pada jenis perlakuan W60, W90, dan S20. Kondisi maksimum pada penelitian ini memiliki kondisi dimana waktu ultrasonikasi yang digunakan adalah selama 60 menit, amplitudo sebesar 90%, dan </w:t>
      </w:r>
      <w:r w:rsidRPr="00BE4F83">
        <w:rPr>
          <w:rFonts w:eastAsia="Calibri"/>
          <w:i/>
          <w:iCs/>
          <w:sz w:val="20"/>
          <w:szCs w:val="20"/>
          <w:lang w:val="en-GB" w:eastAsia="en-GB"/>
        </w:rPr>
        <w:t>SF Ratio</w:t>
      </w:r>
      <w:r w:rsidRPr="00BE4F83">
        <w:rPr>
          <w:rFonts w:eastAsia="Calibri"/>
          <w:sz w:val="20"/>
          <w:szCs w:val="20"/>
          <w:lang w:val="en-GB" w:eastAsia="en-GB"/>
        </w:rPr>
        <w:t xml:space="preserve"> sebanyak 20:1.</w:t>
      </w:r>
    </w:p>
    <w:p w:rsidR="00BE4F83" w:rsidRPr="00BE4F83" w:rsidRDefault="00BE4F83" w:rsidP="009D264B">
      <w:pPr>
        <w:ind w:firstLine="426"/>
        <w:jc w:val="both"/>
        <w:rPr>
          <w:rFonts w:eastAsia="Calibri"/>
          <w:sz w:val="20"/>
          <w:szCs w:val="20"/>
        </w:rPr>
      </w:pPr>
      <w:r w:rsidRPr="00BE4F83">
        <w:rPr>
          <w:rFonts w:eastAsia="Calibri"/>
          <w:sz w:val="20"/>
          <w:szCs w:val="20"/>
          <w:lang w:val="en-GB" w:eastAsia="en-GB"/>
        </w:rPr>
        <w:t>Pada penelitian ini dihasilkan % rendemen yang lebih besar dengan nilai 1</w:t>
      </w:r>
      <w:proofErr w:type="gramStart"/>
      <w:r w:rsidRPr="00BE4F83">
        <w:rPr>
          <w:rFonts w:eastAsia="Calibri"/>
          <w:sz w:val="20"/>
          <w:szCs w:val="20"/>
          <w:lang w:val="en-GB" w:eastAsia="en-GB"/>
        </w:rPr>
        <w:t>,62</w:t>
      </w:r>
      <w:proofErr w:type="gramEnd"/>
      <w:r w:rsidRPr="00BE4F83">
        <w:rPr>
          <w:rFonts w:eastAsia="Calibri"/>
          <w:sz w:val="20"/>
          <w:szCs w:val="20"/>
          <w:lang w:val="en-GB" w:eastAsia="en-GB"/>
        </w:rPr>
        <w:t>%</w:t>
      </w:r>
      <w:r w:rsidRPr="00BE4F83">
        <w:rPr>
          <w:rFonts w:eastAsia="Calibri"/>
          <w:color w:val="FF0000"/>
          <w:sz w:val="20"/>
          <w:szCs w:val="20"/>
          <w:lang w:val="en-GB" w:eastAsia="en-GB"/>
        </w:rPr>
        <w:t xml:space="preserve"> </w:t>
      </w:r>
      <w:r w:rsidRPr="00BE4F83">
        <w:rPr>
          <w:rFonts w:eastAsia="Calibri"/>
          <w:sz w:val="20"/>
          <w:szCs w:val="20"/>
          <w:lang w:val="en-GB" w:eastAsia="en-GB"/>
        </w:rPr>
        <w:t xml:space="preserve">dibandingkan dengan rendemen minyak sereh wangi hasil hidrodistilasi tanpa perlakuan awal sonikasi yaitu sebesar 1,24%. Hasil penelitian ini juga menunjukkan % rendemen yang lebih tinggi dibandingkan dengan beberapa penelitian terdahulu yang dilakukan tanpa perlakuan awal sonikasi seperti yang telah dilakukan </w:t>
      </w:r>
      <w:r w:rsidRPr="005208F5">
        <w:rPr>
          <w:rFonts w:eastAsia="Calibri"/>
          <w:sz w:val="20"/>
          <w:szCs w:val="20"/>
          <w:lang w:val="en-GB" w:eastAsia="en-GB"/>
        </w:rPr>
        <w:t>Ginting (2004) dengan % rendemen yang dihasilkan sebesar 0</w:t>
      </w:r>
      <w:proofErr w:type="gramStart"/>
      <w:r w:rsidRPr="005208F5">
        <w:rPr>
          <w:rFonts w:eastAsia="Calibri"/>
          <w:sz w:val="20"/>
          <w:szCs w:val="20"/>
          <w:lang w:val="en-GB" w:eastAsia="en-GB"/>
        </w:rPr>
        <w:t>,97</w:t>
      </w:r>
      <w:proofErr w:type="gramEnd"/>
      <w:r w:rsidRPr="005208F5">
        <w:rPr>
          <w:rFonts w:eastAsia="Calibri"/>
          <w:sz w:val="20"/>
          <w:szCs w:val="20"/>
          <w:lang w:val="en-GB" w:eastAsia="en-GB"/>
        </w:rPr>
        <w:t>-1,2% v/b selama 4,5 jam. Dalam waktu yang sama, Dewi (2015) memperoleh % rendemen sebesar 0,72% v/b. Penelitian lain yang dilakukan oleh Arswendiyumna (2010) memperoleh rendemen minyak sereh wangi sebesar 1,14% v/b selama 6-7 ja</w:t>
      </w:r>
      <w:r w:rsidRPr="00BE4F83">
        <w:rPr>
          <w:rFonts w:eastAsia="Calibri"/>
          <w:sz w:val="20"/>
          <w:szCs w:val="20"/>
          <w:lang w:val="en-GB" w:eastAsia="en-GB"/>
        </w:rPr>
        <w:t>m.</w:t>
      </w:r>
    </w:p>
    <w:p w:rsidR="00BE4F83" w:rsidRPr="001E5254" w:rsidRDefault="00BE4F83" w:rsidP="009D264B">
      <w:pPr>
        <w:contextualSpacing/>
        <w:jc w:val="both"/>
        <w:rPr>
          <w:rFonts w:eastAsia="Calibri"/>
          <w:b/>
          <w:bCs/>
          <w:color w:val="00B050"/>
          <w:sz w:val="20"/>
          <w:szCs w:val="20"/>
        </w:rPr>
      </w:pPr>
      <w:r w:rsidRPr="00BE4F83">
        <w:rPr>
          <w:rFonts w:eastAsia="Calibri"/>
          <w:b/>
          <w:bCs/>
          <w:sz w:val="20"/>
          <w:szCs w:val="20"/>
        </w:rPr>
        <w:t>Pengaruh Amplitudo Terhadap Rendemen Minyak Atsiri</w:t>
      </w:r>
    </w:p>
    <w:p w:rsidR="00BE4F83" w:rsidRPr="00BE4F83" w:rsidRDefault="00BE4F83" w:rsidP="009D264B">
      <w:pPr>
        <w:ind w:firstLine="426"/>
        <w:jc w:val="both"/>
        <w:rPr>
          <w:rFonts w:eastAsia="Calibri"/>
          <w:sz w:val="20"/>
          <w:szCs w:val="20"/>
        </w:rPr>
      </w:pPr>
      <w:r w:rsidRPr="00BE4F83">
        <w:rPr>
          <w:rFonts w:eastAsia="Calibri"/>
          <w:sz w:val="20"/>
          <w:szCs w:val="20"/>
        </w:rPr>
        <w:t xml:space="preserve">Salah satu faktor yang mempengaruhi perolehan rendemen minyak sereh wangi adalah besaran amplitudo yang digunakan selama proses sonikasi. Amplitudo pada ultrasonik menunjukkan besarnya daya yang digunakan </w:t>
      </w:r>
      <w:r w:rsidRPr="00BE4F83">
        <w:rPr>
          <w:rFonts w:eastAsia="Calibri"/>
          <w:i/>
          <w:sz w:val="20"/>
          <w:szCs w:val="20"/>
        </w:rPr>
        <w:t xml:space="preserve">transducer </w:t>
      </w:r>
      <w:r w:rsidRPr="00BE4F83">
        <w:rPr>
          <w:rFonts w:eastAsia="Calibri"/>
          <w:sz w:val="20"/>
          <w:szCs w:val="20"/>
        </w:rPr>
        <w:t xml:space="preserve">dalam satuan persen (%). </w:t>
      </w:r>
      <w:r w:rsidRPr="00BE4F83">
        <w:rPr>
          <w:rFonts w:eastAsia="Calibri"/>
          <w:i/>
          <w:sz w:val="20"/>
          <w:szCs w:val="20"/>
        </w:rPr>
        <w:t xml:space="preserve">Transducer </w:t>
      </w:r>
      <w:r w:rsidRPr="00BE4F83">
        <w:rPr>
          <w:rFonts w:eastAsia="Calibri"/>
          <w:sz w:val="20"/>
          <w:szCs w:val="20"/>
        </w:rPr>
        <w:t xml:space="preserve">yang digunakan memiliki daya 500W. </w:t>
      </w:r>
      <w:r w:rsidRPr="00BE4F83">
        <w:rPr>
          <w:rFonts w:eastAsia="Calibri"/>
          <w:sz w:val="20"/>
          <w:szCs w:val="20"/>
          <w:lang w:val="id-ID"/>
        </w:rPr>
        <w:t xml:space="preserve">Pada variasi </w:t>
      </w:r>
      <w:r w:rsidRPr="00BE4F83">
        <w:rPr>
          <w:rFonts w:eastAsia="Calibri"/>
          <w:sz w:val="20"/>
          <w:szCs w:val="20"/>
        </w:rPr>
        <w:t>amplitudo</w:t>
      </w:r>
      <w:r w:rsidRPr="00BE4F83">
        <w:rPr>
          <w:rFonts w:eastAsia="Calibri"/>
          <w:sz w:val="20"/>
          <w:szCs w:val="20"/>
          <w:lang w:val="id-ID"/>
        </w:rPr>
        <w:t>, digunakan</w:t>
      </w:r>
      <w:r w:rsidRPr="00BE4F83">
        <w:rPr>
          <w:rFonts w:eastAsia="Calibri"/>
          <w:sz w:val="20"/>
          <w:szCs w:val="20"/>
        </w:rPr>
        <w:t xml:space="preserve"> amplitudo 30%, 60%, dan </w:t>
      </w:r>
      <w:r w:rsidRPr="00BE4F83">
        <w:rPr>
          <w:rFonts w:eastAsia="Calibri"/>
          <w:sz w:val="20"/>
          <w:szCs w:val="20"/>
          <w:lang w:val="id-ID"/>
        </w:rPr>
        <w:t>90</w:t>
      </w:r>
      <w:r w:rsidRPr="00BE4F83">
        <w:rPr>
          <w:rFonts w:eastAsia="Calibri"/>
          <w:sz w:val="20"/>
          <w:szCs w:val="20"/>
        </w:rPr>
        <w:t>% dengan</w:t>
      </w:r>
      <w:r w:rsidRPr="00BE4F83">
        <w:rPr>
          <w:rFonts w:eastAsia="Calibri"/>
          <w:sz w:val="20"/>
          <w:szCs w:val="20"/>
          <w:lang w:val="id-ID"/>
        </w:rPr>
        <w:t xml:space="preserve"> variabel tetap yaitu </w:t>
      </w:r>
      <w:r w:rsidRPr="00BE4F83">
        <w:rPr>
          <w:rFonts w:eastAsia="Calibri"/>
          <w:sz w:val="20"/>
          <w:szCs w:val="20"/>
        </w:rPr>
        <w:t xml:space="preserve">waktu sonikasi sebesar 30 menit dan </w:t>
      </w:r>
      <w:r w:rsidRPr="00BE4F83">
        <w:rPr>
          <w:rFonts w:eastAsia="Calibri"/>
          <w:i/>
          <w:sz w:val="20"/>
          <w:szCs w:val="20"/>
        </w:rPr>
        <w:t xml:space="preserve">SF ratio </w:t>
      </w:r>
      <w:r w:rsidRPr="00BE4F83">
        <w:rPr>
          <w:rFonts w:eastAsia="Calibri"/>
          <w:sz w:val="20"/>
          <w:szCs w:val="20"/>
        </w:rPr>
        <w:t>sebesar 2</w:t>
      </w:r>
      <w:r w:rsidRPr="00BE4F83">
        <w:rPr>
          <w:rFonts w:eastAsia="Calibri"/>
          <w:sz w:val="20"/>
          <w:szCs w:val="20"/>
          <w:lang w:val="id-ID"/>
        </w:rPr>
        <w:t>0</w:t>
      </w:r>
      <w:r w:rsidRPr="00BE4F83">
        <w:rPr>
          <w:rFonts w:eastAsia="Calibri"/>
          <w:sz w:val="20"/>
          <w:szCs w:val="20"/>
        </w:rPr>
        <w:t>:1 dengan 1.</w:t>
      </w:r>
      <w:r w:rsidRPr="00BE4F83">
        <w:rPr>
          <w:rFonts w:eastAsia="Calibri"/>
          <w:sz w:val="20"/>
          <w:szCs w:val="20"/>
          <w:lang w:val="id-ID"/>
        </w:rPr>
        <w:t>6</w:t>
      </w:r>
      <w:r w:rsidRPr="00BE4F83">
        <w:rPr>
          <w:rFonts w:eastAsia="Calibri"/>
          <w:sz w:val="20"/>
          <w:szCs w:val="20"/>
        </w:rPr>
        <w:t xml:space="preserve">00 ml air dan </w:t>
      </w:r>
      <w:r w:rsidRPr="00BE4F83">
        <w:rPr>
          <w:rFonts w:eastAsia="Calibri"/>
          <w:sz w:val="20"/>
          <w:szCs w:val="20"/>
          <w:lang w:val="id-ID"/>
        </w:rPr>
        <w:t>8</w:t>
      </w:r>
      <w:r w:rsidRPr="00BE4F83">
        <w:rPr>
          <w:rFonts w:eastAsia="Calibri"/>
          <w:sz w:val="20"/>
          <w:szCs w:val="20"/>
        </w:rPr>
        <w:t xml:space="preserve">0 gram </w:t>
      </w:r>
      <w:r w:rsidRPr="00BE4F83">
        <w:rPr>
          <w:rFonts w:eastAsia="Calibri"/>
          <w:sz w:val="20"/>
          <w:szCs w:val="20"/>
          <w:lang w:val="id-ID"/>
        </w:rPr>
        <w:t>daun sereh wangi</w:t>
      </w:r>
      <w:r w:rsidRPr="00BE4F83">
        <w:rPr>
          <w:rFonts w:eastAsia="Calibri"/>
          <w:sz w:val="20"/>
          <w:szCs w:val="20"/>
        </w:rPr>
        <w:t xml:space="preserve"> kering. Variasi amplitudo ini diambil pada tiga area yang berbeda pada </w:t>
      </w:r>
      <w:r w:rsidRPr="00BE4F83">
        <w:rPr>
          <w:rFonts w:eastAsia="Calibri"/>
          <w:i/>
          <w:sz w:val="20"/>
          <w:szCs w:val="20"/>
        </w:rPr>
        <w:t>sonicator</w:t>
      </w:r>
      <w:r w:rsidRPr="00BE4F83">
        <w:rPr>
          <w:rFonts w:eastAsia="Calibri"/>
          <w:sz w:val="20"/>
          <w:szCs w:val="20"/>
        </w:rPr>
        <w:t xml:space="preserve"> yaitu amplitudo rendah pada 30%, menengah pada 60%, dan tinggi pada 90%. Grafik pengaruh </w:t>
      </w:r>
      <w:r w:rsidRPr="00BE4F83">
        <w:rPr>
          <w:rFonts w:eastAsia="Calibri"/>
          <w:i/>
          <w:sz w:val="20"/>
          <w:szCs w:val="20"/>
        </w:rPr>
        <w:t>SF ratio</w:t>
      </w:r>
      <w:r w:rsidRPr="00BE4F83">
        <w:rPr>
          <w:rFonts w:eastAsia="Calibri"/>
          <w:sz w:val="20"/>
          <w:szCs w:val="20"/>
        </w:rPr>
        <w:t xml:space="preserve"> terhadap rendemen hidrodistilasi dapat dilihat pada Gambar </w:t>
      </w:r>
      <w:r w:rsidR="001E5254">
        <w:rPr>
          <w:rFonts w:eastAsia="Calibri"/>
          <w:sz w:val="20"/>
          <w:szCs w:val="20"/>
        </w:rPr>
        <w:t>1</w:t>
      </w:r>
      <w:r w:rsidRPr="00BE4F83">
        <w:rPr>
          <w:rFonts w:eastAsia="Calibri"/>
          <w:sz w:val="20"/>
          <w:szCs w:val="20"/>
        </w:rPr>
        <w:t>.</w:t>
      </w:r>
    </w:p>
    <w:p w:rsidR="00BE4F83" w:rsidRPr="00BE4F83" w:rsidRDefault="00BE4F83" w:rsidP="00BE4F83">
      <w:pPr>
        <w:ind w:left="284"/>
        <w:jc w:val="center"/>
        <w:rPr>
          <w:rFonts w:eastAsia="Calibri"/>
          <w:sz w:val="20"/>
          <w:szCs w:val="20"/>
          <w:lang w:val="en-GB"/>
        </w:rPr>
      </w:pPr>
      <w:r w:rsidRPr="00BE4F83">
        <w:rPr>
          <w:rFonts w:eastAsia="Calibri"/>
          <w:noProof/>
          <w:sz w:val="20"/>
          <w:szCs w:val="20"/>
          <w:lang w:val="en-US"/>
        </w:rPr>
        <w:lastRenderedPageBreak/>
        <w:drawing>
          <wp:inline distT="0" distB="0" distL="0" distR="0" wp14:anchorId="7868B56D" wp14:editId="64051F57">
            <wp:extent cx="3702423" cy="2111189"/>
            <wp:effectExtent l="0" t="0" r="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4F83" w:rsidRPr="00BE4F83" w:rsidRDefault="00BE4F83" w:rsidP="00BE4F83">
      <w:pPr>
        <w:ind w:left="284" w:hanging="142"/>
        <w:jc w:val="center"/>
        <w:rPr>
          <w:rFonts w:eastAsia="Calibri"/>
          <w:sz w:val="20"/>
          <w:szCs w:val="20"/>
          <w:lang w:val="en-GB"/>
        </w:rPr>
      </w:pPr>
      <w:r w:rsidRPr="00BE4F83">
        <w:rPr>
          <w:rFonts w:eastAsia="Calibri"/>
          <w:b/>
          <w:bCs/>
          <w:sz w:val="20"/>
          <w:szCs w:val="20"/>
          <w:lang w:val="en-GB"/>
        </w:rPr>
        <w:t xml:space="preserve">Gambar </w:t>
      </w:r>
      <w:r w:rsidR="001E5254">
        <w:rPr>
          <w:rFonts w:eastAsia="Calibri"/>
          <w:b/>
          <w:bCs/>
          <w:sz w:val="20"/>
          <w:szCs w:val="20"/>
          <w:lang w:val="en-GB"/>
        </w:rPr>
        <w:t>1</w:t>
      </w:r>
      <w:r w:rsidRPr="00BE4F83">
        <w:rPr>
          <w:rFonts w:eastAsia="Calibri"/>
          <w:b/>
          <w:bCs/>
          <w:sz w:val="20"/>
          <w:szCs w:val="20"/>
          <w:lang w:val="en-GB"/>
        </w:rPr>
        <w:t>.</w:t>
      </w:r>
      <w:r w:rsidRPr="00BE4F83">
        <w:rPr>
          <w:rFonts w:eastAsia="Calibri"/>
          <w:b/>
          <w:bCs/>
          <w:sz w:val="20"/>
          <w:szCs w:val="20"/>
          <w:lang w:val="id-ID"/>
        </w:rPr>
        <w:t xml:space="preserve"> </w:t>
      </w:r>
      <w:r w:rsidRPr="00BE4F83">
        <w:rPr>
          <w:rFonts w:eastAsia="Calibri"/>
          <w:sz w:val="20"/>
          <w:szCs w:val="20"/>
          <w:lang w:val="en-GB"/>
        </w:rPr>
        <w:t>Pengaruh amplitudo dalam proses hidrodistilasi</w:t>
      </w:r>
    </w:p>
    <w:p w:rsidR="00BE4F83" w:rsidRPr="005208F5" w:rsidRDefault="00BE4F83" w:rsidP="009D264B">
      <w:pPr>
        <w:ind w:firstLine="426"/>
        <w:jc w:val="both"/>
        <w:rPr>
          <w:rFonts w:eastAsia="Calibri"/>
          <w:sz w:val="20"/>
          <w:szCs w:val="20"/>
        </w:rPr>
      </w:pPr>
      <w:r w:rsidRPr="00BE4F83">
        <w:rPr>
          <w:rFonts w:eastAsia="Calibri"/>
          <w:sz w:val="20"/>
          <w:szCs w:val="20"/>
        </w:rPr>
        <w:t xml:space="preserve">Berdasarkan Gambar </w:t>
      </w:r>
      <w:r w:rsidR="001E5254">
        <w:rPr>
          <w:rFonts w:eastAsia="Calibri"/>
          <w:sz w:val="20"/>
          <w:szCs w:val="20"/>
        </w:rPr>
        <w:t>1</w:t>
      </w:r>
      <w:r w:rsidRPr="00BE4F83">
        <w:rPr>
          <w:rFonts w:eastAsia="Calibri"/>
          <w:sz w:val="20"/>
          <w:szCs w:val="20"/>
        </w:rPr>
        <w:t>, dapat dilihat bahwa rendemen tertinggi hasil hidrodistilasi diperoleh pada amplitudo</w:t>
      </w:r>
      <w:r w:rsidRPr="00BE4F83">
        <w:rPr>
          <w:rFonts w:eastAsia="Calibri"/>
          <w:sz w:val="20"/>
          <w:szCs w:val="20"/>
          <w:lang w:val="id-ID"/>
        </w:rPr>
        <w:t xml:space="preserve"> 9</w:t>
      </w:r>
      <w:r w:rsidRPr="00BE4F83">
        <w:rPr>
          <w:rFonts w:eastAsia="Calibri"/>
          <w:sz w:val="20"/>
          <w:szCs w:val="20"/>
        </w:rPr>
        <w:t xml:space="preserve">0%. Hal ini </w:t>
      </w:r>
      <w:r w:rsidRPr="00BE4F83">
        <w:rPr>
          <w:rFonts w:eastAsia="Calibri"/>
          <w:sz w:val="20"/>
          <w:szCs w:val="20"/>
          <w:lang w:val="en-GB"/>
        </w:rPr>
        <w:t>telah</w:t>
      </w:r>
      <w:r w:rsidRPr="00BE4F83">
        <w:rPr>
          <w:rFonts w:eastAsia="Calibri"/>
          <w:sz w:val="20"/>
          <w:szCs w:val="20"/>
          <w:lang w:val="id-ID"/>
        </w:rPr>
        <w:t xml:space="preserve"> menunjukkan bahwa s</w:t>
      </w:r>
      <w:r w:rsidRPr="00BE4F83">
        <w:rPr>
          <w:rFonts w:eastAsia="Calibri"/>
          <w:sz w:val="20"/>
          <w:szCs w:val="20"/>
        </w:rPr>
        <w:t>emakin tinggi amplitudo yang diberikan pada</w:t>
      </w:r>
      <w:r w:rsidRPr="00BE4F83">
        <w:rPr>
          <w:rFonts w:eastAsia="Calibri"/>
          <w:sz w:val="20"/>
          <w:szCs w:val="20"/>
          <w:lang w:val="id-ID"/>
        </w:rPr>
        <w:t xml:space="preserve"> proses ultrasonikasi maka </w:t>
      </w:r>
      <w:r w:rsidRPr="00BE4F83">
        <w:rPr>
          <w:rFonts w:eastAsia="Calibri"/>
          <w:sz w:val="20"/>
          <w:szCs w:val="20"/>
        </w:rPr>
        <w:t xml:space="preserve">rendemen minyak </w:t>
      </w:r>
      <w:r w:rsidRPr="00BE4F83">
        <w:rPr>
          <w:rFonts w:eastAsia="Calibri"/>
          <w:sz w:val="20"/>
          <w:szCs w:val="20"/>
          <w:lang w:val="id-ID"/>
        </w:rPr>
        <w:t>atsiri sereh wangi</w:t>
      </w:r>
      <w:r w:rsidRPr="00BE4F83">
        <w:rPr>
          <w:rFonts w:eastAsia="Calibri"/>
          <w:sz w:val="20"/>
          <w:szCs w:val="20"/>
        </w:rPr>
        <w:t xml:space="preserve"> yang dihasilkan akan semakin meningkat. Tingginya amplitudo ultrasonik yang melewati media, menyebabkan semakin banyak gelembung yang terbentuk dan pecah. Suhu dan tekanan yang tinggi dalam gelembung dan gelembung pecah dalam waktu yang singkat menyebabkan terbentuknya gelombang yang bersifat merusak dan berkecepatan tinggi. Hal ini dapat meningkatkan penetrasi pelarut ke dalam jaringan sel dan mempercepat pengeluaran minyak dalam sel dengan menghancurkan dinding sel </w:t>
      </w:r>
      <w:r w:rsidRPr="005208F5">
        <w:rPr>
          <w:rFonts w:eastAsia="Calibri"/>
          <w:sz w:val="20"/>
          <w:szCs w:val="20"/>
        </w:rPr>
        <w:t xml:space="preserve">(Zhang </w:t>
      </w:r>
      <w:r w:rsidRPr="005208F5">
        <w:rPr>
          <w:rFonts w:eastAsia="Calibri"/>
          <w:i/>
          <w:iCs/>
          <w:sz w:val="20"/>
          <w:szCs w:val="20"/>
        </w:rPr>
        <w:t>et. al</w:t>
      </w:r>
      <w:r w:rsidRPr="005208F5">
        <w:rPr>
          <w:rFonts w:eastAsia="Calibri"/>
          <w:sz w:val="20"/>
          <w:szCs w:val="20"/>
        </w:rPr>
        <w:t>, 2008).</w:t>
      </w:r>
    </w:p>
    <w:p w:rsidR="00BE4F83" w:rsidRPr="00BE4F83" w:rsidRDefault="00BE4F83" w:rsidP="004157AD">
      <w:pPr>
        <w:keepNext/>
        <w:ind w:left="284"/>
        <w:rPr>
          <w:bCs/>
          <w:sz w:val="20"/>
          <w:szCs w:val="20"/>
          <w:lang w:eastAsia="ja-JP"/>
        </w:rPr>
      </w:pPr>
      <w:r w:rsidRPr="005208F5">
        <w:rPr>
          <w:b/>
          <w:sz w:val="20"/>
          <w:szCs w:val="20"/>
          <w:lang w:eastAsia="ja-JP"/>
        </w:rPr>
        <w:t xml:space="preserve">Tabel </w:t>
      </w:r>
      <w:r w:rsidR="001E5254" w:rsidRPr="005208F5">
        <w:rPr>
          <w:b/>
          <w:sz w:val="20"/>
          <w:szCs w:val="20"/>
          <w:lang w:eastAsia="ja-JP"/>
        </w:rPr>
        <w:t>3</w:t>
      </w:r>
      <w:r w:rsidRPr="005208F5">
        <w:rPr>
          <w:b/>
          <w:sz w:val="20"/>
          <w:szCs w:val="20"/>
          <w:lang w:eastAsia="ja-JP"/>
        </w:rPr>
        <w:t>.</w:t>
      </w:r>
      <w:r w:rsidRPr="005208F5">
        <w:rPr>
          <w:bCs/>
          <w:sz w:val="20"/>
          <w:szCs w:val="20"/>
          <w:lang w:eastAsia="ja-JP"/>
        </w:rPr>
        <w:t xml:space="preserve"> </w:t>
      </w:r>
      <w:bookmarkStart w:id="0" w:name="_Toc464195259"/>
      <w:r w:rsidRPr="005208F5">
        <w:rPr>
          <w:bCs/>
          <w:sz w:val="20"/>
          <w:szCs w:val="20"/>
          <w:lang w:eastAsia="ja-JP"/>
        </w:rPr>
        <w:t>Penentuan waktu optimum</w:t>
      </w:r>
      <w:r w:rsidRPr="00BE4F83">
        <w:rPr>
          <w:bCs/>
          <w:sz w:val="20"/>
          <w:szCs w:val="20"/>
          <w:lang w:eastAsia="ja-JP"/>
        </w:rPr>
        <w:t xml:space="preserve"> proses hidrodistilasi tanpa </w:t>
      </w:r>
      <w:bookmarkEnd w:id="0"/>
      <w:r w:rsidRPr="00BE4F83">
        <w:rPr>
          <w:bCs/>
          <w:sz w:val="20"/>
          <w:szCs w:val="20"/>
          <w:lang w:eastAsia="ja-JP"/>
        </w:rPr>
        <w:t>sonikasi</w:t>
      </w:r>
    </w:p>
    <w:tbl>
      <w:tblPr>
        <w:tblW w:w="0" w:type="auto"/>
        <w:tblInd w:w="536" w:type="dxa"/>
        <w:tblBorders>
          <w:top w:val="single" w:sz="4" w:space="0" w:color="auto"/>
          <w:bottom w:val="single" w:sz="4" w:space="0" w:color="auto"/>
        </w:tblBorders>
        <w:tblLook w:val="04A0" w:firstRow="1" w:lastRow="0" w:firstColumn="1" w:lastColumn="0" w:noHBand="0" w:noVBand="1"/>
      </w:tblPr>
      <w:tblGrid>
        <w:gridCol w:w="1569"/>
        <w:gridCol w:w="2608"/>
      </w:tblGrid>
      <w:tr w:rsidR="00BE4F83" w:rsidRPr="00BE4F83" w:rsidTr="004157AD">
        <w:trPr>
          <w:trHeight w:val="315"/>
        </w:trPr>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color w:val="000000"/>
                <w:sz w:val="20"/>
                <w:szCs w:val="20"/>
                <w:lang w:val="id-ID" w:eastAsia="id-ID"/>
              </w:rPr>
            </w:pPr>
            <w:r w:rsidRPr="00BE4F83">
              <w:rPr>
                <w:b/>
                <w:bCs/>
                <w:color w:val="000000"/>
                <w:sz w:val="20"/>
                <w:szCs w:val="20"/>
                <w:lang w:val="id-ID" w:eastAsia="id-ID"/>
              </w:rPr>
              <w:t>Fungsi</w:t>
            </w:r>
          </w:p>
        </w:tc>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color w:val="000000"/>
                <w:sz w:val="20"/>
                <w:szCs w:val="20"/>
                <w:lang w:val="id-ID" w:eastAsia="id-ID"/>
              </w:rPr>
            </w:pPr>
            <w:r w:rsidRPr="00BE4F83">
              <w:rPr>
                <w:b/>
                <w:bCs/>
                <w:color w:val="000000"/>
                <w:sz w:val="20"/>
                <w:szCs w:val="20"/>
                <w:lang w:val="id-ID" w:eastAsia="id-ID"/>
              </w:rPr>
              <w:t>Nilai</w:t>
            </w:r>
          </w:p>
        </w:tc>
      </w:tr>
      <w:tr w:rsidR="00BE4F83" w:rsidRPr="00BE4F83" w:rsidTr="004157AD">
        <w:trPr>
          <w:trHeight w:val="375"/>
        </w:trPr>
        <w:tc>
          <w:tcPr>
            <w:tcW w:w="0" w:type="auto"/>
            <w:tcBorders>
              <w:top w:val="single" w:sz="4" w:space="0" w:color="auto"/>
            </w:tcBorders>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val="id-ID" w:eastAsia="id-ID"/>
              </w:rPr>
              <w:t>y</w:t>
            </w:r>
          </w:p>
        </w:tc>
        <w:tc>
          <w:tcPr>
            <w:tcW w:w="0" w:type="auto"/>
            <w:tcBorders>
              <w:top w:val="single" w:sz="4" w:space="0" w:color="auto"/>
            </w:tcBorders>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eastAsia="id-ID"/>
              </w:rPr>
              <w:t>-0.03x</w:t>
            </w:r>
            <w:r w:rsidRPr="00BE4F83">
              <w:rPr>
                <w:color w:val="000000"/>
                <w:sz w:val="20"/>
                <w:szCs w:val="20"/>
                <w:vertAlign w:val="superscript"/>
                <w:lang w:eastAsia="id-ID"/>
              </w:rPr>
              <w:t>2</w:t>
            </w:r>
            <w:r w:rsidRPr="00BE4F83">
              <w:rPr>
                <w:color w:val="000000"/>
                <w:sz w:val="20"/>
                <w:szCs w:val="20"/>
                <w:lang w:eastAsia="id-ID"/>
              </w:rPr>
              <w:t xml:space="preserve"> + 0.425x + 0.2464</w:t>
            </w:r>
          </w:p>
        </w:tc>
      </w:tr>
      <w:tr w:rsidR="00BE4F83" w:rsidRPr="00BE4F83" w:rsidTr="004157AD">
        <w:trPr>
          <w:trHeight w:val="315"/>
        </w:trPr>
        <w:tc>
          <w:tcPr>
            <w:tcW w:w="0" w:type="auto"/>
            <w:shd w:val="clear" w:color="auto" w:fill="auto"/>
            <w:noWrap/>
            <w:vAlign w:val="center"/>
            <w:hideMark/>
          </w:tcPr>
          <w:p w:rsidR="00BE4F83" w:rsidRPr="00BE4F83" w:rsidRDefault="00BE4F83" w:rsidP="00BE4F83">
            <w:pPr>
              <w:ind w:left="284"/>
              <w:jc w:val="center"/>
              <w:rPr>
                <w:sz w:val="20"/>
                <w:szCs w:val="20"/>
                <w:lang w:val="id-ID" w:eastAsia="id-ID"/>
              </w:rPr>
            </w:pPr>
            <w:r w:rsidRPr="00BE4F83">
              <w:rPr>
                <w:sz w:val="20"/>
                <w:szCs w:val="20"/>
                <w:lang w:val="id-ID" w:eastAsia="id-ID"/>
              </w:rPr>
              <w:t>y'</w:t>
            </w:r>
          </w:p>
        </w:tc>
        <w:tc>
          <w:tcPr>
            <w:tcW w:w="0" w:type="auto"/>
            <w:shd w:val="clear" w:color="auto" w:fill="auto"/>
            <w:noWrap/>
            <w:vAlign w:val="center"/>
            <w:hideMark/>
          </w:tcPr>
          <w:p w:rsidR="00BE4F83" w:rsidRPr="00BE4F83" w:rsidRDefault="00BE4F83" w:rsidP="00BE4F83">
            <w:pPr>
              <w:ind w:left="284"/>
              <w:jc w:val="center"/>
              <w:rPr>
                <w:sz w:val="20"/>
                <w:szCs w:val="20"/>
                <w:lang w:val="en-GB" w:eastAsia="id-ID"/>
              </w:rPr>
            </w:pPr>
            <w:r w:rsidRPr="00BE4F83">
              <w:rPr>
                <w:sz w:val="20"/>
                <w:szCs w:val="20"/>
                <w:lang w:val="id-ID" w:eastAsia="id-ID"/>
              </w:rPr>
              <w:t>-0.0</w:t>
            </w:r>
            <w:r w:rsidRPr="00BE4F83">
              <w:rPr>
                <w:sz w:val="20"/>
                <w:szCs w:val="20"/>
                <w:lang w:val="en-GB" w:eastAsia="id-ID"/>
              </w:rPr>
              <w:t>6</w:t>
            </w:r>
            <w:r w:rsidRPr="00BE4F83">
              <w:rPr>
                <w:sz w:val="20"/>
                <w:szCs w:val="20"/>
                <w:lang w:val="id-ID" w:eastAsia="id-ID"/>
              </w:rPr>
              <w:t>x + 0.</w:t>
            </w:r>
            <w:r w:rsidRPr="00BE4F83">
              <w:rPr>
                <w:sz w:val="20"/>
                <w:szCs w:val="20"/>
                <w:lang w:val="en-GB" w:eastAsia="id-ID"/>
              </w:rPr>
              <w:t>425</w:t>
            </w:r>
          </w:p>
        </w:tc>
      </w:tr>
      <w:tr w:rsidR="00BE4F83" w:rsidRPr="00BE4F83" w:rsidTr="004157AD">
        <w:trPr>
          <w:trHeight w:val="315"/>
        </w:trPr>
        <w:tc>
          <w:tcPr>
            <w:tcW w:w="0" w:type="auto"/>
            <w:shd w:val="clear" w:color="auto" w:fill="auto"/>
            <w:noWrap/>
            <w:vAlign w:val="center"/>
            <w:hideMark/>
          </w:tcPr>
          <w:p w:rsidR="00BE4F83" w:rsidRPr="00BE4F83" w:rsidRDefault="00BE4F83" w:rsidP="00BE4F83">
            <w:pPr>
              <w:ind w:left="284"/>
              <w:jc w:val="center"/>
              <w:rPr>
                <w:sz w:val="20"/>
                <w:szCs w:val="20"/>
                <w:lang w:eastAsia="id-ID"/>
              </w:rPr>
            </w:pPr>
            <w:r w:rsidRPr="00BE4F83">
              <w:rPr>
                <w:sz w:val="20"/>
                <w:szCs w:val="20"/>
                <w:lang w:eastAsia="id-ID"/>
              </w:rPr>
              <w:t>x ketika y’=0</w:t>
            </w:r>
          </w:p>
        </w:tc>
        <w:tc>
          <w:tcPr>
            <w:tcW w:w="0" w:type="auto"/>
            <w:shd w:val="clear" w:color="auto" w:fill="auto"/>
            <w:noWrap/>
            <w:vAlign w:val="center"/>
            <w:hideMark/>
          </w:tcPr>
          <w:p w:rsidR="00BE4F83" w:rsidRPr="00BE4F83" w:rsidRDefault="00BE4F83" w:rsidP="00BE4F83">
            <w:pPr>
              <w:ind w:left="284"/>
              <w:jc w:val="center"/>
              <w:rPr>
                <w:sz w:val="20"/>
                <w:szCs w:val="20"/>
                <w:lang w:val="en-GB" w:eastAsia="id-ID"/>
              </w:rPr>
            </w:pPr>
            <w:r w:rsidRPr="00BE4F83">
              <w:rPr>
                <w:sz w:val="20"/>
                <w:szCs w:val="20"/>
                <w:lang w:val="en-GB" w:eastAsia="id-ID"/>
              </w:rPr>
              <w:t>7.08</w:t>
            </w:r>
          </w:p>
        </w:tc>
      </w:tr>
    </w:tbl>
    <w:p w:rsidR="00BE4F83" w:rsidRPr="00BE4F83" w:rsidRDefault="00A9767D" w:rsidP="00BE4F83">
      <w:pPr>
        <w:ind w:left="284"/>
        <w:jc w:val="both"/>
        <w:rPr>
          <w:sz w:val="20"/>
          <w:szCs w:val="20"/>
          <w:lang w:eastAsia="ja-JP"/>
        </w:rPr>
      </w:pPr>
      <w:r>
        <w:rPr>
          <w:sz w:val="20"/>
          <w:szCs w:val="20"/>
          <w:lang w:eastAsia="ja-JP"/>
        </w:rPr>
        <w:t>y</w:t>
      </w:r>
      <w:r w:rsidR="00BE4F83" w:rsidRPr="00BE4F83">
        <w:rPr>
          <w:sz w:val="20"/>
          <w:szCs w:val="20"/>
          <w:lang w:eastAsia="ja-JP"/>
        </w:rPr>
        <w:t>: rendemen proses hidrodistilasi (%)</w:t>
      </w:r>
    </w:p>
    <w:p w:rsidR="00BE4F83" w:rsidRPr="00BE4F83" w:rsidRDefault="00BE4F83" w:rsidP="00BE4F83">
      <w:pPr>
        <w:ind w:left="284"/>
        <w:jc w:val="both"/>
        <w:rPr>
          <w:sz w:val="20"/>
          <w:szCs w:val="20"/>
          <w:lang w:eastAsia="ja-JP"/>
        </w:rPr>
      </w:pPr>
      <w:r w:rsidRPr="00BE4F83">
        <w:rPr>
          <w:sz w:val="20"/>
          <w:szCs w:val="20"/>
          <w:lang w:eastAsia="ja-JP"/>
        </w:rPr>
        <w:t>x: waktu proses hidrodistilasi (jam)</w:t>
      </w:r>
    </w:p>
    <w:p w:rsidR="00BE4F83" w:rsidRPr="00BE4F83" w:rsidRDefault="00BE4F83" w:rsidP="009D264B">
      <w:pPr>
        <w:ind w:firstLine="426"/>
        <w:jc w:val="both"/>
        <w:rPr>
          <w:rFonts w:eastAsia="Calibri"/>
          <w:sz w:val="20"/>
          <w:szCs w:val="20"/>
        </w:rPr>
      </w:pPr>
      <w:r w:rsidRPr="00BE4F83">
        <w:rPr>
          <w:rFonts w:eastAsia="Calibri"/>
          <w:sz w:val="20"/>
          <w:szCs w:val="20"/>
        </w:rPr>
        <w:t>Pada penelitian ini dilakukan perhitungan waktu optimum proses hidrodistilasi minyak sereh wangi se</w:t>
      </w:r>
      <w:r w:rsidR="00F11630">
        <w:rPr>
          <w:rFonts w:eastAsia="Calibri"/>
          <w:sz w:val="20"/>
          <w:szCs w:val="20"/>
        </w:rPr>
        <w:t>perti yang terlihat pada Tabel 3</w:t>
      </w:r>
      <w:r w:rsidRPr="00BE4F83">
        <w:rPr>
          <w:rFonts w:eastAsia="Calibri"/>
          <w:sz w:val="20"/>
          <w:szCs w:val="20"/>
        </w:rPr>
        <w:t>. Persamaan perlakuan tanpa sonikasi yang digunakan untuk menghitung waktu optimum proses diperoleh dari grafik yang telah dibuat pada Gambar 1. Perhitungan waktu optimum proses hidrodistilasi tanpa perlakuan sonikasi diperoleh melalui turunan pertama persamaan dengan menghitung nilai x ketika turunan pertama persamaan bernilai 0. Perhitungan tersebut menghasilkan waktu optimum proses yaitu 7,08 jam.</w:t>
      </w:r>
    </w:p>
    <w:p w:rsidR="00BE4F83" w:rsidRPr="00BE4F83" w:rsidRDefault="00BE4F83" w:rsidP="009D264B">
      <w:pPr>
        <w:ind w:firstLine="426"/>
        <w:jc w:val="both"/>
        <w:rPr>
          <w:rFonts w:eastAsia="Calibri"/>
          <w:sz w:val="20"/>
          <w:szCs w:val="20"/>
        </w:rPr>
      </w:pPr>
      <w:r w:rsidRPr="00BE4F83">
        <w:rPr>
          <w:rFonts w:eastAsia="Calibri"/>
          <w:sz w:val="20"/>
          <w:szCs w:val="20"/>
        </w:rPr>
        <w:t>Berdasarkan hasil penelitian yang diperoleh, terlihat bahwa proses hidrodistilasi cenderung telah mencapai titik jenuh pada jam ke-6 sehingga tidak terjadi peningkatan rendemen yang dihasilkan. Hal ini menunjukkan waktu optimum proses yang dibutuhkan untuk hidrodistilasi adalah 6 jam dengan rendemen 1,24%. Kemudian dilakukan perbandingan waktu optimum proses pada setiap variabel untuk bisa mencapai rendemen sebesar 1,24% sebagai standar perolehan rendemen maksimum hidrodistilasi tanpa perlakuan awal sonikasi.</w:t>
      </w:r>
    </w:p>
    <w:p w:rsidR="00BE4F83" w:rsidRPr="00BE4F83" w:rsidRDefault="00BE4F83" w:rsidP="004157AD">
      <w:pPr>
        <w:keepNext/>
        <w:ind w:left="284"/>
        <w:rPr>
          <w:bCs/>
          <w:sz w:val="20"/>
          <w:szCs w:val="20"/>
          <w:lang w:eastAsia="ja-JP"/>
        </w:rPr>
      </w:pPr>
      <w:r w:rsidRPr="00BE4F83">
        <w:rPr>
          <w:b/>
          <w:sz w:val="20"/>
          <w:szCs w:val="20"/>
          <w:lang w:eastAsia="ja-JP"/>
        </w:rPr>
        <w:t xml:space="preserve">Tabel </w:t>
      </w:r>
      <w:r w:rsidR="00F11630">
        <w:rPr>
          <w:b/>
          <w:sz w:val="20"/>
          <w:szCs w:val="20"/>
          <w:lang w:eastAsia="ja-JP"/>
        </w:rPr>
        <w:t>4</w:t>
      </w:r>
      <w:r w:rsidRPr="00BE4F83">
        <w:rPr>
          <w:b/>
          <w:sz w:val="20"/>
          <w:szCs w:val="20"/>
          <w:lang w:eastAsia="ja-JP"/>
        </w:rPr>
        <w:t>.</w:t>
      </w:r>
      <w:r w:rsidRPr="00BE4F83">
        <w:rPr>
          <w:bCs/>
          <w:sz w:val="20"/>
          <w:szCs w:val="20"/>
          <w:lang w:eastAsia="ja-JP"/>
        </w:rPr>
        <w:t xml:space="preserve"> </w:t>
      </w:r>
      <w:bookmarkStart w:id="1" w:name="_Toc464195262"/>
      <w:r w:rsidRPr="00BE4F83">
        <w:rPr>
          <w:bCs/>
          <w:sz w:val="20"/>
          <w:szCs w:val="20"/>
          <w:lang w:eastAsia="ja-JP"/>
        </w:rPr>
        <w:t>Waktu hidrodistilasi dengan rendemen 1,24% (variasi amplitudo)</w:t>
      </w:r>
      <w:bookmarkEnd w:id="1"/>
    </w:p>
    <w:tbl>
      <w:tblPr>
        <w:tblW w:w="0" w:type="auto"/>
        <w:tblInd w:w="474" w:type="dxa"/>
        <w:tblBorders>
          <w:top w:val="single" w:sz="4" w:space="0" w:color="auto"/>
          <w:bottom w:val="single" w:sz="4" w:space="0" w:color="auto"/>
        </w:tblBorders>
        <w:tblLook w:val="04A0" w:firstRow="1" w:lastRow="0" w:firstColumn="1" w:lastColumn="0" w:noHBand="0" w:noVBand="1"/>
      </w:tblPr>
      <w:tblGrid>
        <w:gridCol w:w="1389"/>
        <w:gridCol w:w="3220"/>
        <w:gridCol w:w="1887"/>
      </w:tblGrid>
      <w:tr w:rsidR="00BE4F83" w:rsidRPr="00BE4F83" w:rsidTr="004157AD">
        <w:trPr>
          <w:trHeight w:val="315"/>
        </w:trPr>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sz w:val="20"/>
                <w:szCs w:val="20"/>
                <w:lang w:val="id-ID" w:eastAsia="id-ID"/>
              </w:rPr>
            </w:pPr>
            <w:r w:rsidRPr="00BE4F83">
              <w:rPr>
                <w:b/>
                <w:bCs/>
                <w:sz w:val="20"/>
                <w:szCs w:val="20"/>
                <w:lang w:val="id-ID" w:eastAsia="id-ID"/>
              </w:rPr>
              <w:t>Perlakuan</w:t>
            </w:r>
          </w:p>
        </w:tc>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sz w:val="20"/>
                <w:szCs w:val="20"/>
                <w:lang w:eastAsia="id-ID"/>
              </w:rPr>
            </w:pPr>
            <w:r w:rsidRPr="00BE4F83">
              <w:rPr>
                <w:b/>
                <w:bCs/>
                <w:sz w:val="20"/>
                <w:szCs w:val="20"/>
                <w:lang w:eastAsia="id-ID"/>
              </w:rPr>
              <w:t>Persamaan</w:t>
            </w:r>
          </w:p>
        </w:tc>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sz w:val="20"/>
                <w:szCs w:val="20"/>
                <w:lang w:val="id-ID" w:eastAsia="id-ID"/>
              </w:rPr>
            </w:pPr>
            <w:r w:rsidRPr="00BE4F83">
              <w:rPr>
                <w:b/>
                <w:bCs/>
                <w:sz w:val="20"/>
                <w:szCs w:val="20"/>
                <w:lang w:val="id-ID" w:eastAsia="id-ID"/>
              </w:rPr>
              <w:t>X ketika Y=1,</w:t>
            </w:r>
            <w:r w:rsidRPr="00BE4F83">
              <w:rPr>
                <w:b/>
                <w:bCs/>
                <w:sz w:val="20"/>
                <w:szCs w:val="20"/>
                <w:lang w:val="en-GB" w:eastAsia="id-ID"/>
              </w:rPr>
              <w:t>24</w:t>
            </w:r>
          </w:p>
        </w:tc>
      </w:tr>
      <w:tr w:rsidR="00BE4F83" w:rsidRPr="00BE4F83" w:rsidTr="004157AD">
        <w:trPr>
          <w:trHeight w:val="375"/>
        </w:trPr>
        <w:tc>
          <w:tcPr>
            <w:tcW w:w="0" w:type="auto"/>
            <w:tcBorders>
              <w:top w:val="single" w:sz="4" w:space="0" w:color="auto"/>
            </w:tcBorders>
            <w:shd w:val="clear" w:color="auto" w:fill="auto"/>
            <w:noWrap/>
            <w:vAlign w:val="center"/>
            <w:hideMark/>
          </w:tcPr>
          <w:p w:rsidR="00BE4F83" w:rsidRPr="00BE4F83" w:rsidRDefault="00BE4F83" w:rsidP="00BE4F83">
            <w:pPr>
              <w:ind w:left="284"/>
              <w:jc w:val="center"/>
              <w:rPr>
                <w:sz w:val="20"/>
                <w:szCs w:val="20"/>
                <w:lang w:val="en-GB" w:eastAsia="id-ID"/>
              </w:rPr>
            </w:pPr>
            <w:r w:rsidRPr="00BE4F83">
              <w:rPr>
                <w:sz w:val="20"/>
                <w:szCs w:val="20"/>
                <w:lang w:val="id-ID" w:eastAsia="id-ID"/>
              </w:rPr>
              <w:t>T</w:t>
            </w:r>
            <w:r w:rsidRPr="00BE4F83">
              <w:rPr>
                <w:sz w:val="20"/>
                <w:szCs w:val="20"/>
                <w:lang w:val="en-GB" w:eastAsia="id-ID"/>
              </w:rPr>
              <w:t>S</w:t>
            </w:r>
          </w:p>
        </w:tc>
        <w:tc>
          <w:tcPr>
            <w:tcW w:w="0" w:type="auto"/>
            <w:tcBorders>
              <w:top w:val="single" w:sz="4" w:space="0" w:color="auto"/>
            </w:tcBorders>
            <w:shd w:val="clear" w:color="auto" w:fill="auto"/>
            <w:noWrap/>
            <w:vAlign w:val="center"/>
            <w:hideMark/>
          </w:tcPr>
          <w:p w:rsidR="00BE4F83" w:rsidRPr="00BE4F83" w:rsidRDefault="00BE4F83" w:rsidP="00BE4F83">
            <w:pPr>
              <w:ind w:left="284"/>
              <w:jc w:val="center"/>
              <w:rPr>
                <w:sz w:val="20"/>
                <w:szCs w:val="20"/>
                <w:lang w:val="id-ID" w:eastAsia="id-ID"/>
              </w:rPr>
            </w:pPr>
            <w:r w:rsidRPr="00BE4F83">
              <w:rPr>
                <w:sz w:val="20"/>
                <w:szCs w:val="20"/>
                <w:lang w:eastAsia="id-ID"/>
              </w:rPr>
              <w:t>y = -0.03x</w:t>
            </w:r>
            <w:r w:rsidRPr="00BE4F83">
              <w:rPr>
                <w:sz w:val="20"/>
                <w:szCs w:val="20"/>
                <w:vertAlign w:val="superscript"/>
                <w:lang w:eastAsia="id-ID"/>
              </w:rPr>
              <w:t>2</w:t>
            </w:r>
            <w:r w:rsidRPr="00BE4F83">
              <w:rPr>
                <w:sz w:val="20"/>
                <w:szCs w:val="20"/>
                <w:lang w:eastAsia="id-ID"/>
              </w:rPr>
              <w:t xml:space="preserve"> + 0.425x - 0.2464</w:t>
            </w:r>
          </w:p>
        </w:tc>
        <w:tc>
          <w:tcPr>
            <w:tcW w:w="0" w:type="auto"/>
            <w:tcBorders>
              <w:top w:val="single" w:sz="4" w:space="0" w:color="auto"/>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6,29</w:t>
            </w:r>
          </w:p>
        </w:tc>
      </w:tr>
      <w:tr w:rsidR="00BE4F83" w:rsidRPr="00BE4F83" w:rsidTr="004157AD">
        <w:trPr>
          <w:trHeight w:val="375"/>
        </w:trPr>
        <w:tc>
          <w:tcPr>
            <w:tcW w:w="0" w:type="auto"/>
            <w:shd w:val="clear" w:color="auto" w:fill="auto"/>
            <w:noWrap/>
            <w:vAlign w:val="center"/>
            <w:hideMark/>
          </w:tcPr>
          <w:p w:rsidR="00BE4F83" w:rsidRPr="00BE4F83" w:rsidRDefault="00BE4F83" w:rsidP="00BE4F83">
            <w:pPr>
              <w:ind w:left="284"/>
              <w:jc w:val="center"/>
              <w:rPr>
                <w:sz w:val="20"/>
                <w:szCs w:val="20"/>
                <w:lang w:val="id-ID" w:eastAsia="id-ID"/>
              </w:rPr>
            </w:pPr>
            <w:r w:rsidRPr="00BE4F83">
              <w:rPr>
                <w:sz w:val="20"/>
                <w:szCs w:val="20"/>
                <w:lang w:val="id-ID" w:eastAsia="id-ID"/>
              </w:rPr>
              <w:t>A30</w:t>
            </w:r>
          </w:p>
        </w:tc>
        <w:tc>
          <w:tcPr>
            <w:tcW w:w="0" w:type="auto"/>
            <w:shd w:val="clear" w:color="auto" w:fill="auto"/>
            <w:noWrap/>
            <w:vAlign w:val="center"/>
            <w:hideMark/>
          </w:tcPr>
          <w:p w:rsidR="00BE4F83" w:rsidRPr="00BE4F83" w:rsidRDefault="00BE4F83" w:rsidP="00BE4F83">
            <w:pPr>
              <w:ind w:left="284"/>
              <w:jc w:val="center"/>
              <w:rPr>
                <w:sz w:val="20"/>
                <w:szCs w:val="20"/>
                <w:lang w:val="id-ID" w:eastAsia="id-ID"/>
              </w:rPr>
            </w:pPr>
            <w:r w:rsidRPr="00BE4F83">
              <w:rPr>
                <w:sz w:val="20"/>
                <w:szCs w:val="20"/>
                <w:lang w:eastAsia="id-ID"/>
              </w:rPr>
              <w:t>y = -0.0415x</w:t>
            </w:r>
            <w:r w:rsidRPr="00BE4F83">
              <w:rPr>
                <w:sz w:val="20"/>
                <w:szCs w:val="20"/>
                <w:vertAlign w:val="superscript"/>
                <w:lang w:eastAsia="id-ID"/>
              </w:rPr>
              <w:t>2</w:t>
            </w:r>
            <w:r w:rsidRPr="00BE4F83">
              <w:rPr>
                <w:sz w:val="20"/>
                <w:szCs w:val="20"/>
                <w:lang w:eastAsia="id-ID"/>
              </w:rPr>
              <w:t xml:space="preserve"> + 0.5323x - 0.285</w:t>
            </w:r>
          </w:p>
        </w:tc>
        <w:tc>
          <w:tcPr>
            <w:tcW w:w="0" w:type="auto"/>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4,32</w:t>
            </w:r>
          </w:p>
        </w:tc>
      </w:tr>
      <w:tr w:rsidR="00BE4F83" w:rsidRPr="00BE4F83" w:rsidTr="004157AD">
        <w:trPr>
          <w:trHeight w:val="375"/>
        </w:trPr>
        <w:tc>
          <w:tcPr>
            <w:tcW w:w="0" w:type="auto"/>
            <w:shd w:val="clear" w:color="auto" w:fill="auto"/>
            <w:noWrap/>
            <w:vAlign w:val="center"/>
            <w:hideMark/>
          </w:tcPr>
          <w:p w:rsidR="00BE4F83" w:rsidRPr="00BE4F83" w:rsidRDefault="00BE4F83" w:rsidP="00BE4F83">
            <w:pPr>
              <w:ind w:left="284"/>
              <w:jc w:val="center"/>
              <w:rPr>
                <w:sz w:val="20"/>
                <w:szCs w:val="20"/>
                <w:lang w:val="id-ID" w:eastAsia="id-ID"/>
              </w:rPr>
            </w:pPr>
            <w:r w:rsidRPr="00BE4F83">
              <w:rPr>
                <w:sz w:val="20"/>
                <w:szCs w:val="20"/>
                <w:lang w:val="id-ID" w:eastAsia="id-ID"/>
              </w:rPr>
              <w:t>A60</w:t>
            </w:r>
          </w:p>
        </w:tc>
        <w:tc>
          <w:tcPr>
            <w:tcW w:w="0" w:type="auto"/>
            <w:shd w:val="clear" w:color="auto" w:fill="auto"/>
            <w:noWrap/>
            <w:vAlign w:val="center"/>
            <w:hideMark/>
          </w:tcPr>
          <w:p w:rsidR="00BE4F83" w:rsidRPr="00BE4F83" w:rsidRDefault="00BE4F83" w:rsidP="00BE4F83">
            <w:pPr>
              <w:ind w:left="284"/>
              <w:jc w:val="center"/>
              <w:rPr>
                <w:sz w:val="20"/>
                <w:szCs w:val="20"/>
                <w:lang w:val="id-ID" w:eastAsia="id-ID"/>
              </w:rPr>
            </w:pPr>
            <w:r w:rsidRPr="00BE4F83">
              <w:rPr>
                <w:sz w:val="20"/>
                <w:szCs w:val="20"/>
                <w:lang w:eastAsia="id-ID"/>
              </w:rPr>
              <w:t>y = -0.0415x</w:t>
            </w:r>
            <w:r w:rsidRPr="00BE4F83">
              <w:rPr>
                <w:sz w:val="20"/>
                <w:szCs w:val="20"/>
                <w:vertAlign w:val="superscript"/>
                <w:lang w:eastAsia="id-ID"/>
              </w:rPr>
              <w:t>2</w:t>
            </w:r>
            <w:r w:rsidRPr="00BE4F83">
              <w:rPr>
                <w:sz w:val="20"/>
                <w:szCs w:val="20"/>
                <w:lang w:eastAsia="id-ID"/>
              </w:rPr>
              <w:t xml:space="preserve"> + 0.5323x - 0.285</w:t>
            </w:r>
          </w:p>
        </w:tc>
        <w:tc>
          <w:tcPr>
            <w:tcW w:w="0" w:type="auto"/>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4,32</w:t>
            </w:r>
          </w:p>
        </w:tc>
      </w:tr>
      <w:tr w:rsidR="00BE4F83" w:rsidRPr="00BE4F83" w:rsidTr="004157AD">
        <w:trPr>
          <w:trHeight w:val="375"/>
        </w:trPr>
        <w:tc>
          <w:tcPr>
            <w:tcW w:w="0" w:type="auto"/>
            <w:shd w:val="clear" w:color="auto" w:fill="auto"/>
            <w:noWrap/>
            <w:vAlign w:val="center"/>
            <w:hideMark/>
          </w:tcPr>
          <w:p w:rsidR="00BE4F83" w:rsidRPr="00BE4F83" w:rsidRDefault="00BE4F83" w:rsidP="00BE4F83">
            <w:pPr>
              <w:ind w:left="284"/>
              <w:jc w:val="center"/>
              <w:rPr>
                <w:sz w:val="20"/>
                <w:szCs w:val="20"/>
                <w:lang w:val="id-ID" w:eastAsia="id-ID"/>
              </w:rPr>
            </w:pPr>
            <w:r w:rsidRPr="00BE4F83">
              <w:rPr>
                <w:sz w:val="20"/>
                <w:szCs w:val="20"/>
                <w:lang w:val="id-ID" w:eastAsia="id-ID"/>
              </w:rPr>
              <w:t>A</w:t>
            </w:r>
            <w:r w:rsidRPr="00BE4F83">
              <w:rPr>
                <w:sz w:val="20"/>
                <w:szCs w:val="20"/>
                <w:lang w:val="en-GB" w:eastAsia="id-ID"/>
              </w:rPr>
              <w:t>9</w:t>
            </w:r>
            <w:r w:rsidRPr="00BE4F83">
              <w:rPr>
                <w:sz w:val="20"/>
                <w:szCs w:val="20"/>
                <w:lang w:val="id-ID" w:eastAsia="id-ID"/>
              </w:rPr>
              <w:t>0</w:t>
            </w:r>
          </w:p>
        </w:tc>
        <w:tc>
          <w:tcPr>
            <w:tcW w:w="0" w:type="auto"/>
            <w:shd w:val="clear" w:color="auto" w:fill="auto"/>
            <w:noWrap/>
            <w:vAlign w:val="center"/>
            <w:hideMark/>
          </w:tcPr>
          <w:p w:rsidR="00BE4F83" w:rsidRPr="00BE4F83" w:rsidRDefault="00BE4F83" w:rsidP="00BE4F83">
            <w:pPr>
              <w:ind w:left="284"/>
              <w:jc w:val="center"/>
              <w:rPr>
                <w:sz w:val="20"/>
                <w:szCs w:val="20"/>
                <w:lang w:val="id-ID" w:eastAsia="id-ID"/>
              </w:rPr>
            </w:pPr>
            <w:r w:rsidRPr="00BE4F83">
              <w:rPr>
                <w:sz w:val="20"/>
                <w:szCs w:val="20"/>
                <w:lang w:eastAsia="id-ID"/>
              </w:rPr>
              <w:t>y = -0.0269x</w:t>
            </w:r>
            <w:r w:rsidRPr="00BE4F83">
              <w:rPr>
                <w:sz w:val="20"/>
                <w:szCs w:val="20"/>
                <w:vertAlign w:val="superscript"/>
                <w:lang w:eastAsia="id-ID"/>
              </w:rPr>
              <w:t>2</w:t>
            </w:r>
            <w:r w:rsidRPr="00BE4F83">
              <w:rPr>
                <w:sz w:val="20"/>
                <w:szCs w:val="20"/>
                <w:lang w:eastAsia="id-ID"/>
              </w:rPr>
              <w:t xml:space="preserve"> + 0.3576x + 0.3236</w:t>
            </w:r>
          </w:p>
        </w:tc>
        <w:tc>
          <w:tcPr>
            <w:tcW w:w="0" w:type="auto"/>
            <w:shd w:val="clear" w:color="auto" w:fill="auto"/>
            <w:noWrap/>
            <w:vAlign w:val="center"/>
            <w:hideMark/>
          </w:tcPr>
          <w:p w:rsidR="00BE4F83" w:rsidRPr="00BE4F83" w:rsidRDefault="00BE4F83" w:rsidP="00BE4F83">
            <w:pPr>
              <w:ind w:left="284"/>
              <w:jc w:val="center"/>
              <w:rPr>
                <w:sz w:val="20"/>
                <w:szCs w:val="20"/>
                <w:lang w:val="en-GB" w:eastAsia="id-ID"/>
              </w:rPr>
            </w:pPr>
            <w:r w:rsidRPr="00BE4F83">
              <w:rPr>
                <w:sz w:val="20"/>
                <w:szCs w:val="20"/>
                <w:lang w:val="en-GB" w:eastAsia="id-ID"/>
              </w:rPr>
              <w:t>3,47</w:t>
            </w:r>
          </w:p>
        </w:tc>
      </w:tr>
    </w:tbl>
    <w:p w:rsidR="00BE4F83" w:rsidRPr="00BE4F83" w:rsidRDefault="00BE4F83" w:rsidP="00BE4F83">
      <w:pPr>
        <w:ind w:left="284"/>
        <w:jc w:val="both"/>
        <w:rPr>
          <w:sz w:val="20"/>
          <w:szCs w:val="20"/>
          <w:lang w:eastAsia="ja-JP"/>
        </w:rPr>
      </w:pPr>
      <w:r w:rsidRPr="00BE4F83">
        <w:rPr>
          <w:sz w:val="20"/>
          <w:szCs w:val="20"/>
          <w:lang w:eastAsia="ja-JP"/>
        </w:rPr>
        <w:t>y: rendemen proses hidrodistilasi (%)</w:t>
      </w:r>
    </w:p>
    <w:p w:rsidR="00BE4F83" w:rsidRPr="00BE4F83" w:rsidRDefault="00BE4F83" w:rsidP="00BE4F83">
      <w:pPr>
        <w:ind w:left="284"/>
        <w:jc w:val="both"/>
        <w:rPr>
          <w:sz w:val="20"/>
          <w:szCs w:val="20"/>
          <w:lang w:eastAsia="ja-JP"/>
        </w:rPr>
      </w:pPr>
      <w:r w:rsidRPr="00BE4F83">
        <w:rPr>
          <w:sz w:val="20"/>
          <w:szCs w:val="20"/>
          <w:lang w:eastAsia="ja-JP"/>
        </w:rPr>
        <w:t>x: waktu proses hidrodistilasi (jam)</w:t>
      </w:r>
    </w:p>
    <w:p w:rsidR="00BE4F83" w:rsidRPr="00BE4F83" w:rsidRDefault="00F11630" w:rsidP="009D264B">
      <w:pPr>
        <w:ind w:firstLine="426"/>
        <w:jc w:val="both"/>
        <w:rPr>
          <w:rFonts w:eastAsia="Calibri"/>
          <w:sz w:val="20"/>
          <w:szCs w:val="20"/>
        </w:rPr>
      </w:pPr>
      <w:r>
        <w:rPr>
          <w:rFonts w:eastAsia="Calibri"/>
          <w:sz w:val="20"/>
          <w:szCs w:val="20"/>
        </w:rPr>
        <w:t>Berdasarkan Tabel 4</w:t>
      </w:r>
      <w:r w:rsidR="00BE4F83" w:rsidRPr="00BE4F83">
        <w:rPr>
          <w:rFonts w:eastAsia="Calibri"/>
          <w:sz w:val="20"/>
          <w:szCs w:val="20"/>
        </w:rPr>
        <w:t xml:space="preserve"> terlihat bahwa proses hidrodistilasi tanpa perlakuan awal sonikasi membutuhkan waktu 6,29 jam untuk memperoleh rendemen sebesar 1,24% dengan perbandingan </w:t>
      </w:r>
      <w:r w:rsidR="00BE4F83" w:rsidRPr="00BE4F83">
        <w:rPr>
          <w:rFonts w:eastAsia="Calibri"/>
          <w:i/>
          <w:sz w:val="20"/>
          <w:szCs w:val="20"/>
        </w:rPr>
        <w:t>SF ratio</w:t>
      </w:r>
      <w:r w:rsidR="00BE4F83" w:rsidRPr="00BE4F83">
        <w:rPr>
          <w:rFonts w:eastAsia="Calibri"/>
          <w:sz w:val="20"/>
          <w:szCs w:val="20"/>
        </w:rPr>
        <w:t xml:space="preserve"> 20:1. Sedangkan, hidrodistilasi dengan perlakuan awal sonikasi membutuhkan waktu 4,32 jam, 4,32 jam, dan 3,47 jam untuk memperoleh rendemen 1,24% dengan amplitudo sebesar 30%, 60%, dan 90% menggunakan waktu sonikasi </w:t>
      </w:r>
      <w:r w:rsidR="00BE4F83" w:rsidRPr="00BE4F83">
        <w:rPr>
          <w:rFonts w:eastAsia="Calibri"/>
          <w:sz w:val="20"/>
          <w:szCs w:val="20"/>
        </w:rPr>
        <w:lastRenderedPageBreak/>
        <w:t xml:space="preserve">selama 60 menit dan perbandingan </w:t>
      </w:r>
      <w:r w:rsidR="00BE4F83" w:rsidRPr="00BE4F83">
        <w:rPr>
          <w:rFonts w:eastAsia="Calibri"/>
          <w:i/>
          <w:iCs/>
          <w:sz w:val="20"/>
          <w:szCs w:val="20"/>
        </w:rPr>
        <w:t>SF Ratio</w:t>
      </w:r>
      <w:r w:rsidR="00BE4F83" w:rsidRPr="00BE4F83">
        <w:rPr>
          <w:rFonts w:eastAsia="Calibri"/>
          <w:sz w:val="20"/>
          <w:szCs w:val="20"/>
        </w:rPr>
        <w:t xml:space="preserve"> 20:1. Hal ini menunjukkan bahwa perlakuan awal sonikasi pada amplitudo maksimum dapat mempersingkat waktu proses sebesar 44.83%. Penelitian yang dilakukan oleh </w:t>
      </w:r>
      <w:r w:rsidR="00BE4F83" w:rsidRPr="005208F5">
        <w:rPr>
          <w:rFonts w:eastAsia="Calibri"/>
          <w:sz w:val="20"/>
          <w:szCs w:val="20"/>
        </w:rPr>
        <w:t>Hanifuddin (2016)</w:t>
      </w:r>
      <w:r w:rsidR="00BE4F83" w:rsidRPr="00BE4F83">
        <w:rPr>
          <w:rFonts w:eastAsia="Calibri"/>
          <w:sz w:val="20"/>
          <w:szCs w:val="20"/>
        </w:rPr>
        <w:t xml:space="preserve"> menunjukkan bahwa perlakuan awal sonikasi pada hidrodistilasi minyak jahe mempersingkat waktu proses sebesar 61,65%.</w:t>
      </w:r>
    </w:p>
    <w:p w:rsidR="00BE4F83" w:rsidRPr="00BE4F83" w:rsidRDefault="00BE4F83" w:rsidP="009D264B">
      <w:pPr>
        <w:contextualSpacing/>
        <w:jc w:val="both"/>
        <w:rPr>
          <w:rFonts w:eastAsia="Calibri"/>
          <w:b/>
          <w:bCs/>
          <w:sz w:val="20"/>
          <w:szCs w:val="20"/>
        </w:rPr>
      </w:pPr>
      <w:r w:rsidRPr="00BE4F83">
        <w:rPr>
          <w:rFonts w:eastAsia="Calibri"/>
          <w:b/>
          <w:bCs/>
          <w:sz w:val="20"/>
          <w:szCs w:val="20"/>
        </w:rPr>
        <w:t>Pengaruh Waktu Sonikasi Terhadap Rendemen Minyak Atsiri</w:t>
      </w:r>
    </w:p>
    <w:p w:rsidR="00BE4F83" w:rsidRPr="00BE4F83" w:rsidRDefault="00BE4F83" w:rsidP="009D264B">
      <w:pPr>
        <w:ind w:firstLine="426"/>
        <w:jc w:val="both"/>
        <w:rPr>
          <w:rFonts w:eastAsia="Calibri"/>
          <w:sz w:val="20"/>
          <w:szCs w:val="20"/>
          <w:lang w:val="id-ID"/>
        </w:rPr>
      </w:pPr>
      <w:r w:rsidRPr="00BE4F83">
        <w:rPr>
          <w:rFonts w:eastAsia="Calibri"/>
          <w:sz w:val="20"/>
          <w:szCs w:val="20"/>
          <w:lang w:val="id-ID"/>
        </w:rPr>
        <w:t xml:space="preserve">Pada variasi waktu sonikasi, variabel tetap </w:t>
      </w:r>
      <w:r w:rsidRPr="00BE4F83">
        <w:rPr>
          <w:rFonts w:eastAsia="Calibri"/>
          <w:sz w:val="20"/>
          <w:szCs w:val="20"/>
          <w:lang w:val="en-GB"/>
        </w:rPr>
        <w:t xml:space="preserve">yang digunakan </w:t>
      </w:r>
      <w:r w:rsidRPr="00BE4F83">
        <w:rPr>
          <w:rFonts w:eastAsia="Calibri"/>
          <w:sz w:val="20"/>
          <w:szCs w:val="20"/>
          <w:lang w:val="id-ID"/>
        </w:rPr>
        <w:t xml:space="preserve">yaitu amplitudo 90% dan </w:t>
      </w:r>
      <w:r w:rsidRPr="00BE4F83">
        <w:rPr>
          <w:rFonts w:eastAsia="Calibri"/>
          <w:i/>
          <w:sz w:val="20"/>
          <w:szCs w:val="20"/>
          <w:lang w:val="id-ID"/>
        </w:rPr>
        <w:t xml:space="preserve">SF ratio </w:t>
      </w:r>
      <w:r w:rsidRPr="00BE4F83">
        <w:rPr>
          <w:rFonts w:eastAsia="Calibri"/>
          <w:sz w:val="20"/>
          <w:szCs w:val="20"/>
          <w:lang w:val="id-ID"/>
        </w:rPr>
        <w:t xml:space="preserve">20:1 dimana pelarut aquades yang digunakan sebanyak 1.600 ml dan daun sereh wangi kering sebanyak 80 gram. Variasi waktu ultrasonikasi yang digunakan yaitu 30, 60, dan 90 menit. Grafik pengaruh waktu ultrasonikasi terhadap rendemen hidrodistilasi dapat dilihat pada Gambar </w:t>
      </w:r>
      <w:r w:rsidR="005020CC">
        <w:rPr>
          <w:rFonts w:eastAsia="Calibri"/>
          <w:sz w:val="20"/>
          <w:szCs w:val="20"/>
          <w:lang w:val="en-GB"/>
        </w:rPr>
        <w:t>2</w:t>
      </w:r>
      <w:r w:rsidRPr="00BE4F83">
        <w:rPr>
          <w:rFonts w:eastAsia="Calibri"/>
          <w:sz w:val="20"/>
          <w:szCs w:val="20"/>
          <w:lang w:val="id-ID"/>
        </w:rPr>
        <w:t>.</w:t>
      </w:r>
    </w:p>
    <w:p w:rsidR="00BE4F83" w:rsidRPr="00BE4F83" w:rsidRDefault="00BE4F83" w:rsidP="00BE4F83">
      <w:pPr>
        <w:ind w:left="284"/>
        <w:jc w:val="center"/>
        <w:rPr>
          <w:rFonts w:eastAsia="Calibri"/>
          <w:color w:val="FF0000"/>
          <w:sz w:val="20"/>
          <w:szCs w:val="20"/>
          <w:lang w:val="en-GB"/>
        </w:rPr>
      </w:pPr>
      <w:r w:rsidRPr="00BE4F83">
        <w:rPr>
          <w:rFonts w:eastAsia="Calibri"/>
          <w:noProof/>
          <w:sz w:val="20"/>
          <w:szCs w:val="20"/>
          <w:lang w:val="en-US"/>
        </w:rPr>
        <w:drawing>
          <wp:inline distT="0" distB="0" distL="0" distR="0" wp14:anchorId="3390397A" wp14:editId="3EF9D43D">
            <wp:extent cx="3943350" cy="2139950"/>
            <wp:effectExtent l="0" t="0" r="0" b="0"/>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4F83" w:rsidRPr="00BE4F83" w:rsidRDefault="00BE4F83" w:rsidP="00BE4F83">
      <w:pPr>
        <w:ind w:left="284"/>
        <w:jc w:val="center"/>
        <w:rPr>
          <w:rFonts w:eastAsia="Calibri"/>
          <w:sz w:val="20"/>
          <w:szCs w:val="20"/>
          <w:lang w:val="en-GB"/>
        </w:rPr>
      </w:pPr>
      <w:r w:rsidRPr="00BE4F83">
        <w:rPr>
          <w:rFonts w:eastAsia="Calibri"/>
          <w:b/>
          <w:bCs/>
          <w:sz w:val="20"/>
          <w:szCs w:val="20"/>
          <w:lang w:val="en-GB"/>
        </w:rPr>
        <w:t xml:space="preserve">Gambar </w:t>
      </w:r>
      <w:r w:rsidR="005020CC">
        <w:rPr>
          <w:rFonts w:eastAsia="Calibri"/>
          <w:b/>
          <w:bCs/>
          <w:sz w:val="20"/>
          <w:szCs w:val="20"/>
          <w:lang w:val="en-GB"/>
        </w:rPr>
        <w:t>2</w:t>
      </w:r>
      <w:r w:rsidRPr="00BE4F83">
        <w:rPr>
          <w:rFonts w:eastAsia="Calibri"/>
          <w:b/>
          <w:bCs/>
          <w:sz w:val="20"/>
          <w:szCs w:val="20"/>
          <w:lang w:val="en-GB"/>
        </w:rPr>
        <w:t>.</w:t>
      </w:r>
      <w:r w:rsidRPr="00BE4F83">
        <w:rPr>
          <w:rFonts w:eastAsia="Calibri"/>
          <w:b/>
          <w:bCs/>
          <w:sz w:val="20"/>
          <w:szCs w:val="20"/>
          <w:lang w:val="id-ID"/>
        </w:rPr>
        <w:t xml:space="preserve"> </w:t>
      </w:r>
      <w:r w:rsidRPr="00BE4F83">
        <w:rPr>
          <w:rFonts w:eastAsia="Calibri"/>
          <w:sz w:val="20"/>
          <w:szCs w:val="20"/>
          <w:lang w:val="en-GB"/>
        </w:rPr>
        <w:t>Pengaruh waktu sonikasi dalam proses hidrodistilasi</w:t>
      </w:r>
    </w:p>
    <w:p w:rsidR="00BE4F83" w:rsidRPr="00BE4F83" w:rsidRDefault="00BE4F83" w:rsidP="009D264B">
      <w:pPr>
        <w:ind w:firstLine="426"/>
        <w:jc w:val="both"/>
        <w:rPr>
          <w:rFonts w:eastAsia="Calibri"/>
          <w:sz w:val="20"/>
          <w:szCs w:val="20"/>
        </w:rPr>
      </w:pPr>
      <w:r w:rsidRPr="00BE4F83">
        <w:rPr>
          <w:rFonts w:eastAsia="Calibri"/>
          <w:sz w:val="20"/>
          <w:szCs w:val="20"/>
          <w:lang w:val="id-ID"/>
        </w:rPr>
        <w:t xml:space="preserve">Berdasarkan Gambar </w:t>
      </w:r>
      <w:r w:rsidR="005020CC">
        <w:rPr>
          <w:rFonts w:eastAsia="Calibri"/>
          <w:sz w:val="20"/>
          <w:szCs w:val="20"/>
          <w:lang w:val="en-GB"/>
        </w:rPr>
        <w:t>2</w:t>
      </w:r>
      <w:r w:rsidRPr="00BE4F83">
        <w:rPr>
          <w:rFonts w:eastAsia="Calibri"/>
          <w:sz w:val="20"/>
          <w:szCs w:val="20"/>
          <w:lang w:val="id-ID"/>
        </w:rPr>
        <w:t xml:space="preserve">, </w:t>
      </w:r>
      <w:r w:rsidRPr="00BE4F83">
        <w:rPr>
          <w:rFonts w:eastAsia="Calibri"/>
          <w:sz w:val="20"/>
          <w:szCs w:val="20"/>
          <w:lang w:val="id-ID" w:eastAsia="en-GB"/>
        </w:rPr>
        <w:t xml:space="preserve">terlihat bahwa terdapat kecenderungan kenaikan % rendemen minyak sereh wangi seiring penambahan waktu sonikasi. </w:t>
      </w:r>
      <w:r w:rsidRPr="00BE4F83">
        <w:rPr>
          <w:rFonts w:eastAsia="Calibri"/>
          <w:sz w:val="20"/>
          <w:szCs w:val="20"/>
          <w:lang w:val="en-GB" w:eastAsia="en-GB"/>
        </w:rPr>
        <w:t xml:space="preserve">Dengan kata lain, </w:t>
      </w:r>
      <w:r w:rsidRPr="00BE4F83">
        <w:rPr>
          <w:rFonts w:eastAsia="Calibri"/>
          <w:sz w:val="20"/>
          <w:szCs w:val="20"/>
          <w:lang w:val="id-ID"/>
        </w:rPr>
        <w:t xml:space="preserve">semakin lama waktu sonikasi, rendemen minyak atsiri sereh wangi semakin meningkat. Lamanya proses sonikasi menyebabkan semakin banyaknya gelembung kavitasi yang terbentuk, sehingga akan memiliki efek disrupsi sel yang lebih tinggi. </w:t>
      </w:r>
      <w:r w:rsidRPr="00BE4F83">
        <w:rPr>
          <w:rFonts w:eastAsia="Calibri"/>
          <w:sz w:val="20"/>
          <w:szCs w:val="20"/>
        </w:rPr>
        <w:t xml:space="preserve">Selain itu, penetrasi pelarut terhadap jaringan sel akan semakin tinggi juga </w:t>
      </w:r>
      <w:r w:rsidRPr="005208F5">
        <w:rPr>
          <w:rFonts w:eastAsia="Calibri"/>
          <w:sz w:val="20"/>
          <w:szCs w:val="20"/>
        </w:rPr>
        <w:t>(Mason, 1999). Hal tersebut menyebabkan pelarut dapat mengambil minyak atsiri lebih banyak dan memban</w:t>
      </w:r>
      <w:r w:rsidRPr="00BE4F83">
        <w:rPr>
          <w:rFonts w:eastAsia="Calibri"/>
          <w:sz w:val="20"/>
          <w:szCs w:val="20"/>
        </w:rPr>
        <w:t>tu pelepasan minyak atsiri dari bahan.</w:t>
      </w:r>
    </w:p>
    <w:p w:rsidR="00BE4F83" w:rsidRPr="00BE4F83" w:rsidRDefault="00BE4F83" w:rsidP="009D264B">
      <w:pPr>
        <w:ind w:firstLine="426"/>
        <w:jc w:val="both"/>
        <w:rPr>
          <w:rFonts w:eastAsia="Calibri"/>
          <w:sz w:val="20"/>
          <w:szCs w:val="20"/>
        </w:rPr>
      </w:pPr>
      <w:r w:rsidRPr="00BE4F83">
        <w:rPr>
          <w:rFonts w:eastAsia="Calibri"/>
          <w:sz w:val="20"/>
          <w:szCs w:val="20"/>
        </w:rPr>
        <w:t xml:space="preserve">Namun, pada kondisi waktu sonikasi selama 60 menit, % rendemen minyak atsiri yang diperoleh telah jenuh dan mencapai kadar yang maksimal serta tidak terjadi peningkatan lagi setelahnya. </w:t>
      </w:r>
      <w:r w:rsidRPr="00BE4F83">
        <w:rPr>
          <w:rFonts w:eastAsia="Calibri"/>
          <w:sz w:val="20"/>
          <w:szCs w:val="20"/>
          <w:lang w:val="id-ID" w:eastAsia="en-GB"/>
        </w:rPr>
        <w:t xml:space="preserve">Kondisi perlakuan yang menghasilkan % rendemen terbesar adalah </w:t>
      </w:r>
      <w:r w:rsidRPr="00BE4F83">
        <w:rPr>
          <w:rFonts w:eastAsia="Calibri"/>
          <w:sz w:val="20"/>
          <w:szCs w:val="20"/>
          <w:lang w:val="en-GB" w:eastAsia="en-GB"/>
        </w:rPr>
        <w:t xml:space="preserve">pada </w:t>
      </w:r>
      <w:r w:rsidRPr="00BE4F83">
        <w:rPr>
          <w:rFonts w:eastAsia="Calibri"/>
          <w:sz w:val="20"/>
          <w:szCs w:val="20"/>
        </w:rPr>
        <w:t>variasi waktu sonikasi selama</w:t>
      </w:r>
      <w:r w:rsidRPr="00BE4F83">
        <w:rPr>
          <w:rFonts w:eastAsia="Calibri"/>
          <w:sz w:val="20"/>
          <w:szCs w:val="20"/>
          <w:lang w:val="id-ID"/>
        </w:rPr>
        <w:t xml:space="preserve"> </w:t>
      </w:r>
      <w:r w:rsidRPr="00BE4F83">
        <w:rPr>
          <w:rFonts w:eastAsia="Calibri"/>
          <w:sz w:val="20"/>
          <w:szCs w:val="20"/>
        </w:rPr>
        <w:t>60 menit.</w:t>
      </w:r>
    </w:p>
    <w:p w:rsidR="00BE4F83" w:rsidRPr="00BE4F83" w:rsidRDefault="00BE4F83" w:rsidP="009D264B">
      <w:pPr>
        <w:ind w:firstLine="426"/>
        <w:jc w:val="both"/>
        <w:rPr>
          <w:rFonts w:eastAsia="Calibri"/>
          <w:sz w:val="20"/>
          <w:szCs w:val="20"/>
        </w:rPr>
      </w:pPr>
      <w:r w:rsidRPr="00BE4F83">
        <w:rPr>
          <w:rFonts w:eastAsia="Calibri"/>
          <w:sz w:val="20"/>
          <w:szCs w:val="20"/>
        </w:rPr>
        <w:t xml:space="preserve">Pada penelitian ini dilakukan penentuan waktu optimum proses hidrodistilasi yaitu selama 7,08 jam seperti yang terlihat pada Tabel </w:t>
      </w:r>
      <w:r w:rsidR="005020CC">
        <w:rPr>
          <w:rFonts w:eastAsia="Calibri"/>
          <w:sz w:val="20"/>
          <w:szCs w:val="20"/>
        </w:rPr>
        <w:t>5</w:t>
      </w:r>
      <w:r w:rsidRPr="00BE4F83">
        <w:rPr>
          <w:rFonts w:eastAsia="Calibri"/>
          <w:sz w:val="20"/>
          <w:szCs w:val="20"/>
        </w:rPr>
        <w:t xml:space="preserve">. Namun, pada Gambar </w:t>
      </w:r>
      <w:r w:rsidR="00761B18">
        <w:rPr>
          <w:rFonts w:eastAsia="Calibri"/>
          <w:sz w:val="20"/>
          <w:szCs w:val="20"/>
        </w:rPr>
        <w:t>2</w:t>
      </w:r>
      <w:r w:rsidRPr="00BE4F83">
        <w:rPr>
          <w:rFonts w:eastAsia="Calibri"/>
          <w:sz w:val="20"/>
          <w:szCs w:val="20"/>
        </w:rPr>
        <w:t xml:space="preserve"> dapat dilihat bahwa rendemen minyak sereh wangi yang dihasilkan cenderung telah mencapai titik jenuh pada jam ke-6 dalam proses hidrodistilasi. Hal ini menunjukkan bahwa waktu optimum proses yang dibutuhkan dalam proses hidrodistilasi sebenarnya adalah selama enam jam.</w:t>
      </w:r>
    </w:p>
    <w:p w:rsidR="00BE4F83" w:rsidRPr="00BE4F83" w:rsidRDefault="00BE4F83" w:rsidP="004157AD">
      <w:pPr>
        <w:keepNext/>
        <w:ind w:left="284"/>
        <w:rPr>
          <w:bCs/>
          <w:sz w:val="20"/>
          <w:szCs w:val="20"/>
          <w:lang w:eastAsia="ja-JP"/>
        </w:rPr>
      </w:pPr>
      <w:r w:rsidRPr="00BE4F83">
        <w:rPr>
          <w:b/>
          <w:sz w:val="20"/>
          <w:szCs w:val="20"/>
          <w:lang w:eastAsia="ja-JP"/>
        </w:rPr>
        <w:t xml:space="preserve">Tabel </w:t>
      </w:r>
      <w:r w:rsidR="005020CC">
        <w:rPr>
          <w:b/>
          <w:sz w:val="20"/>
          <w:szCs w:val="20"/>
          <w:lang w:eastAsia="ja-JP"/>
        </w:rPr>
        <w:t>5</w:t>
      </w:r>
      <w:r w:rsidRPr="00BE4F83">
        <w:rPr>
          <w:b/>
          <w:sz w:val="20"/>
          <w:szCs w:val="20"/>
          <w:lang w:eastAsia="ja-JP"/>
        </w:rPr>
        <w:t>.</w:t>
      </w:r>
      <w:r w:rsidRPr="00BE4F83">
        <w:rPr>
          <w:bCs/>
          <w:sz w:val="20"/>
          <w:szCs w:val="20"/>
          <w:lang w:eastAsia="ja-JP"/>
        </w:rPr>
        <w:t xml:space="preserve"> </w:t>
      </w:r>
      <w:bookmarkStart w:id="2" w:name="_Toc464195260"/>
      <w:r w:rsidRPr="00BE4F83">
        <w:rPr>
          <w:bCs/>
          <w:sz w:val="20"/>
          <w:szCs w:val="20"/>
          <w:lang w:eastAsia="ja-JP"/>
        </w:rPr>
        <w:t>Waktu hidrodistilasi dengan rendemen 1,24% (variasi waktu sonikasi)</w:t>
      </w:r>
      <w:bookmarkEnd w:id="2"/>
    </w:p>
    <w:tbl>
      <w:tblPr>
        <w:tblW w:w="0" w:type="auto"/>
        <w:tblInd w:w="474" w:type="dxa"/>
        <w:tblBorders>
          <w:top w:val="single" w:sz="4" w:space="0" w:color="auto"/>
          <w:bottom w:val="single" w:sz="4" w:space="0" w:color="auto"/>
        </w:tblBorders>
        <w:tblLook w:val="04A0" w:firstRow="1" w:lastRow="0" w:firstColumn="1" w:lastColumn="0" w:noHBand="0" w:noVBand="1"/>
      </w:tblPr>
      <w:tblGrid>
        <w:gridCol w:w="1389"/>
        <w:gridCol w:w="3220"/>
        <w:gridCol w:w="1998"/>
      </w:tblGrid>
      <w:tr w:rsidR="00BE4F83" w:rsidRPr="00BE4F83" w:rsidTr="004157AD">
        <w:trPr>
          <w:trHeight w:val="315"/>
        </w:trPr>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color w:val="000000"/>
                <w:sz w:val="20"/>
                <w:szCs w:val="20"/>
                <w:lang w:val="id-ID" w:eastAsia="id-ID"/>
              </w:rPr>
            </w:pPr>
            <w:r w:rsidRPr="00BE4F83">
              <w:rPr>
                <w:b/>
                <w:bCs/>
                <w:color w:val="000000"/>
                <w:sz w:val="20"/>
                <w:szCs w:val="20"/>
                <w:lang w:val="id-ID" w:eastAsia="id-ID"/>
              </w:rPr>
              <w:t>Perlakuan</w:t>
            </w:r>
          </w:p>
        </w:tc>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color w:val="000000"/>
                <w:sz w:val="20"/>
                <w:szCs w:val="20"/>
                <w:lang w:eastAsia="id-ID"/>
              </w:rPr>
            </w:pPr>
            <w:r w:rsidRPr="00BE4F83">
              <w:rPr>
                <w:b/>
                <w:bCs/>
                <w:color w:val="000000"/>
                <w:sz w:val="20"/>
                <w:szCs w:val="20"/>
                <w:lang w:eastAsia="id-ID"/>
              </w:rPr>
              <w:t>Persamaan</w:t>
            </w:r>
          </w:p>
        </w:tc>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sz w:val="20"/>
                <w:szCs w:val="20"/>
                <w:lang w:val="id-ID" w:eastAsia="id-ID"/>
              </w:rPr>
            </w:pPr>
            <w:r w:rsidRPr="00BE4F83">
              <w:rPr>
                <w:b/>
                <w:bCs/>
                <w:sz w:val="20"/>
                <w:szCs w:val="20"/>
                <w:lang w:val="id-ID" w:eastAsia="id-ID"/>
              </w:rPr>
              <w:t>x ketika y=1,</w:t>
            </w:r>
            <w:r w:rsidRPr="00BE4F83">
              <w:rPr>
                <w:b/>
                <w:bCs/>
                <w:sz w:val="20"/>
                <w:szCs w:val="20"/>
                <w:lang w:val="en-GB" w:eastAsia="id-ID"/>
              </w:rPr>
              <w:t>24</w:t>
            </w:r>
            <w:r w:rsidRPr="00BE4F83">
              <w:rPr>
                <w:b/>
                <w:bCs/>
                <w:sz w:val="20"/>
                <w:szCs w:val="20"/>
                <w:lang w:val="id-ID" w:eastAsia="id-ID"/>
              </w:rPr>
              <w:t>%</w:t>
            </w:r>
          </w:p>
        </w:tc>
      </w:tr>
      <w:tr w:rsidR="00BE4F83" w:rsidRPr="00BE4F83" w:rsidTr="004157AD">
        <w:trPr>
          <w:trHeight w:val="375"/>
        </w:trPr>
        <w:tc>
          <w:tcPr>
            <w:tcW w:w="0" w:type="auto"/>
            <w:tcBorders>
              <w:top w:val="single" w:sz="4" w:space="0" w:color="auto"/>
            </w:tcBorders>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val="id-ID" w:eastAsia="id-ID"/>
              </w:rPr>
              <w:t>TU</w:t>
            </w:r>
          </w:p>
        </w:tc>
        <w:tc>
          <w:tcPr>
            <w:tcW w:w="0" w:type="auto"/>
            <w:tcBorders>
              <w:top w:val="single" w:sz="4" w:space="0" w:color="auto"/>
            </w:tcBorders>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eastAsia="id-ID"/>
              </w:rPr>
              <w:t>y = -0.03x</w:t>
            </w:r>
            <w:r w:rsidRPr="00BE4F83">
              <w:rPr>
                <w:color w:val="000000"/>
                <w:sz w:val="20"/>
                <w:szCs w:val="20"/>
                <w:vertAlign w:val="superscript"/>
                <w:lang w:eastAsia="id-ID"/>
              </w:rPr>
              <w:t>2</w:t>
            </w:r>
            <w:r w:rsidRPr="00BE4F83">
              <w:rPr>
                <w:color w:val="000000"/>
                <w:sz w:val="20"/>
                <w:szCs w:val="20"/>
                <w:lang w:eastAsia="id-ID"/>
              </w:rPr>
              <w:t xml:space="preserve"> + 0.425x + 0.2464</w:t>
            </w:r>
          </w:p>
        </w:tc>
        <w:tc>
          <w:tcPr>
            <w:tcW w:w="0" w:type="auto"/>
            <w:tcBorders>
              <w:top w:val="single" w:sz="4" w:space="0" w:color="auto"/>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6,29</w:t>
            </w:r>
          </w:p>
        </w:tc>
      </w:tr>
      <w:tr w:rsidR="00BE4F83" w:rsidRPr="00BE4F83" w:rsidTr="004157AD">
        <w:trPr>
          <w:trHeight w:val="375"/>
        </w:trPr>
        <w:tc>
          <w:tcPr>
            <w:tcW w:w="0" w:type="auto"/>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val="id-ID" w:eastAsia="id-ID"/>
              </w:rPr>
              <w:t>W</w:t>
            </w:r>
            <w:r w:rsidRPr="00BE4F83">
              <w:rPr>
                <w:color w:val="000000"/>
                <w:sz w:val="20"/>
                <w:szCs w:val="20"/>
                <w:lang w:val="en-GB" w:eastAsia="id-ID"/>
              </w:rPr>
              <w:t>3</w:t>
            </w:r>
            <w:r w:rsidRPr="00BE4F83">
              <w:rPr>
                <w:color w:val="000000"/>
                <w:sz w:val="20"/>
                <w:szCs w:val="20"/>
                <w:lang w:val="id-ID" w:eastAsia="id-ID"/>
              </w:rPr>
              <w:t>0</w:t>
            </w:r>
          </w:p>
        </w:tc>
        <w:tc>
          <w:tcPr>
            <w:tcW w:w="0" w:type="auto"/>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eastAsia="id-ID"/>
              </w:rPr>
              <w:t>y = -0.0269x</w:t>
            </w:r>
            <w:r w:rsidRPr="00BE4F83">
              <w:rPr>
                <w:color w:val="000000"/>
                <w:sz w:val="20"/>
                <w:szCs w:val="20"/>
                <w:vertAlign w:val="superscript"/>
                <w:lang w:eastAsia="id-ID"/>
              </w:rPr>
              <w:t>2</w:t>
            </w:r>
            <w:r w:rsidRPr="00BE4F83">
              <w:rPr>
                <w:color w:val="000000"/>
                <w:sz w:val="20"/>
                <w:szCs w:val="20"/>
                <w:lang w:eastAsia="id-ID"/>
              </w:rPr>
              <w:t xml:space="preserve"> + 0.3576x + 0.3236</w:t>
            </w:r>
          </w:p>
        </w:tc>
        <w:tc>
          <w:tcPr>
            <w:tcW w:w="0" w:type="auto"/>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3,47</w:t>
            </w:r>
          </w:p>
        </w:tc>
      </w:tr>
      <w:tr w:rsidR="00BE4F83" w:rsidRPr="00BE4F83" w:rsidTr="004157AD">
        <w:trPr>
          <w:trHeight w:val="315"/>
        </w:trPr>
        <w:tc>
          <w:tcPr>
            <w:tcW w:w="0" w:type="auto"/>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val="id-ID" w:eastAsia="id-ID"/>
              </w:rPr>
              <w:t>W</w:t>
            </w:r>
            <w:r w:rsidRPr="00BE4F83">
              <w:rPr>
                <w:color w:val="000000"/>
                <w:sz w:val="20"/>
                <w:szCs w:val="20"/>
                <w:lang w:val="en-GB" w:eastAsia="id-ID"/>
              </w:rPr>
              <w:t>6</w:t>
            </w:r>
            <w:r w:rsidRPr="00BE4F83">
              <w:rPr>
                <w:color w:val="000000"/>
                <w:sz w:val="20"/>
                <w:szCs w:val="20"/>
                <w:lang w:val="id-ID" w:eastAsia="id-ID"/>
              </w:rPr>
              <w:t>0</w:t>
            </w:r>
          </w:p>
        </w:tc>
        <w:tc>
          <w:tcPr>
            <w:tcW w:w="0" w:type="auto"/>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eastAsia="id-ID"/>
              </w:rPr>
              <w:t>y = -0.0295x</w:t>
            </w:r>
            <w:r w:rsidRPr="00BE4F83">
              <w:rPr>
                <w:color w:val="000000"/>
                <w:sz w:val="20"/>
                <w:szCs w:val="20"/>
                <w:vertAlign w:val="superscript"/>
                <w:lang w:eastAsia="id-ID"/>
              </w:rPr>
              <w:t>2</w:t>
            </w:r>
            <w:r w:rsidRPr="00BE4F83">
              <w:rPr>
                <w:color w:val="000000"/>
                <w:sz w:val="20"/>
                <w:szCs w:val="20"/>
                <w:lang w:eastAsia="id-ID"/>
              </w:rPr>
              <w:t xml:space="preserve"> + 0.4117x + 0.2021</w:t>
            </w:r>
          </w:p>
        </w:tc>
        <w:tc>
          <w:tcPr>
            <w:tcW w:w="0" w:type="auto"/>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3,30</w:t>
            </w:r>
          </w:p>
        </w:tc>
      </w:tr>
      <w:tr w:rsidR="00BE4F83" w:rsidRPr="00BE4F83" w:rsidTr="004157AD">
        <w:trPr>
          <w:trHeight w:val="375"/>
        </w:trPr>
        <w:tc>
          <w:tcPr>
            <w:tcW w:w="0" w:type="auto"/>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val="id-ID" w:eastAsia="id-ID"/>
              </w:rPr>
              <w:t>W</w:t>
            </w:r>
            <w:r w:rsidRPr="00BE4F83">
              <w:rPr>
                <w:color w:val="000000"/>
                <w:sz w:val="20"/>
                <w:szCs w:val="20"/>
                <w:lang w:val="en-GB" w:eastAsia="id-ID"/>
              </w:rPr>
              <w:t>9</w:t>
            </w:r>
            <w:r w:rsidRPr="00BE4F83">
              <w:rPr>
                <w:color w:val="000000"/>
                <w:sz w:val="20"/>
                <w:szCs w:val="20"/>
                <w:lang w:val="id-ID" w:eastAsia="id-ID"/>
              </w:rPr>
              <w:t>0</w:t>
            </w:r>
          </w:p>
        </w:tc>
        <w:tc>
          <w:tcPr>
            <w:tcW w:w="0" w:type="auto"/>
            <w:shd w:val="clear" w:color="auto" w:fill="auto"/>
            <w:noWrap/>
            <w:vAlign w:val="center"/>
            <w:hideMark/>
          </w:tcPr>
          <w:p w:rsidR="00BE4F83" w:rsidRPr="00BE4F83" w:rsidRDefault="00BE4F83" w:rsidP="00BE4F83">
            <w:pPr>
              <w:ind w:left="284"/>
              <w:jc w:val="center"/>
              <w:rPr>
                <w:sz w:val="20"/>
                <w:szCs w:val="20"/>
                <w:lang w:val="id-ID" w:eastAsia="id-ID"/>
              </w:rPr>
            </w:pPr>
            <w:r w:rsidRPr="00BE4F83">
              <w:rPr>
                <w:color w:val="000000"/>
                <w:sz w:val="20"/>
                <w:szCs w:val="20"/>
                <w:lang w:eastAsia="id-ID"/>
              </w:rPr>
              <w:t>y = -0.0249x</w:t>
            </w:r>
            <w:r w:rsidRPr="00BE4F83">
              <w:rPr>
                <w:color w:val="000000"/>
                <w:sz w:val="20"/>
                <w:szCs w:val="20"/>
                <w:vertAlign w:val="superscript"/>
                <w:lang w:eastAsia="id-ID"/>
              </w:rPr>
              <w:t>2</w:t>
            </w:r>
            <w:r w:rsidRPr="00BE4F83">
              <w:rPr>
                <w:color w:val="000000"/>
                <w:sz w:val="20"/>
                <w:szCs w:val="20"/>
                <w:lang w:eastAsia="id-ID"/>
              </w:rPr>
              <w:t xml:space="preserve"> + 0.3692x + 0.2443</w:t>
            </w:r>
          </w:p>
        </w:tc>
        <w:tc>
          <w:tcPr>
            <w:tcW w:w="0" w:type="auto"/>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3,54</w:t>
            </w:r>
          </w:p>
        </w:tc>
      </w:tr>
    </w:tbl>
    <w:p w:rsidR="00BE4F83" w:rsidRPr="00BE4F83" w:rsidRDefault="00BE4F83" w:rsidP="00BE4F83">
      <w:pPr>
        <w:ind w:left="284"/>
        <w:jc w:val="both"/>
        <w:rPr>
          <w:sz w:val="20"/>
          <w:szCs w:val="20"/>
          <w:lang w:eastAsia="ja-JP"/>
        </w:rPr>
      </w:pPr>
      <w:r w:rsidRPr="00BE4F83">
        <w:rPr>
          <w:sz w:val="20"/>
          <w:szCs w:val="20"/>
          <w:lang w:eastAsia="ja-JP"/>
        </w:rPr>
        <w:t>y : rendemen proses hidrodistilasi (%)</w:t>
      </w:r>
    </w:p>
    <w:p w:rsidR="00BE4F83" w:rsidRPr="00BE4F83" w:rsidRDefault="00BE4F83" w:rsidP="00BE4F83">
      <w:pPr>
        <w:ind w:left="284"/>
        <w:jc w:val="both"/>
        <w:rPr>
          <w:sz w:val="20"/>
          <w:szCs w:val="20"/>
          <w:lang w:eastAsia="ja-JP"/>
        </w:rPr>
      </w:pPr>
      <w:r w:rsidRPr="00BE4F83">
        <w:rPr>
          <w:sz w:val="20"/>
          <w:szCs w:val="20"/>
          <w:lang w:eastAsia="ja-JP"/>
        </w:rPr>
        <w:t>x : waktu proses hidrodistilasi (jam)</w:t>
      </w:r>
    </w:p>
    <w:p w:rsidR="00BE4F83" w:rsidRPr="00BE4F83" w:rsidRDefault="00BE4F83" w:rsidP="009D264B">
      <w:pPr>
        <w:ind w:firstLine="426"/>
        <w:jc w:val="both"/>
        <w:rPr>
          <w:rFonts w:eastAsia="Calibri"/>
          <w:sz w:val="20"/>
          <w:szCs w:val="20"/>
        </w:rPr>
      </w:pPr>
      <w:r w:rsidRPr="00BE4F83">
        <w:rPr>
          <w:rFonts w:eastAsia="Calibri"/>
          <w:sz w:val="20"/>
          <w:szCs w:val="20"/>
        </w:rPr>
        <w:t xml:space="preserve">Berdasarkan Tabel </w:t>
      </w:r>
      <w:r w:rsidR="00761B18">
        <w:rPr>
          <w:rFonts w:eastAsia="Calibri"/>
          <w:sz w:val="20"/>
          <w:szCs w:val="20"/>
        </w:rPr>
        <w:t>5</w:t>
      </w:r>
      <w:r w:rsidRPr="00BE4F83">
        <w:rPr>
          <w:rFonts w:eastAsia="Calibri"/>
          <w:sz w:val="20"/>
          <w:szCs w:val="20"/>
        </w:rPr>
        <w:t xml:space="preserve">, proses hidrodistilasi tanpa perlakuan awal sonikasi membutuhkan waktu 6,29 jam untuk memperoleh rendemen sebesar 1,24% dengan perbandingan </w:t>
      </w:r>
      <w:r w:rsidRPr="00BE4F83">
        <w:rPr>
          <w:rFonts w:eastAsia="Calibri"/>
          <w:i/>
          <w:sz w:val="20"/>
          <w:szCs w:val="20"/>
        </w:rPr>
        <w:t>SF ratio</w:t>
      </w:r>
      <w:r w:rsidRPr="00BE4F83">
        <w:rPr>
          <w:rFonts w:eastAsia="Calibri"/>
          <w:sz w:val="20"/>
          <w:szCs w:val="20"/>
        </w:rPr>
        <w:t xml:space="preserve"> 20:1. Sedangkan, hidrodistilasi dengan perlakuan awal sonikasi membutuhkan waktu 3,47 jam, 3,30 jam, dan 3,54 jam untuk memperoleh rendemen 1,24% dengan waktu sonikasi 30, 60, dan 90 menit menggunakan amplitudo 90% dan </w:t>
      </w:r>
      <w:r w:rsidRPr="00BE4F83">
        <w:rPr>
          <w:rFonts w:eastAsia="Calibri"/>
          <w:i/>
          <w:iCs/>
          <w:sz w:val="20"/>
          <w:szCs w:val="20"/>
        </w:rPr>
        <w:t>SF Ratio</w:t>
      </w:r>
      <w:r w:rsidRPr="00BE4F83">
        <w:rPr>
          <w:rFonts w:eastAsia="Calibri"/>
          <w:sz w:val="20"/>
          <w:szCs w:val="20"/>
        </w:rPr>
        <w:t xml:space="preserve"> 20:1. Hal ini menunjukkan bahwa perlakuan awal sonikasi pada waktu sonikasi maksimum mempersingkat waktu proses sebesar 47,54%. Penelitian yang dilakukan oleh</w:t>
      </w:r>
      <w:r w:rsidRPr="005208F5">
        <w:rPr>
          <w:rFonts w:eastAsia="Calibri"/>
          <w:sz w:val="20"/>
          <w:szCs w:val="20"/>
        </w:rPr>
        <w:t xml:space="preserve"> Hanifuddin (2016)</w:t>
      </w:r>
      <w:r w:rsidRPr="00BE4F83">
        <w:rPr>
          <w:rFonts w:eastAsia="Calibri"/>
          <w:sz w:val="20"/>
          <w:szCs w:val="20"/>
        </w:rPr>
        <w:t xml:space="preserve"> menunjukkan bahwa perlakuan awal sonikasi dengan waktu sonikasi maksimum pada hidrodistilasi minyak jahe mempersingkat waktu proses sebesar 61,65%.</w:t>
      </w:r>
    </w:p>
    <w:p w:rsidR="00BE4F83" w:rsidRPr="00BE4F83" w:rsidRDefault="00BE4F83" w:rsidP="009D264B">
      <w:pPr>
        <w:contextualSpacing/>
        <w:jc w:val="both"/>
        <w:rPr>
          <w:rFonts w:eastAsia="Calibri"/>
          <w:b/>
          <w:bCs/>
          <w:sz w:val="20"/>
          <w:szCs w:val="20"/>
        </w:rPr>
      </w:pPr>
      <w:r w:rsidRPr="00BE4F83">
        <w:rPr>
          <w:rFonts w:eastAsia="Calibri"/>
          <w:b/>
          <w:bCs/>
          <w:sz w:val="20"/>
          <w:szCs w:val="20"/>
        </w:rPr>
        <w:t xml:space="preserve">Pengaruh </w:t>
      </w:r>
      <w:r w:rsidRPr="00BE4F83">
        <w:rPr>
          <w:rFonts w:eastAsia="Calibri"/>
          <w:b/>
          <w:bCs/>
          <w:i/>
          <w:iCs/>
          <w:sz w:val="20"/>
          <w:szCs w:val="20"/>
        </w:rPr>
        <w:t>SF Ratio</w:t>
      </w:r>
      <w:r w:rsidRPr="00BE4F83">
        <w:rPr>
          <w:rFonts w:eastAsia="Calibri"/>
          <w:b/>
          <w:bCs/>
          <w:sz w:val="20"/>
          <w:szCs w:val="20"/>
        </w:rPr>
        <w:t xml:space="preserve"> Terhadap Rendemen Minyak Atsiri</w:t>
      </w:r>
    </w:p>
    <w:p w:rsidR="00BE4F83" w:rsidRPr="00BE4F83" w:rsidRDefault="00BE4F83" w:rsidP="009D264B">
      <w:pPr>
        <w:ind w:firstLine="426"/>
        <w:jc w:val="both"/>
        <w:rPr>
          <w:rFonts w:eastAsia="Calibri"/>
          <w:sz w:val="20"/>
          <w:szCs w:val="20"/>
        </w:rPr>
      </w:pPr>
      <w:r w:rsidRPr="00BE4F83">
        <w:rPr>
          <w:rFonts w:eastAsia="Calibri"/>
          <w:iCs/>
          <w:sz w:val="20"/>
          <w:szCs w:val="20"/>
        </w:rPr>
        <w:t xml:space="preserve">Faktor lain yang mempengaruhi rendemen minyak sereh wangi yang dihasilkan adalah perbandingan antara </w:t>
      </w:r>
      <w:r w:rsidRPr="00BE4F83">
        <w:rPr>
          <w:rFonts w:eastAsia="Calibri"/>
          <w:iCs/>
          <w:sz w:val="20"/>
          <w:szCs w:val="20"/>
        </w:rPr>
        <w:lastRenderedPageBreak/>
        <w:t xml:space="preserve">pelarut dan bahan yang digunakan atau yang disebut dengan </w:t>
      </w:r>
      <w:r w:rsidRPr="00BE4F83">
        <w:rPr>
          <w:rFonts w:eastAsia="Calibri"/>
          <w:i/>
          <w:sz w:val="20"/>
          <w:szCs w:val="20"/>
        </w:rPr>
        <w:t>SF ratio</w:t>
      </w:r>
      <w:r w:rsidRPr="00BE4F83">
        <w:rPr>
          <w:rFonts w:eastAsia="Calibri"/>
          <w:iCs/>
          <w:sz w:val="20"/>
          <w:szCs w:val="20"/>
        </w:rPr>
        <w:t>.</w:t>
      </w:r>
      <w:r w:rsidRPr="00BE4F83">
        <w:rPr>
          <w:rFonts w:eastAsia="Calibri"/>
          <w:sz w:val="20"/>
          <w:szCs w:val="20"/>
        </w:rPr>
        <w:t xml:space="preserve"> </w:t>
      </w:r>
      <w:r w:rsidRPr="00BE4F83">
        <w:rPr>
          <w:rFonts w:eastAsia="Calibri"/>
          <w:sz w:val="20"/>
          <w:szCs w:val="20"/>
          <w:lang w:val="id-ID"/>
        </w:rPr>
        <w:t xml:space="preserve">Pada variasi </w:t>
      </w:r>
      <w:r w:rsidRPr="00BE4F83">
        <w:rPr>
          <w:rFonts w:eastAsia="Calibri"/>
          <w:i/>
          <w:sz w:val="20"/>
          <w:szCs w:val="20"/>
        </w:rPr>
        <w:t>SF ratio</w:t>
      </w:r>
      <w:r w:rsidRPr="00BE4F83">
        <w:rPr>
          <w:rFonts w:eastAsia="Calibri"/>
          <w:sz w:val="20"/>
          <w:szCs w:val="20"/>
          <w:lang w:val="id-ID"/>
        </w:rPr>
        <w:t>, digunakan variabel tetap yaitu amplitudo</w:t>
      </w:r>
      <w:r w:rsidRPr="00BE4F83">
        <w:rPr>
          <w:rFonts w:eastAsia="Calibri"/>
          <w:sz w:val="20"/>
          <w:szCs w:val="20"/>
        </w:rPr>
        <w:t xml:space="preserve"> sebesar </w:t>
      </w:r>
      <w:r w:rsidRPr="00BE4F83">
        <w:rPr>
          <w:rFonts w:eastAsia="Calibri"/>
          <w:sz w:val="20"/>
          <w:szCs w:val="20"/>
          <w:lang w:val="id-ID"/>
        </w:rPr>
        <w:t>9</w:t>
      </w:r>
      <w:r w:rsidRPr="00BE4F83">
        <w:rPr>
          <w:rFonts w:eastAsia="Calibri"/>
          <w:sz w:val="20"/>
          <w:szCs w:val="20"/>
        </w:rPr>
        <w:t>0% dan waktu sonikasi</w:t>
      </w:r>
      <w:r w:rsidRPr="00BE4F83">
        <w:rPr>
          <w:rFonts w:eastAsia="Calibri"/>
          <w:sz w:val="20"/>
          <w:szCs w:val="20"/>
          <w:lang w:val="id-ID"/>
        </w:rPr>
        <w:t xml:space="preserve"> </w:t>
      </w:r>
      <w:r w:rsidRPr="00BE4F83">
        <w:rPr>
          <w:rFonts w:eastAsia="Calibri"/>
          <w:sz w:val="20"/>
          <w:szCs w:val="20"/>
        </w:rPr>
        <w:t>se</w:t>
      </w:r>
      <w:r w:rsidRPr="00BE4F83">
        <w:rPr>
          <w:rFonts w:eastAsia="Calibri"/>
          <w:sz w:val="20"/>
          <w:szCs w:val="20"/>
          <w:lang w:val="id-ID"/>
        </w:rPr>
        <w:t>lama 60</w:t>
      </w:r>
      <w:r w:rsidRPr="00BE4F83">
        <w:rPr>
          <w:rFonts w:eastAsia="Calibri"/>
          <w:sz w:val="20"/>
          <w:szCs w:val="20"/>
        </w:rPr>
        <w:t xml:space="preserve"> menit. </w:t>
      </w:r>
      <w:r w:rsidRPr="00BE4F83">
        <w:rPr>
          <w:rFonts w:eastAsia="Calibri"/>
          <w:i/>
          <w:sz w:val="20"/>
          <w:szCs w:val="20"/>
        </w:rPr>
        <w:t xml:space="preserve">SF ratio </w:t>
      </w:r>
      <w:r w:rsidRPr="00BE4F83">
        <w:rPr>
          <w:rFonts w:eastAsia="Calibri"/>
          <w:sz w:val="20"/>
          <w:szCs w:val="20"/>
        </w:rPr>
        <w:t xml:space="preserve">yang digunakan yaitu </w:t>
      </w:r>
      <w:r w:rsidRPr="00BE4F83">
        <w:rPr>
          <w:rFonts w:eastAsia="Calibri"/>
          <w:sz w:val="20"/>
          <w:szCs w:val="20"/>
          <w:lang w:val="id-ID"/>
        </w:rPr>
        <w:t>15</w:t>
      </w:r>
      <w:r w:rsidRPr="00BE4F83">
        <w:rPr>
          <w:rFonts w:eastAsia="Calibri"/>
          <w:sz w:val="20"/>
          <w:szCs w:val="20"/>
        </w:rPr>
        <w:t xml:space="preserve">:1, </w:t>
      </w:r>
      <w:r w:rsidRPr="00BE4F83">
        <w:rPr>
          <w:rFonts w:eastAsia="Calibri"/>
          <w:sz w:val="20"/>
          <w:szCs w:val="20"/>
          <w:lang w:val="id-ID"/>
        </w:rPr>
        <w:t>20</w:t>
      </w:r>
      <w:r w:rsidRPr="00BE4F83">
        <w:rPr>
          <w:rFonts w:eastAsia="Calibri"/>
          <w:sz w:val="20"/>
          <w:szCs w:val="20"/>
        </w:rPr>
        <w:t xml:space="preserve">:1, </w:t>
      </w:r>
      <w:r w:rsidRPr="00BE4F83">
        <w:rPr>
          <w:rFonts w:eastAsia="Calibri"/>
          <w:sz w:val="20"/>
          <w:szCs w:val="20"/>
          <w:lang w:val="id-ID"/>
        </w:rPr>
        <w:t>dan 25</w:t>
      </w:r>
      <w:r w:rsidRPr="00BE4F83">
        <w:rPr>
          <w:rFonts w:eastAsia="Calibri"/>
          <w:sz w:val="20"/>
          <w:szCs w:val="20"/>
        </w:rPr>
        <w:t xml:space="preserve">:1. Grafik pengaruh </w:t>
      </w:r>
      <w:r w:rsidRPr="00BE4F83">
        <w:rPr>
          <w:rFonts w:eastAsia="Calibri"/>
          <w:i/>
          <w:sz w:val="20"/>
          <w:szCs w:val="20"/>
        </w:rPr>
        <w:t>SF ratio</w:t>
      </w:r>
      <w:r w:rsidRPr="00BE4F83">
        <w:rPr>
          <w:rFonts w:eastAsia="Calibri"/>
          <w:sz w:val="20"/>
          <w:szCs w:val="20"/>
        </w:rPr>
        <w:t xml:space="preserve"> terhadap rendemen hidrodistilasi dapat dilihat pada Gambar </w:t>
      </w:r>
      <w:r w:rsidR="00761B18">
        <w:rPr>
          <w:rFonts w:eastAsia="Calibri"/>
          <w:sz w:val="20"/>
          <w:szCs w:val="20"/>
        </w:rPr>
        <w:t>3</w:t>
      </w:r>
      <w:r w:rsidRPr="00BE4F83">
        <w:rPr>
          <w:rFonts w:eastAsia="Calibri"/>
          <w:sz w:val="20"/>
          <w:szCs w:val="20"/>
        </w:rPr>
        <w:t>.</w:t>
      </w:r>
    </w:p>
    <w:p w:rsidR="00BE4F83" w:rsidRPr="00BE4F83" w:rsidRDefault="00BE4F83" w:rsidP="00BE4F83">
      <w:pPr>
        <w:ind w:left="284"/>
        <w:jc w:val="center"/>
        <w:rPr>
          <w:rFonts w:eastAsia="Calibri"/>
          <w:sz w:val="20"/>
          <w:szCs w:val="20"/>
          <w:lang w:val="id-ID"/>
        </w:rPr>
      </w:pPr>
      <w:r w:rsidRPr="00BE4F83">
        <w:rPr>
          <w:rFonts w:eastAsia="Calibri"/>
          <w:noProof/>
          <w:sz w:val="20"/>
          <w:szCs w:val="20"/>
          <w:lang w:val="en-US"/>
        </w:rPr>
        <w:drawing>
          <wp:inline distT="0" distB="0" distL="0" distR="0" wp14:anchorId="114FF69D" wp14:editId="43B49F54">
            <wp:extent cx="4051300" cy="1987550"/>
            <wp:effectExtent l="0" t="0" r="63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4F83" w:rsidRPr="00BE4F83" w:rsidRDefault="00BE4F83" w:rsidP="00BE4F83">
      <w:pPr>
        <w:ind w:left="284"/>
        <w:jc w:val="center"/>
        <w:rPr>
          <w:rFonts w:eastAsia="Calibri"/>
          <w:sz w:val="20"/>
          <w:szCs w:val="20"/>
        </w:rPr>
      </w:pPr>
      <w:r w:rsidRPr="00BE4F83">
        <w:rPr>
          <w:rFonts w:eastAsia="Calibri"/>
          <w:b/>
          <w:bCs/>
          <w:sz w:val="20"/>
          <w:szCs w:val="20"/>
        </w:rPr>
        <w:t xml:space="preserve">Gambar </w:t>
      </w:r>
      <w:r w:rsidR="00761B18">
        <w:rPr>
          <w:rFonts w:eastAsia="Calibri"/>
          <w:b/>
          <w:bCs/>
          <w:sz w:val="20"/>
          <w:szCs w:val="20"/>
        </w:rPr>
        <w:t>3</w:t>
      </w:r>
      <w:r w:rsidRPr="00BE4F83">
        <w:rPr>
          <w:rFonts w:eastAsia="Calibri"/>
          <w:b/>
          <w:bCs/>
          <w:sz w:val="20"/>
          <w:szCs w:val="20"/>
        </w:rPr>
        <w:t>.</w:t>
      </w:r>
      <w:r w:rsidRPr="00BE4F83">
        <w:rPr>
          <w:rFonts w:eastAsia="Calibri"/>
          <w:sz w:val="20"/>
          <w:szCs w:val="20"/>
        </w:rPr>
        <w:t xml:space="preserve"> Pengaruh </w:t>
      </w:r>
      <w:r w:rsidRPr="00BE4F83">
        <w:rPr>
          <w:rFonts w:eastAsia="Calibri"/>
          <w:i/>
          <w:iCs/>
          <w:sz w:val="20"/>
          <w:szCs w:val="20"/>
        </w:rPr>
        <w:t>SF Ratio</w:t>
      </w:r>
      <w:r w:rsidRPr="00BE4F83">
        <w:rPr>
          <w:rFonts w:eastAsia="Calibri"/>
          <w:sz w:val="20"/>
          <w:szCs w:val="20"/>
        </w:rPr>
        <w:t xml:space="preserve"> dalam proses hidrodistilasi</w:t>
      </w:r>
    </w:p>
    <w:p w:rsidR="00BE4F83" w:rsidRDefault="00BE4F83" w:rsidP="009D264B">
      <w:pPr>
        <w:ind w:firstLine="426"/>
        <w:jc w:val="both"/>
        <w:rPr>
          <w:rFonts w:eastAsia="Calibri"/>
          <w:sz w:val="20"/>
          <w:szCs w:val="20"/>
        </w:rPr>
      </w:pPr>
      <w:r w:rsidRPr="00BE4F83">
        <w:rPr>
          <w:rFonts w:eastAsia="Calibri"/>
          <w:sz w:val="20"/>
          <w:szCs w:val="20"/>
        </w:rPr>
        <w:t xml:space="preserve">Berdasarkan Gambar </w:t>
      </w:r>
      <w:r w:rsidR="00761B18">
        <w:rPr>
          <w:rFonts w:eastAsia="Calibri"/>
          <w:sz w:val="20"/>
          <w:szCs w:val="20"/>
        </w:rPr>
        <w:t>3</w:t>
      </w:r>
      <w:r w:rsidRPr="00BE4F83">
        <w:rPr>
          <w:rFonts w:eastAsia="Calibri"/>
          <w:sz w:val="20"/>
          <w:szCs w:val="20"/>
        </w:rPr>
        <w:t xml:space="preserve">, </w:t>
      </w:r>
      <w:r w:rsidRPr="00BE4F83">
        <w:rPr>
          <w:rFonts w:eastAsia="Calibri"/>
          <w:sz w:val="20"/>
          <w:szCs w:val="20"/>
          <w:lang w:val="en-GB"/>
        </w:rPr>
        <w:t xml:space="preserve">dapat dilihat bahwa </w:t>
      </w:r>
      <w:r w:rsidRPr="00BE4F83">
        <w:rPr>
          <w:rFonts w:eastAsia="Calibri"/>
          <w:i/>
          <w:iCs/>
          <w:sz w:val="20"/>
          <w:szCs w:val="20"/>
          <w:lang w:val="en-GB"/>
        </w:rPr>
        <w:t>SF Ratio</w:t>
      </w:r>
      <w:r w:rsidRPr="00BE4F83">
        <w:rPr>
          <w:rFonts w:eastAsia="Calibri"/>
          <w:sz w:val="20"/>
          <w:szCs w:val="20"/>
          <w:lang w:val="en-GB"/>
        </w:rPr>
        <w:t xml:space="preserve"> maksimum yang digunakan pada penelitian ini terletak pada perbandingan 20:1 dimana sebanyak 1.600 ml pelarut aquades yang digunakan untuk 80 gram sampel daun sereh wangi. Perbandingan </w:t>
      </w:r>
      <w:r w:rsidRPr="00BE4F83">
        <w:rPr>
          <w:rFonts w:eastAsia="Calibri"/>
          <w:i/>
          <w:iCs/>
          <w:sz w:val="20"/>
          <w:szCs w:val="20"/>
          <w:lang w:val="en-GB"/>
        </w:rPr>
        <w:t>SF Ratio</w:t>
      </w:r>
      <w:r w:rsidRPr="00BE4F83">
        <w:rPr>
          <w:rFonts w:eastAsia="Calibri"/>
          <w:sz w:val="20"/>
          <w:szCs w:val="20"/>
          <w:lang w:val="en-GB"/>
        </w:rPr>
        <w:t xml:space="preserve"> tersebut yang kemudian digunakan sebagai variabel tetap pada penelitian ini. Hasil </w:t>
      </w:r>
      <w:r w:rsidRPr="00BE4F83">
        <w:rPr>
          <w:rFonts w:eastAsia="Calibri"/>
          <w:sz w:val="20"/>
          <w:szCs w:val="20"/>
        </w:rPr>
        <w:t xml:space="preserve">perolehan rendemen menunjukkan kenaikan pada </w:t>
      </w:r>
      <w:r w:rsidRPr="00BE4F83">
        <w:rPr>
          <w:rFonts w:eastAsia="Calibri"/>
          <w:i/>
          <w:sz w:val="20"/>
          <w:szCs w:val="20"/>
        </w:rPr>
        <w:t xml:space="preserve">SF ratio </w:t>
      </w:r>
      <w:r w:rsidRPr="00BE4F83">
        <w:rPr>
          <w:rFonts w:eastAsia="Calibri"/>
          <w:sz w:val="20"/>
          <w:szCs w:val="20"/>
        </w:rPr>
        <w:t>15:1 (S15) hingga 20:1 (S20), namun pada penggunaan rasio 25:1 (S25) terjadi penurunan rendemen minyak. Hal ini disebabkan karena pelarut mempunyai keterbatasan dalam mengekstrak komponen-komponen minyak atsiri sereh wangi.</w:t>
      </w:r>
      <w:r w:rsidRPr="00BE4F83">
        <w:rPr>
          <w:rFonts w:eastAsia="Calibri"/>
          <w:sz w:val="20"/>
          <w:szCs w:val="20"/>
          <w:lang w:val="id-ID"/>
        </w:rPr>
        <w:t xml:space="preserve"> </w:t>
      </w:r>
      <w:r w:rsidRPr="00BE4F83">
        <w:rPr>
          <w:rFonts w:eastAsia="Calibri"/>
          <w:sz w:val="20"/>
          <w:szCs w:val="20"/>
        </w:rPr>
        <w:t xml:space="preserve">Penambahan jumlah pelarut dapat meningkatkan kemampuan pelarut dalam mengekstrak komponen minyak jahe </w:t>
      </w:r>
      <w:r w:rsidRPr="005208F5">
        <w:rPr>
          <w:rFonts w:eastAsia="Calibri"/>
          <w:sz w:val="20"/>
          <w:szCs w:val="20"/>
        </w:rPr>
        <w:t xml:space="preserve">(Djafar </w:t>
      </w:r>
      <w:r w:rsidRPr="005208F5">
        <w:rPr>
          <w:rFonts w:eastAsia="Calibri"/>
          <w:i/>
          <w:iCs/>
          <w:sz w:val="20"/>
          <w:szCs w:val="20"/>
        </w:rPr>
        <w:t>et al</w:t>
      </w:r>
      <w:r w:rsidRPr="005208F5">
        <w:rPr>
          <w:rFonts w:eastAsia="Calibri"/>
          <w:sz w:val="20"/>
          <w:szCs w:val="20"/>
        </w:rPr>
        <w:t xml:space="preserve">., 2010). Adanya keterbatasan pelarut dalam kemampuan mengekstrak komponen menyebabkan tidak terjadi lagi proses difusi antara bahan dan pelarut karena pada nilai </w:t>
      </w:r>
      <w:r w:rsidRPr="005208F5">
        <w:rPr>
          <w:rFonts w:eastAsia="Calibri"/>
          <w:i/>
          <w:sz w:val="20"/>
          <w:szCs w:val="20"/>
        </w:rPr>
        <w:t>SF ratio</w:t>
      </w:r>
      <w:r w:rsidRPr="005208F5">
        <w:rPr>
          <w:rFonts w:eastAsia="Calibri"/>
          <w:sz w:val="20"/>
          <w:szCs w:val="20"/>
        </w:rPr>
        <w:t xml:space="preserve"> tertentu pelarut mengalami kejenuhan dalam mengekstrak komponen pada bahan (Djafar </w:t>
      </w:r>
      <w:r w:rsidRPr="005208F5">
        <w:rPr>
          <w:rFonts w:eastAsia="Calibri"/>
          <w:i/>
          <w:iCs/>
          <w:sz w:val="20"/>
          <w:szCs w:val="20"/>
        </w:rPr>
        <w:t>et al</w:t>
      </w:r>
      <w:r w:rsidRPr="005208F5">
        <w:rPr>
          <w:rFonts w:eastAsia="Calibri"/>
          <w:sz w:val="20"/>
          <w:szCs w:val="20"/>
        </w:rPr>
        <w:t>., 2010). Rendemen tertin</w:t>
      </w:r>
      <w:r w:rsidRPr="00BE4F83">
        <w:rPr>
          <w:rFonts w:eastAsia="Calibri"/>
          <w:sz w:val="20"/>
          <w:szCs w:val="20"/>
        </w:rPr>
        <w:t xml:space="preserve">ggi pada variasi </w:t>
      </w:r>
      <w:r w:rsidRPr="00BE4F83">
        <w:rPr>
          <w:rFonts w:eastAsia="Calibri"/>
          <w:i/>
          <w:sz w:val="20"/>
          <w:szCs w:val="20"/>
        </w:rPr>
        <w:t>SF ratio</w:t>
      </w:r>
      <w:r w:rsidRPr="00BE4F83">
        <w:rPr>
          <w:rFonts w:eastAsia="Calibri"/>
          <w:sz w:val="20"/>
          <w:szCs w:val="20"/>
        </w:rPr>
        <w:t xml:space="preserve"> diperoleh pada </w:t>
      </w:r>
      <w:r w:rsidRPr="00BE4F83">
        <w:rPr>
          <w:rFonts w:eastAsia="Calibri"/>
          <w:i/>
          <w:sz w:val="20"/>
          <w:szCs w:val="20"/>
        </w:rPr>
        <w:t>SF ratio</w:t>
      </w:r>
      <w:r w:rsidRPr="00BE4F83">
        <w:rPr>
          <w:rFonts w:eastAsia="Calibri"/>
          <w:i/>
          <w:sz w:val="20"/>
          <w:szCs w:val="20"/>
          <w:lang w:val="id-ID"/>
        </w:rPr>
        <w:t xml:space="preserve"> </w:t>
      </w:r>
      <w:r w:rsidRPr="00BE4F83">
        <w:rPr>
          <w:rFonts w:eastAsia="Calibri"/>
          <w:sz w:val="20"/>
          <w:szCs w:val="20"/>
        </w:rPr>
        <w:t>2</w:t>
      </w:r>
      <w:r w:rsidRPr="00BE4F83">
        <w:rPr>
          <w:rFonts w:eastAsia="Calibri"/>
          <w:sz w:val="20"/>
          <w:szCs w:val="20"/>
          <w:lang w:val="id-ID"/>
        </w:rPr>
        <w:t>0</w:t>
      </w:r>
      <w:r w:rsidRPr="00BE4F83">
        <w:rPr>
          <w:rFonts w:eastAsia="Calibri"/>
          <w:sz w:val="20"/>
          <w:szCs w:val="20"/>
        </w:rPr>
        <w:t>:1.</w:t>
      </w:r>
    </w:p>
    <w:p w:rsidR="004157AD" w:rsidRPr="00BE4F83" w:rsidRDefault="004157AD" w:rsidP="00BE4F83">
      <w:pPr>
        <w:ind w:left="284" w:firstLine="709"/>
        <w:jc w:val="both"/>
        <w:rPr>
          <w:rFonts w:eastAsia="Calibri"/>
          <w:sz w:val="20"/>
          <w:szCs w:val="20"/>
        </w:rPr>
      </w:pPr>
    </w:p>
    <w:p w:rsidR="00BE4F83" w:rsidRPr="00BE4F83" w:rsidRDefault="000C6E72" w:rsidP="004157AD">
      <w:pPr>
        <w:keepNext/>
        <w:ind w:left="284"/>
        <w:rPr>
          <w:bCs/>
          <w:sz w:val="20"/>
          <w:szCs w:val="20"/>
          <w:lang w:eastAsia="ja-JP"/>
        </w:rPr>
      </w:pPr>
      <w:r>
        <w:rPr>
          <w:b/>
          <w:sz w:val="20"/>
          <w:szCs w:val="20"/>
          <w:lang w:eastAsia="ja-JP"/>
        </w:rPr>
        <w:t>Tabel 6</w:t>
      </w:r>
      <w:r w:rsidR="00BE4F83" w:rsidRPr="00BE4F83">
        <w:rPr>
          <w:b/>
          <w:sz w:val="20"/>
          <w:szCs w:val="20"/>
          <w:lang w:eastAsia="ja-JP"/>
        </w:rPr>
        <w:t>.</w:t>
      </w:r>
      <w:r w:rsidR="00BE4F83" w:rsidRPr="00BE4F83">
        <w:rPr>
          <w:bCs/>
          <w:sz w:val="20"/>
          <w:szCs w:val="20"/>
          <w:lang w:eastAsia="ja-JP"/>
        </w:rPr>
        <w:t xml:space="preserve"> Waktu hidrodistilasi dengan rendemen 1,24% (variasi </w:t>
      </w:r>
      <w:r w:rsidR="00BE4F83" w:rsidRPr="00BE4F83">
        <w:rPr>
          <w:bCs/>
          <w:i/>
          <w:iCs/>
          <w:sz w:val="20"/>
          <w:szCs w:val="20"/>
          <w:lang w:eastAsia="ja-JP"/>
        </w:rPr>
        <w:t>SF Ratio</w:t>
      </w:r>
      <w:r w:rsidR="00BE4F83" w:rsidRPr="00BE4F83">
        <w:rPr>
          <w:bCs/>
          <w:sz w:val="20"/>
          <w:szCs w:val="20"/>
          <w:lang w:eastAsia="ja-JP"/>
        </w:rPr>
        <w:t>)</w:t>
      </w:r>
    </w:p>
    <w:tbl>
      <w:tblPr>
        <w:tblW w:w="0" w:type="auto"/>
        <w:tblInd w:w="576" w:type="dxa"/>
        <w:tblBorders>
          <w:top w:val="single" w:sz="4" w:space="0" w:color="auto"/>
          <w:bottom w:val="single" w:sz="4" w:space="0" w:color="auto"/>
        </w:tblBorders>
        <w:tblLook w:val="04A0" w:firstRow="1" w:lastRow="0" w:firstColumn="1" w:lastColumn="0" w:noHBand="0" w:noVBand="1"/>
      </w:tblPr>
      <w:tblGrid>
        <w:gridCol w:w="1389"/>
        <w:gridCol w:w="3220"/>
        <w:gridCol w:w="1998"/>
      </w:tblGrid>
      <w:tr w:rsidR="00BE4F83" w:rsidRPr="00BE4F83" w:rsidTr="004157AD">
        <w:trPr>
          <w:trHeight w:val="315"/>
        </w:trPr>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color w:val="000000"/>
                <w:sz w:val="20"/>
                <w:szCs w:val="20"/>
                <w:lang w:val="id-ID" w:eastAsia="id-ID"/>
              </w:rPr>
            </w:pPr>
            <w:r w:rsidRPr="00BE4F83">
              <w:rPr>
                <w:b/>
                <w:bCs/>
                <w:color w:val="000000"/>
                <w:sz w:val="20"/>
                <w:szCs w:val="20"/>
                <w:lang w:val="id-ID" w:eastAsia="id-ID"/>
              </w:rPr>
              <w:t>Perlakuan</w:t>
            </w:r>
          </w:p>
        </w:tc>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color w:val="000000"/>
                <w:sz w:val="20"/>
                <w:szCs w:val="20"/>
                <w:lang w:eastAsia="id-ID"/>
              </w:rPr>
            </w:pPr>
            <w:r w:rsidRPr="00BE4F83">
              <w:rPr>
                <w:b/>
                <w:bCs/>
                <w:color w:val="000000"/>
                <w:sz w:val="20"/>
                <w:szCs w:val="20"/>
                <w:lang w:eastAsia="id-ID"/>
              </w:rPr>
              <w:t>Persamaan</w:t>
            </w:r>
          </w:p>
        </w:tc>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sz w:val="20"/>
                <w:szCs w:val="20"/>
                <w:lang w:val="id-ID" w:eastAsia="id-ID"/>
              </w:rPr>
            </w:pPr>
            <w:r w:rsidRPr="00BE4F83">
              <w:rPr>
                <w:b/>
                <w:bCs/>
                <w:sz w:val="20"/>
                <w:szCs w:val="20"/>
                <w:lang w:val="id-ID" w:eastAsia="id-ID"/>
              </w:rPr>
              <w:t>x ketika y=1,</w:t>
            </w:r>
            <w:r w:rsidRPr="00BE4F83">
              <w:rPr>
                <w:b/>
                <w:bCs/>
                <w:sz w:val="20"/>
                <w:szCs w:val="20"/>
                <w:lang w:val="en-GB" w:eastAsia="id-ID"/>
              </w:rPr>
              <w:t>24</w:t>
            </w:r>
            <w:r w:rsidRPr="00BE4F83">
              <w:rPr>
                <w:b/>
                <w:bCs/>
                <w:sz w:val="20"/>
                <w:szCs w:val="20"/>
                <w:lang w:val="id-ID" w:eastAsia="id-ID"/>
              </w:rPr>
              <w:t>%</w:t>
            </w:r>
          </w:p>
        </w:tc>
      </w:tr>
      <w:tr w:rsidR="00BE4F83" w:rsidRPr="00BE4F83" w:rsidTr="004157AD">
        <w:trPr>
          <w:trHeight w:val="375"/>
        </w:trPr>
        <w:tc>
          <w:tcPr>
            <w:tcW w:w="0" w:type="auto"/>
            <w:tcBorders>
              <w:top w:val="single" w:sz="4" w:space="0" w:color="auto"/>
            </w:tcBorders>
            <w:shd w:val="clear" w:color="auto" w:fill="auto"/>
            <w:noWrap/>
            <w:vAlign w:val="center"/>
            <w:hideMark/>
          </w:tcPr>
          <w:p w:rsidR="00BE4F83" w:rsidRPr="00BE4F83" w:rsidRDefault="00BE4F83" w:rsidP="00BE4F83">
            <w:pPr>
              <w:ind w:left="284"/>
              <w:jc w:val="center"/>
              <w:rPr>
                <w:color w:val="000000"/>
                <w:sz w:val="20"/>
                <w:szCs w:val="20"/>
                <w:lang w:val="en-GB" w:eastAsia="id-ID"/>
              </w:rPr>
            </w:pPr>
            <w:r w:rsidRPr="00BE4F83">
              <w:rPr>
                <w:color w:val="000000"/>
                <w:sz w:val="20"/>
                <w:szCs w:val="20"/>
                <w:lang w:val="id-ID" w:eastAsia="id-ID"/>
              </w:rPr>
              <w:t>T</w:t>
            </w:r>
            <w:r w:rsidRPr="00BE4F83">
              <w:rPr>
                <w:color w:val="000000"/>
                <w:sz w:val="20"/>
                <w:szCs w:val="20"/>
                <w:lang w:val="en-GB" w:eastAsia="id-ID"/>
              </w:rPr>
              <w:t>S</w:t>
            </w:r>
          </w:p>
        </w:tc>
        <w:tc>
          <w:tcPr>
            <w:tcW w:w="0" w:type="auto"/>
            <w:tcBorders>
              <w:top w:val="single" w:sz="4" w:space="0" w:color="auto"/>
            </w:tcBorders>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eastAsia="id-ID"/>
              </w:rPr>
              <w:t>y = -0.03x</w:t>
            </w:r>
            <w:r w:rsidRPr="00BE4F83">
              <w:rPr>
                <w:color w:val="000000"/>
                <w:sz w:val="20"/>
                <w:szCs w:val="20"/>
                <w:vertAlign w:val="superscript"/>
                <w:lang w:eastAsia="id-ID"/>
              </w:rPr>
              <w:t>2</w:t>
            </w:r>
            <w:r w:rsidRPr="00BE4F83">
              <w:rPr>
                <w:color w:val="000000"/>
                <w:sz w:val="20"/>
                <w:szCs w:val="20"/>
                <w:lang w:eastAsia="id-ID"/>
              </w:rPr>
              <w:t xml:space="preserve"> + 0.425x + 0.2464</w:t>
            </w:r>
          </w:p>
        </w:tc>
        <w:tc>
          <w:tcPr>
            <w:tcW w:w="0" w:type="auto"/>
            <w:tcBorders>
              <w:top w:val="single" w:sz="4" w:space="0" w:color="auto"/>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6,29</w:t>
            </w:r>
          </w:p>
        </w:tc>
      </w:tr>
      <w:tr w:rsidR="00BE4F83" w:rsidRPr="00BE4F83" w:rsidTr="004157AD">
        <w:trPr>
          <w:trHeight w:val="375"/>
        </w:trPr>
        <w:tc>
          <w:tcPr>
            <w:tcW w:w="0" w:type="auto"/>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val="en-GB" w:eastAsia="id-ID"/>
              </w:rPr>
              <w:t>S15</w:t>
            </w:r>
          </w:p>
        </w:tc>
        <w:tc>
          <w:tcPr>
            <w:tcW w:w="0" w:type="auto"/>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eastAsia="id-ID"/>
              </w:rPr>
              <w:t>y = -0.0075x</w:t>
            </w:r>
            <w:r w:rsidRPr="00BE4F83">
              <w:rPr>
                <w:color w:val="000000"/>
                <w:sz w:val="20"/>
                <w:szCs w:val="20"/>
                <w:vertAlign w:val="superscript"/>
                <w:lang w:eastAsia="id-ID"/>
              </w:rPr>
              <w:t>2</w:t>
            </w:r>
            <w:r w:rsidRPr="00BE4F83">
              <w:rPr>
                <w:color w:val="000000"/>
                <w:sz w:val="20"/>
                <w:szCs w:val="20"/>
                <w:lang w:eastAsia="id-ID"/>
              </w:rPr>
              <w:t xml:space="preserve"> + 0.1425x + 0.7307</w:t>
            </w:r>
          </w:p>
        </w:tc>
        <w:tc>
          <w:tcPr>
            <w:tcW w:w="0" w:type="auto"/>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4,77</w:t>
            </w:r>
          </w:p>
        </w:tc>
      </w:tr>
      <w:tr w:rsidR="00BE4F83" w:rsidRPr="00BE4F83" w:rsidTr="004157AD">
        <w:trPr>
          <w:trHeight w:val="315"/>
        </w:trPr>
        <w:tc>
          <w:tcPr>
            <w:tcW w:w="0" w:type="auto"/>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val="en-GB" w:eastAsia="id-ID"/>
              </w:rPr>
              <w:t>S2</w:t>
            </w:r>
            <w:r w:rsidRPr="00BE4F83">
              <w:rPr>
                <w:color w:val="000000"/>
                <w:sz w:val="20"/>
                <w:szCs w:val="20"/>
                <w:lang w:val="id-ID" w:eastAsia="id-ID"/>
              </w:rPr>
              <w:t>0</w:t>
            </w:r>
          </w:p>
        </w:tc>
        <w:tc>
          <w:tcPr>
            <w:tcW w:w="0" w:type="auto"/>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eastAsia="id-ID"/>
              </w:rPr>
              <w:t>y = -0.0295x</w:t>
            </w:r>
            <w:r w:rsidRPr="00BE4F83">
              <w:rPr>
                <w:color w:val="000000"/>
                <w:sz w:val="20"/>
                <w:szCs w:val="20"/>
                <w:vertAlign w:val="superscript"/>
                <w:lang w:eastAsia="id-ID"/>
              </w:rPr>
              <w:t>2</w:t>
            </w:r>
            <w:r w:rsidRPr="00BE4F83">
              <w:rPr>
                <w:color w:val="000000"/>
                <w:sz w:val="20"/>
                <w:szCs w:val="20"/>
                <w:lang w:eastAsia="id-ID"/>
              </w:rPr>
              <w:t xml:space="preserve"> + 0.4117x + 0.2021</w:t>
            </w:r>
          </w:p>
        </w:tc>
        <w:tc>
          <w:tcPr>
            <w:tcW w:w="0" w:type="auto"/>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3,30</w:t>
            </w:r>
          </w:p>
        </w:tc>
      </w:tr>
      <w:tr w:rsidR="00BE4F83" w:rsidRPr="00BE4F83" w:rsidTr="004157AD">
        <w:trPr>
          <w:trHeight w:val="375"/>
        </w:trPr>
        <w:tc>
          <w:tcPr>
            <w:tcW w:w="0" w:type="auto"/>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val="en-GB" w:eastAsia="id-ID"/>
              </w:rPr>
              <w:t>S25</w:t>
            </w:r>
          </w:p>
        </w:tc>
        <w:tc>
          <w:tcPr>
            <w:tcW w:w="0" w:type="auto"/>
            <w:shd w:val="clear" w:color="auto" w:fill="auto"/>
            <w:noWrap/>
            <w:vAlign w:val="center"/>
            <w:hideMark/>
          </w:tcPr>
          <w:p w:rsidR="00BE4F83" w:rsidRPr="00BE4F83" w:rsidRDefault="00BE4F83" w:rsidP="00BE4F83">
            <w:pPr>
              <w:ind w:left="284"/>
              <w:jc w:val="center"/>
              <w:rPr>
                <w:sz w:val="20"/>
                <w:szCs w:val="20"/>
                <w:lang w:val="id-ID" w:eastAsia="id-ID"/>
              </w:rPr>
            </w:pPr>
            <w:r w:rsidRPr="00BE4F83">
              <w:rPr>
                <w:color w:val="000000"/>
                <w:sz w:val="20"/>
                <w:szCs w:val="20"/>
                <w:lang w:eastAsia="id-ID"/>
              </w:rPr>
              <w:t>y = -0.0636x</w:t>
            </w:r>
            <w:r w:rsidRPr="00BE4F83">
              <w:rPr>
                <w:color w:val="000000"/>
                <w:sz w:val="20"/>
                <w:szCs w:val="20"/>
                <w:vertAlign w:val="superscript"/>
                <w:lang w:eastAsia="id-ID"/>
              </w:rPr>
              <w:t>2</w:t>
            </w:r>
            <w:r w:rsidRPr="00BE4F83">
              <w:rPr>
                <w:color w:val="000000"/>
                <w:sz w:val="20"/>
                <w:szCs w:val="20"/>
                <w:lang w:eastAsia="id-ID"/>
              </w:rPr>
              <w:t xml:space="preserve"> + 0.8357x - 1.2179</w:t>
            </w:r>
          </w:p>
        </w:tc>
        <w:tc>
          <w:tcPr>
            <w:tcW w:w="0" w:type="auto"/>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4,44</w:t>
            </w:r>
          </w:p>
        </w:tc>
      </w:tr>
    </w:tbl>
    <w:p w:rsidR="00BE4F83" w:rsidRPr="00BE4F83" w:rsidRDefault="00BE4F83" w:rsidP="00BE4F83">
      <w:pPr>
        <w:ind w:left="284"/>
        <w:jc w:val="both"/>
        <w:rPr>
          <w:sz w:val="20"/>
          <w:szCs w:val="20"/>
          <w:lang w:eastAsia="ja-JP"/>
        </w:rPr>
      </w:pPr>
      <w:r w:rsidRPr="00BE4F83">
        <w:rPr>
          <w:sz w:val="20"/>
          <w:szCs w:val="20"/>
          <w:lang w:eastAsia="ja-JP"/>
        </w:rPr>
        <w:t>y: rendemen proses hidrodistilasi (%)</w:t>
      </w:r>
    </w:p>
    <w:p w:rsidR="00BE4F83" w:rsidRPr="00BE4F83" w:rsidRDefault="00BE4F83" w:rsidP="00BE4F83">
      <w:pPr>
        <w:ind w:left="284"/>
        <w:jc w:val="both"/>
        <w:rPr>
          <w:sz w:val="20"/>
          <w:szCs w:val="20"/>
          <w:lang w:eastAsia="ja-JP"/>
        </w:rPr>
      </w:pPr>
      <w:r w:rsidRPr="00BE4F83">
        <w:rPr>
          <w:sz w:val="20"/>
          <w:szCs w:val="20"/>
          <w:lang w:eastAsia="ja-JP"/>
        </w:rPr>
        <w:t>x: waktu proses hidrodistilasi (jam)</w:t>
      </w:r>
    </w:p>
    <w:p w:rsidR="00BE4F83" w:rsidRPr="00BE4F83" w:rsidRDefault="00BE4F83" w:rsidP="009D264B">
      <w:pPr>
        <w:ind w:firstLine="426"/>
        <w:jc w:val="both"/>
        <w:rPr>
          <w:rFonts w:eastAsia="Calibri"/>
          <w:sz w:val="20"/>
          <w:szCs w:val="20"/>
        </w:rPr>
      </w:pPr>
      <w:r w:rsidRPr="00BE4F83">
        <w:rPr>
          <w:rFonts w:eastAsia="Calibri"/>
          <w:sz w:val="20"/>
          <w:szCs w:val="20"/>
        </w:rPr>
        <w:t xml:space="preserve">Berdasarkan Tabel </w:t>
      </w:r>
      <w:r w:rsidR="000C6E72">
        <w:rPr>
          <w:rFonts w:eastAsia="Calibri"/>
          <w:sz w:val="20"/>
          <w:szCs w:val="20"/>
        </w:rPr>
        <w:t>6</w:t>
      </w:r>
      <w:r w:rsidRPr="00BE4F83">
        <w:rPr>
          <w:rFonts w:eastAsia="Calibri"/>
          <w:sz w:val="20"/>
          <w:szCs w:val="20"/>
        </w:rPr>
        <w:t xml:space="preserve">, terlihat bahwa proses hidrodistilasi tanpa perlakuan awal sonikasi membutuhkan waktu 6,29 jam untuk memperoleh rendemen sebesar 1,24% dengan perbandingan </w:t>
      </w:r>
      <w:r w:rsidRPr="00BE4F83">
        <w:rPr>
          <w:rFonts w:eastAsia="Calibri"/>
          <w:i/>
          <w:sz w:val="20"/>
          <w:szCs w:val="20"/>
        </w:rPr>
        <w:t>SF ratio</w:t>
      </w:r>
      <w:r w:rsidRPr="00BE4F83">
        <w:rPr>
          <w:rFonts w:eastAsia="Calibri"/>
          <w:sz w:val="20"/>
          <w:szCs w:val="20"/>
        </w:rPr>
        <w:t xml:space="preserve"> 20:1. Sedangkan, hidrodistilasi dengan perlakuan awal sonikasi membutuhkan waktu 4,77 jam, 3,30 jam, dan 4,44 jam untuk memperoleh rendemen 1,24% dengan perbandingan </w:t>
      </w:r>
      <w:r w:rsidRPr="00BE4F83">
        <w:rPr>
          <w:rFonts w:eastAsia="Calibri"/>
          <w:i/>
          <w:iCs/>
          <w:sz w:val="20"/>
          <w:szCs w:val="20"/>
        </w:rPr>
        <w:t>SF Ratio</w:t>
      </w:r>
      <w:r w:rsidRPr="00BE4F83">
        <w:rPr>
          <w:rFonts w:eastAsia="Calibri"/>
          <w:sz w:val="20"/>
          <w:szCs w:val="20"/>
        </w:rPr>
        <w:t xml:space="preserve"> sebanyak 15:1, 20:1, dan 25:1 menggunakan amplitudo 90% dan waktu sonikasi selama 60 menit. Hal ini menunjukkan bahwa perlakuan awal sonikasi pada waktu </w:t>
      </w:r>
      <w:r w:rsidRPr="00BE4F83">
        <w:rPr>
          <w:rFonts w:eastAsia="Calibri"/>
          <w:i/>
          <w:iCs/>
          <w:sz w:val="20"/>
          <w:szCs w:val="20"/>
        </w:rPr>
        <w:t>SF Ratio</w:t>
      </w:r>
      <w:r w:rsidRPr="00BE4F83">
        <w:rPr>
          <w:rFonts w:eastAsia="Calibri"/>
          <w:sz w:val="20"/>
          <w:szCs w:val="20"/>
        </w:rPr>
        <w:t xml:space="preserve"> maksimum dapat mempersingkat waktu proses sebesar 47,54%. Penelitian yang dilakukan oleh </w:t>
      </w:r>
      <w:r w:rsidRPr="005208F5">
        <w:rPr>
          <w:rFonts w:eastAsia="Calibri"/>
          <w:sz w:val="20"/>
          <w:szCs w:val="20"/>
        </w:rPr>
        <w:t>Hanifuddin (2016)</w:t>
      </w:r>
      <w:r w:rsidRPr="00BE4F83">
        <w:rPr>
          <w:rFonts w:eastAsia="Calibri"/>
          <w:sz w:val="20"/>
          <w:szCs w:val="20"/>
        </w:rPr>
        <w:t xml:space="preserve"> menunjukkan bahwa perlakuan awal sonikasi pada hidrodistilasi minyak jahe dapat mempersingkat waktu proses sebesar 61,65%.</w:t>
      </w:r>
    </w:p>
    <w:p w:rsidR="00BE4F83" w:rsidRPr="00BE4F83" w:rsidRDefault="00BE4F83" w:rsidP="009D264B">
      <w:pPr>
        <w:contextualSpacing/>
        <w:jc w:val="both"/>
        <w:rPr>
          <w:rFonts w:eastAsia="Calibri"/>
          <w:b/>
          <w:bCs/>
          <w:sz w:val="20"/>
          <w:szCs w:val="20"/>
        </w:rPr>
      </w:pPr>
      <w:r w:rsidRPr="00BE4F83">
        <w:rPr>
          <w:rFonts w:eastAsia="Calibri"/>
          <w:b/>
          <w:bCs/>
          <w:sz w:val="20"/>
          <w:szCs w:val="20"/>
        </w:rPr>
        <w:t>Analisa Indeks Bias Minyak Atsiri Sereh Wangi</w:t>
      </w:r>
    </w:p>
    <w:p w:rsidR="00BE4F83" w:rsidRDefault="00BE4F83" w:rsidP="009D264B">
      <w:pPr>
        <w:ind w:firstLine="426"/>
        <w:contextualSpacing/>
        <w:jc w:val="both"/>
        <w:rPr>
          <w:rFonts w:eastAsia="Calibri"/>
          <w:sz w:val="20"/>
          <w:szCs w:val="20"/>
          <w:lang w:val="id-ID"/>
        </w:rPr>
      </w:pPr>
      <w:r w:rsidRPr="00BE4F83">
        <w:rPr>
          <w:rFonts w:eastAsia="Calibri"/>
          <w:sz w:val="20"/>
          <w:szCs w:val="20"/>
          <w:lang w:val="en-GB" w:eastAsia="en-GB"/>
        </w:rPr>
        <w:t>Indeks bias pada</w:t>
      </w:r>
      <w:r w:rsidRPr="00BE4F83">
        <w:rPr>
          <w:rFonts w:eastAsia="Calibri"/>
          <w:sz w:val="20"/>
          <w:szCs w:val="20"/>
          <w:lang w:val="id-ID" w:eastAsia="en-GB"/>
        </w:rPr>
        <w:t xml:space="preserve"> </w:t>
      </w:r>
      <w:r w:rsidRPr="00BE4F83">
        <w:rPr>
          <w:rFonts w:eastAsia="Calibri"/>
          <w:sz w:val="20"/>
          <w:szCs w:val="20"/>
          <w:lang w:val="en-GB" w:eastAsia="en-GB"/>
        </w:rPr>
        <w:t>penelitian</w:t>
      </w:r>
      <w:r w:rsidRPr="00BE4F83">
        <w:rPr>
          <w:rFonts w:eastAsia="Calibri"/>
          <w:sz w:val="20"/>
          <w:szCs w:val="20"/>
          <w:lang w:val="id-ID" w:eastAsia="en-GB"/>
        </w:rPr>
        <w:t xml:space="preserve"> </w:t>
      </w:r>
      <w:r w:rsidRPr="00BE4F83">
        <w:rPr>
          <w:rFonts w:eastAsia="Calibri"/>
          <w:sz w:val="20"/>
          <w:szCs w:val="20"/>
          <w:lang w:val="en-GB" w:eastAsia="en-GB"/>
        </w:rPr>
        <w:t>ini</w:t>
      </w:r>
      <w:r w:rsidRPr="00BE4F83">
        <w:rPr>
          <w:rFonts w:eastAsia="Calibri"/>
          <w:sz w:val="20"/>
          <w:szCs w:val="20"/>
          <w:lang w:val="id-ID" w:eastAsia="en-GB"/>
        </w:rPr>
        <w:t xml:space="preserve"> </w:t>
      </w:r>
      <w:r w:rsidRPr="00BE4F83">
        <w:rPr>
          <w:rFonts w:eastAsia="Calibri"/>
          <w:sz w:val="20"/>
          <w:szCs w:val="20"/>
          <w:lang w:val="en-GB" w:eastAsia="en-GB"/>
        </w:rPr>
        <w:t>dianalisa</w:t>
      </w:r>
      <w:r w:rsidRPr="00BE4F83">
        <w:rPr>
          <w:rFonts w:eastAsia="Calibri"/>
          <w:sz w:val="20"/>
          <w:szCs w:val="20"/>
          <w:lang w:val="id-ID" w:eastAsia="en-GB"/>
        </w:rPr>
        <w:t xml:space="preserve"> </w:t>
      </w:r>
      <w:r w:rsidRPr="00BE4F83">
        <w:rPr>
          <w:rFonts w:eastAsia="Calibri"/>
          <w:sz w:val="20"/>
          <w:szCs w:val="20"/>
          <w:lang w:val="en-GB" w:eastAsia="en-GB"/>
        </w:rPr>
        <w:t>untuk</w:t>
      </w:r>
      <w:r w:rsidRPr="00BE4F83">
        <w:rPr>
          <w:rFonts w:eastAsia="Calibri"/>
          <w:sz w:val="20"/>
          <w:szCs w:val="20"/>
          <w:lang w:val="id-ID" w:eastAsia="en-GB"/>
        </w:rPr>
        <w:t xml:space="preserve"> </w:t>
      </w:r>
      <w:r w:rsidRPr="00BE4F83">
        <w:rPr>
          <w:rFonts w:eastAsia="Calibri"/>
          <w:sz w:val="20"/>
          <w:szCs w:val="20"/>
          <w:lang w:val="en-GB" w:eastAsia="en-GB"/>
        </w:rPr>
        <w:t>menentukan</w:t>
      </w:r>
      <w:r w:rsidRPr="00BE4F83">
        <w:rPr>
          <w:rFonts w:eastAsia="Calibri"/>
          <w:sz w:val="20"/>
          <w:szCs w:val="20"/>
          <w:lang w:val="id-ID" w:eastAsia="en-GB"/>
        </w:rPr>
        <w:t xml:space="preserve"> </w:t>
      </w:r>
      <w:r w:rsidRPr="00BE4F83">
        <w:rPr>
          <w:rFonts w:eastAsia="Calibri"/>
          <w:sz w:val="20"/>
          <w:szCs w:val="20"/>
          <w:lang w:val="en-GB" w:eastAsia="en-GB"/>
        </w:rPr>
        <w:t>kemurnian</w:t>
      </w:r>
      <w:r w:rsidRPr="00BE4F83">
        <w:rPr>
          <w:rFonts w:eastAsia="Calibri"/>
          <w:sz w:val="20"/>
          <w:szCs w:val="20"/>
          <w:lang w:val="id-ID" w:eastAsia="en-GB"/>
        </w:rPr>
        <w:t xml:space="preserve"> </w:t>
      </w:r>
      <w:r w:rsidRPr="00BE4F83">
        <w:rPr>
          <w:rFonts w:eastAsia="Calibri"/>
          <w:sz w:val="20"/>
          <w:szCs w:val="20"/>
          <w:lang w:val="en-GB" w:eastAsia="en-GB"/>
        </w:rPr>
        <w:t>minyak</w:t>
      </w:r>
      <w:r w:rsidRPr="00BE4F83">
        <w:rPr>
          <w:rFonts w:eastAsia="Calibri"/>
          <w:sz w:val="20"/>
          <w:szCs w:val="20"/>
          <w:lang w:val="id-ID" w:eastAsia="en-GB"/>
        </w:rPr>
        <w:t xml:space="preserve"> </w:t>
      </w:r>
      <w:r w:rsidRPr="00BE4F83">
        <w:rPr>
          <w:rFonts w:eastAsia="Calibri"/>
          <w:sz w:val="20"/>
          <w:szCs w:val="20"/>
          <w:lang w:val="en-GB" w:eastAsia="en-GB"/>
        </w:rPr>
        <w:t>berdasarkan sifat fisiknya sesuai</w:t>
      </w:r>
      <w:r w:rsidRPr="00BE4F83">
        <w:rPr>
          <w:rFonts w:eastAsia="Calibri"/>
          <w:sz w:val="20"/>
          <w:szCs w:val="20"/>
          <w:lang w:val="id-ID" w:eastAsia="en-GB"/>
        </w:rPr>
        <w:t xml:space="preserve"> </w:t>
      </w:r>
      <w:r w:rsidRPr="00BE4F83">
        <w:rPr>
          <w:rFonts w:eastAsia="Calibri"/>
          <w:sz w:val="20"/>
          <w:szCs w:val="20"/>
          <w:lang w:val="en-GB" w:eastAsia="en-GB"/>
        </w:rPr>
        <w:t>standar yang telah</w:t>
      </w:r>
      <w:r w:rsidRPr="00BE4F83">
        <w:rPr>
          <w:rFonts w:eastAsia="Calibri"/>
          <w:sz w:val="20"/>
          <w:szCs w:val="20"/>
          <w:lang w:val="id-ID" w:eastAsia="en-GB"/>
        </w:rPr>
        <w:t xml:space="preserve"> </w:t>
      </w:r>
      <w:r w:rsidRPr="00BE4F83">
        <w:rPr>
          <w:rFonts w:eastAsia="Calibri"/>
          <w:sz w:val="20"/>
          <w:szCs w:val="20"/>
          <w:lang w:val="en-GB" w:eastAsia="en-GB"/>
        </w:rPr>
        <w:t>ditentukan.</w:t>
      </w:r>
      <w:r w:rsidRPr="00BE4F83">
        <w:rPr>
          <w:rFonts w:eastAsia="Calibri"/>
          <w:sz w:val="20"/>
          <w:szCs w:val="20"/>
          <w:lang w:val="id-ID" w:eastAsia="en-GB"/>
        </w:rPr>
        <w:t xml:space="preserve"> </w:t>
      </w:r>
      <w:r w:rsidRPr="00BE4F83">
        <w:rPr>
          <w:rFonts w:eastAsia="Calibri"/>
          <w:sz w:val="20"/>
          <w:szCs w:val="20"/>
          <w:lang w:val="id-ID"/>
        </w:rPr>
        <w:t xml:space="preserve">Hasil analisa indeks bias minyak </w:t>
      </w:r>
      <w:r w:rsidRPr="00BE4F83">
        <w:rPr>
          <w:rFonts w:eastAsia="Calibri"/>
          <w:sz w:val="20"/>
          <w:szCs w:val="20"/>
          <w:lang w:val="en-GB"/>
        </w:rPr>
        <w:t>atsiri sereh wangi</w:t>
      </w:r>
      <w:r w:rsidRPr="00BE4F83">
        <w:rPr>
          <w:rFonts w:eastAsia="Calibri"/>
          <w:sz w:val="20"/>
          <w:szCs w:val="20"/>
          <w:lang w:val="id-ID"/>
        </w:rPr>
        <w:t xml:space="preserve"> dapat dilihat pada Tabel </w:t>
      </w:r>
      <w:r w:rsidR="00D4372B">
        <w:rPr>
          <w:rFonts w:eastAsia="Calibri"/>
          <w:sz w:val="20"/>
          <w:szCs w:val="20"/>
          <w:lang w:val="en-GB"/>
        </w:rPr>
        <w:t>7</w:t>
      </w:r>
      <w:r w:rsidRPr="00BE4F83">
        <w:rPr>
          <w:rFonts w:eastAsia="Calibri"/>
          <w:sz w:val="20"/>
          <w:szCs w:val="20"/>
          <w:lang w:val="id-ID"/>
        </w:rPr>
        <w:t>.</w:t>
      </w:r>
    </w:p>
    <w:p w:rsidR="009D264B" w:rsidRDefault="009D264B" w:rsidP="009D264B">
      <w:pPr>
        <w:ind w:firstLine="426"/>
        <w:contextualSpacing/>
        <w:jc w:val="both"/>
        <w:rPr>
          <w:rFonts w:eastAsia="Calibri"/>
          <w:sz w:val="20"/>
          <w:szCs w:val="20"/>
          <w:lang w:val="id-ID"/>
        </w:rPr>
      </w:pPr>
    </w:p>
    <w:p w:rsidR="009D264B" w:rsidRDefault="009D264B" w:rsidP="009D264B">
      <w:pPr>
        <w:ind w:firstLine="426"/>
        <w:contextualSpacing/>
        <w:jc w:val="both"/>
        <w:rPr>
          <w:rFonts w:eastAsia="Calibri"/>
          <w:sz w:val="20"/>
          <w:szCs w:val="20"/>
          <w:lang w:val="id-ID"/>
        </w:rPr>
      </w:pPr>
    </w:p>
    <w:p w:rsidR="009D264B" w:rsidRDefault="009D264B" w:rsidP="009D264B">
      <w:pPr>
        <w:ind w:firstLine="426"/>
        <w:contextualSpacing/>
        <w:jc w:val="both"/>
        <w:rPr>
          <w:rFonts w:eastAsia="Calibri"/>
          <w:sz w:val="20"/>
          <w:szCs w:val="20"/>
          <w:lang w:val="id-ID"/>
        </w:rPr>
      </w:pPr>
    </w:p>
    <w:p w:rsidR="009D264B" w:rsidRPr="00BE4F83" w:rsidRDefault="009D264B" w:rsidP="009D264B">
      <w:pPr>
        <w:ind w:firstLine="426"/>
        <w:contextualSpacing/>
        <w:jc w:val="both"/>
        <w:rPr>
          <w:rFonts w:eastAsia="Calibri"/>
          <w:sz w:val="20"/>
          <w:szCs w:val="20"/>
          <w:lang w:val="id-ID"/>
        </w:rPr>
      </w:pPr>
    </w:p>
    <w:p w:rsidR="00BE4F83" w:rsidRPr="00BE4F83" w:rsidRDefault="00BE4F83" w:rsidP="004157AD">
      <w:pPr>
        <w:keepNext/>
        <w:ind w:left="284"/>
        <w:rPr>
          <w:bCs/>
          <w:sz w:val="20"/>
          <w:szCs w:val="20"/>
          <w:lang w:val="id-ID" w:eastAsia="ja-JP"/>
        </w:rPr>
      </w:pPr>
      <w:r w:rsidRPr="00BE4F83">
        <w:rPr>
          <w:b/>
          <w:sz w:val="20"/>
          <w:szCs w:val="20"/>
          <w:lang w:val="id-ID" w:eastAsia="ja-JP"/>
        </w:rPr>
        <w:lastRenderedPageBreak/>
        <w:t>Tabel</w:t>
      </w:r>
      <w:bookmarkStart w:id="3" w:name="_Toc464195264"/>
      <w:r w:rsidR="00D4372B">
        <w:rPr>
          <w:b/>
          <w:sz w:val="20"/>
          <w:szCs w:val="20"/>
          <w:lang w:val="en-GB" w:eastAsia="ja-JP"/>
        </w:rPr>
        <w:t xml:space="preserve"> 7</w:t>
      </w:r>
      <w:r w:rsidRPr="00BE4F83">
        <w:rPr>
          <w:b/>
          <w:noProof/>
          <w:sz w:val="20"/>
          <w:szCs w:val="20"/>
          <w:lang w:val="id-ID" w:eastAsia="ja-JP"/>
        </w:rPr>
        <w:t xml:space="preserve">. </w:t>
      </w:r>
      <w:r w:rsidRPr="00BE4F83">
        <w:rPr>
          <w:bCs/>
          <w:sz w:val="20"/>
          <w:szCs w:val="20"/>
          <w:lang w:val="id-ID" w:eastAsia="ja-JP"/>
        </w:rPr>
        <w:t xml:space="preserve">Hasil analisa indeks bias minyak </w:t>
      </w:r>
      <w:bookmarkEnd w:id="3"/>
      <w:r w:rsidRPr="00BE4F83">
        <w:rPr>
          <w:bCs/>
          <w:sz w:val="20"/>
          <w:szCs w:val="20"/>
          <w:lang w:val="id-ID" w:eastAsia="ja-JP"/>
        </w:rPr>
        <w:t>atsiri sereh wangi</w:t>
      </w:r>
    </w:p>
    <w:tbl>
      <w:tblPr>
        <w:tblStyle w:val="TableGrid21"/>
        <w:tblW w:w="8176"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2"/>
        <w:gridCol w:w="1820"/>
        <w:gridCol w:w="1984"/>
      </w:tblGrid>
      <w:tr w:rsidR="00BE4F83" w:rsidRPr="00BE4F83" w:rsidTr="005D1A44">
        <w:trPr>
          <w:jc w:val="center"/>
        </w:trPr>
        <w:tc>
          <w:tcPr>
            <w:tcW w:w="4372" w:type="dxa"/>
            <w:tcBorders>
              <w:top w:val="single" w:sz="4" w:space="0" w:color="auto"/>
              <w:bottom w:val="single" w:sz="4" w:space="0" w:color="auto"/>
            </w:tcBorders>
            <w:vAlign w:val="center"/>
          </w:tcPr>
          <w:p w:rsidR="00BE4F83" w:rsidRPr="00BE4F83" w:rsidRDefault="00BE4F83" w:rsidP="00BE4F83">
            <w:pPr>
              <w:ind w:left="284"/>
              <w:jc w:val="center"/>
              <w:rPr>
                <w:b/>
                <w:bCs/>
                <w:sz w:val="20"/>
                <w:szCs w:val="20"/>
                <w:lang w:val="id-ID"/>
              </w:rPr>
            </w:pPr>
            <w:r w:rsidRPr="00BE4F83">
              <w:rPr>
                <w:b/>
                <w:bCs/>
                <w:sz w:val="20"/>
                <w:szCs w:val="20"/>
                <w:lang w:val="id-ID"/>
              </w:rPr>
              <w:t>Perlakuan</w:t>
            </w:r>
          </w:p>
        </w:tc>
        <w:tc>
          <w:tcPr>
            <w:tcW w:w="1820" w:type="dxa"/>
            <w:tcBorders>
              <w:top w:val="single" w:sz="4" w:space="0" w:color="auto"/>
              <w:bottom w:val="single" w:sz="4" w:space="0" w:color="auto"/>
            </w:tcBorders>
            <w:vAlign w:val="center"/>
          </w:tcPr>
          <w:p w:rsidR="00BE4F83" w:rsidRPr="00BE4F83" w:rsidRDefault="00BE4F83" w:rsidP="00BE4F83">
            <w:pPr>
              <w:ind w:left="284"/>
              <w:jc w:val="center"/>
              <w:rPr>
                <w:b/>
                <w:bCs/>
                <w:sz w:val="20"/>
                <w:szCs w:val="20"/>
                <w:lang w:val="id-ID"/>
              </w:rPr>
            </w:pPr>
            <w:r w:rsidRPr="00BE4F83">
              <w:rPr>
                <w:b/>
                <w:bCs/>
                <w:sz w:val="20"/>
                <w:szCs w:val="20"/>
                <w:lang w:val="id-ID"/>
              </w:rPr>
              <w:t>Nilai Indeks Bias</w:t>
            </w:r>
          </w:p>
        </w:tc>
        <w:tc>
          <w:tcPr>
            <w:tcW w:w="1984" w:type="dxa"/>
            <w:tcBorders>
              <w:top w:val="single" w:sz="4" w:space="0" w:color="auto"/>
              <w:bottom w:val="single" w:sz="4" w:space="0" w:color="auto"/>
            </w:tcBorders>
          </w:tcPr>
          <w:p w:rsidR="00BE4F83" w:rsidRPr="00BE4F83" w:rsidRDefault="00BE4F83" w:rsidP="00BE4F83">
            <w:pPr>
              <w:ind w:left="284"/>
              <w:jc w:val="center"/>
              <w:rPr>
                <w:b/>
                <w:bCs/>
                <w:sz w:val="20"/>
                <w:szCs w:val="20"/>
                <w:lang w:val="en-GB"/>
              </w:rPr>
            </w:pPr>
            <w:r w:rsidRPr="00BE4F83">
              <w:rPr>
                <w:b/>
                <w:bCs/>
                <w:sz w:val="20"/>
                <w:szCs w:val="20"/>
              </w:rPr>
              <w:t>SNI 06-3593-1995</w:t>
            </w:r>
          </w:p>
        </w:tc>
      </w:tr>
      <w:tr w:rsidR="00BE4F83" w:rsidRPr="00BE4F83" w:rsidTr="005D1A44">
        <w:trPr>
          <w:jc w:val="center"/>
        </w:trPr>
        <w:tc>
          <w:tcPr>
            <w:tcW w:w="4372" w:type="dxa"/>
            <w:tcBorders>
              <w:top w:val="single" w:sz="4" w:space="0" w:color="auto"/>
            </w:tcBorders>
            <w:vAlign w:val="center"/>
          </w:tcPr>
          <w:p w:rsidR="00BE4F83" w:rsidRPr="00BE4F83" w:rsidRDefault="00BE4F83" w:rsidP="00BE4F83">
            <w:pPr>
              <w:ind w:left="284"/>
              <w:jc w:val="center"/>
              <w:rPr>
                <w:sz w:val="20"/>
                <w:szCs w:val="20"/>
                <w:lang w:val="en-GB"/>
              </w:rPr>
            </w:pPr>
            <w:r w:rsidRPr="00BE4F83">
              <w:rPr>
                <w:sz w:val="20"/>
                <w:szCs w:val="20"/>
                <w:lang w:val="id-ID"/>
              </w:rPr>
              <w:t>T</w:t>
            </w:r>
            <w:r w:rsidRPr="00BE4F83">
              <w:rPr>
                <w:sz w:val="20"/>
                <w:szCs w:val="20"/>
                <w:lang w:val="en-GB"/>
              </w:rPr>
              <w:t>S (Tanpa Sonikasi)</w:t>
            </w:r>
          </w:p>
        </w:tc>
        <w:tc>
          <w:tcPr>
            <w:tcW w:w="1820" w:type="dxa"/>
            <w:tcBorders>
              <w:top w:val="single" w:sz="4" w:space="0" w:color="auto"/>
            </w:tcBorders>
            <w:vAlign w:val="center"/>
          </w:tcPr>
          <w:p w:rsidR="00BE4F83" w:rsidRPr="00BE4F83" w:rsidRDefault="00BE4F83" w:rsidP="00BE4F83">
            <w:pPr>
              <w:ind w:left="284"/>
              <w:jc w:val="center"/>
              <w:rPr>
                <w:sz w:val="20"/>
                <w:szCs w:val="20"/>
                <w:lang w:val="en-GB"/>
              </w:rPr>
            </w:pPr>
            <w:r w:rsidRPr="00BE4F83">
              <w:rPr>
                <w:sz w:val="20"/>
                <w:szCs w:val="20"/>
                <w:lang w:val="en-GB"/>
              </w:rPr>
              <w:t>1,474</w:t>
            </w:r>
          </w:p>
        </w:tc>
        <w:tc>
          <w:tcPr>
            <w:tcW w:w="1984" w:type="dxa"/>
            <w:vMerge w:val="restart"/>
            <w:tcBorders>
              <w:top w:val="single" w:sz="4" w:space="0" w:color="auto"/>
            </w:tcBorders>
            <w:vAlign w:val="center"/>
          </w:tcPr>
          <w:p w:rsidR="00BE4F83" w:rsidRPr="00BE4F83" w:rsidRDefault="00BE4F83" w:rsidP="00BE4F83">
            <w:pPr>
              <w:ind w:left="284"/>
              <w:jc w:val="center"/>
              <w:rPr>
                <w:color w:val="FF0000"/>
                <w:sz w:val="20"/>
                <w:szCs w:val="20"/>
                <w:lang w:val="id-ID"/>
              </w:rPr>
            </w:pPr>
            <w:r w:rsidRPr="00BE4F83">
              <w:rPr>
                <w:sz w:val="20"/>
                <w:szCs w:val="20"/>
                <w:lang w:val="en-GB" w:eastAsia="en-GB"/>
              </w:rPr>
              <w:t>1,466 – 1,475</w:t>
            </w:r>
          </w:p>
        </w:tc>
      </w:tr>
      <w:tr w:rsidR="00BE4F83" w:rsidRPr="00BE4F83" w:rsidTr="005D1A44">
        <w:trPr>
          <w:jc w:val="center"/>
        </w:trPr>
        <w:tc>
          <w:tcPr>
            <w:tcW w:w="4372" w:type="dxa"/>
            <w:vAlign w:val="center"/>
          </w:tcPr>
          <w:p w:rsidR="00BE4F83" w:rsidRPr="00BE4F83" w:rsidRDefault="00BE4F83" w:rsidP="00BE4F83">
            <w:pPr>
              <w:ind w:left="284"/>
              <w:jc w:val="center"/>
              <w:rPr>
                <w:sz w:val="20"/>
                <w:szCs w:val="20"/>
                <w:lang w:val="en-GB"/>
              </w:rPr>
            </w:pPr>
            <w:r w:rsidRPr="00BE4F83">
              <w:rPr>
                <w:sz w:val="20"/>
                <w:szCs w:val="20"/>
                <w:lang w:val="id-ID"/>
              </w:rPr>
              <w:t>A30</w:t>
            </w:r>
            <w:r w:rsidRPr="00BE4F83">
              <w:rPr>
                <w:sz w:val="20"/>
                <w:szCs w:val="20"/>
                <w:lang w:val="en-GB"/>
              </w:rPr>
              <w:t xml:space="preserve"> (W= 30 menit, A= 30%, SF Ratio= 20:1)</w:t>
            </w:r>
          </w:p>
        </w:tc>
        <w:tc>
          <w:tcPr>
            <w:tcW w:w="1820" w:type="dxa"/>
            <w:vAlign w:val="center"/>
          </w:tcPr>
          <w:p w:rsidR="00BE4F83" w:rsidRPr="00BE4F83" w:rsidRDefault="00BE4F83" w:rsidP="00BE4F83">
            <w:pPr>
              <w:ind w:left="284"/>
              <w:jc w:val="center"/>
              <w:rPr>
                <w:sz w:val="20"/>
                <w:szCs w:val="20"/>
                <w:lang w:val="en-GB"/>
              </w:rPr>
            </w:pPr>
            <w:r w:rsidRPr="00BE4F83">
              <w:rPr>
                <w:sz w:val="20"/>
                <w:szCs w:val="20"/>
                <w:lang w:val="en-GB"/>
              </w:rPr>
              <w:t>1,473</w:t>
            </w:r>
          </w:p>
        </w:tc>
        <w:tc>
          <w:tcPr>
            <w:tcW w:w="1984" w:type="dxa"/>
            <w:vMerge/>
          </w:tcPr>
          <w:p w:rsidR="00BE4F83" w:rsidRPr="00BE4F83" w:rsidRDefault="00BE4F83" w:rsidP="00BE4F83">
            <w:pPr>
              <w:ind w:left="284"/>
              <w:jc w:val="center"/>
              <w:rPr>
                <w:color w:val="FF0000"/>
                <w:sz w:val="20"/>
                <w:szCs w:val="20"/>
                <w:lang w:val="id-ID"/>
              </w:rPr>
            </w:pPr>
          </w:p>
        </w:tc>
      </w:tr>
      <w:tr w:rsidR="00BE4F83" w:rsidRPr="00BE4F83" w:rsidTr="005D1A44">
        <w:trPr>
          <w:jc w:val="center"/>
        </w:trPr>
        <w:tc>
          <w:tcPr>
            <w:tcW w:w="4372" w:type="dxa"/>
            <w:vAlign w:val="center"/>
          </w:tcPr>
          <w:p w:rsidR="00BE4F83" w:rsidRPr="00BE4F83" w:rsidRDefault="00BE4F83" w:rsidP="00BE4F83">
            <w:pPr>
              <w:ind w:left="284"/>
              <w:jc w:val="center"/>
              <w:rPr>
                <w:sz w:val="20"/>
                <w:szCs w:val="20"/>
                <w:lang w:val="en-GB"/>
              </w:rPr>
            </w:pPr>
            <w:r w:rsidRPr="00BE4F83">
              <w:rPr>
                <w:sz w:val="20"/>
                <w:szCs w:val="20"/>
                <w:lang w:val="id-ID"/>
              </w:rPr>
              <w:t>A60</w:t>
            </w:r>
            <w:r w:rsidRPr="00BE4F83">
              <w:rPr>
                <w:sz w:val="20"/>
                <w:szCs w:val="20"/>
                <w:lang w:val="en-GB"/>
              </w:rPr>
              <w:t xml:space="preserve"> (W= 30 menit, A= 60%, SF Ratio= 20:1)</w:t>
            </w:r>
          </w:p>
        </w:tc>
        <w:tc>
          <w:tcPr>
            <w:tcW w:w="1820" w:type="dxa"/>
            <w:vAlign w:val="center"/>
          </w:tcPr>
          <w:p w:rsidR="00BE4F83" w:rsidRPr="00BE4F83" w:rsidRDefault="00BE4F83" w:rsidP="00BE4F83">
            <w:pPr>
              <w:ind w:left="284"/>
              <w:jc w:val="center"/>
              <w:rPr>
                <w:sz w:val="20"/>
                <w:szCs w:val="20"/>
                <w:lang w:val="en-GB"/>
              </w:rPr>
            </w:pPr>
            <w:r w:rsidRPr="00BE4F83">
              <w:rPr>
                <w:sz w:val="20"/>
                <w:szCs w:val="20"/>
                <w:lang w:val="en-GB"/>
              </w:rPr>
              <w:t>1,472</w:t>
            </w:r>
          </w:p>
        </w:tc>
        <w:tc>
          <w:tcPr>
            <w:tcW w:w="1984" w:type="dxa"/>
            <w:vMerge/>
          </w:tcPr>
          <w:p w:rsidR="00BE4F83" w:rsidRPr="00BE4F83" w:rsidRDefault="00BE4F83" w:rsidP="00BE4F83">
            <w:pPr>
              <w:ind w:left="284"/>
              <w:jc w:val="center"/>
              <w:rPr>
                <w:color w:val="FF0000"/>
                <w:sz w:val="20"/>
                <w:szCs w:val="20"/>
                <w:lang w:val="id-ID"/>
              </w:rPr>
            </w:pPr>
          </w:p>
        </w:tc>
      </w:tr>
      <w:tr w:rsidR="00BE4F83" w:rsidRPr="00BE4F83" w:rsidTr="005D1A44">
        <w:trPr>
          <w:jc w:val="center"/>
        </w:trPr>
        <w:tc>
          <w:tcPr>
            <w:tcW w:w="4372" w:type="dxa"/>
            <w:vAlign w:val="center"/>
          </w:tcPr>
          <w:p w:rsidR="00BE4F83" w:rsidRPr="00BE4F83" w:rsidRDefault="00BE4F83" w:rsidP="00BE4F83">
            <w:pPr>
              <w:ind w:left="284"/>
              <w:jc w:val="center"/>
              <w:rPr>
                <w:sz w:val="20"/>
                <w:szCs w:val="20"/>
                <w:lang w:val="en-GB"/>
              </w:rPr>
            </w:pPr>
            <w:r w:rsidRPr="00BE4F83">
              <w:rPr>
                <w:sz w:val="20"/>
                <w:szCs w:val="20"/>
                <w:lang w:val="id-ID"/>
              </w:rPr>
              <w:t>A90</w:t>
            </w:r>
            <w:r w:rsidRPr="00BE4F83">
              <w:rPr>
                <w:sz w:val="20"/>
                <w:szCs w:val="20"/>
                <w:lang w:val="en-GB"/>
              </w:rPr>
              <w:t xml:space="preserve"> (W= 30 menit, A= 90%, SF Ratio= 20:1)</w:t>
            </w:r>
          </w:p>
        </w:tc>
        <w:tc>
          <w:tcPr>
            <w:tcW w:w="1820" w:type="dxa"/>
            <w:vAlign w:val="center"/>
          </w:tcPr>
          <w:p w:rsidR="00BE4F83" w:rsidRPr="00BE4F83" w:rsidRDefault="00BE4F83" w:rsidP="00BE4F83">
            <w:pPr>
              <w:ind w:left="284"/>
              <w:jc w:val="center"/>
              <w:rPr>
                <w:sz w:val="20"/>
                <w:szCs w:val="20"/>
                <w:lang w:val="en-GB"/>
              </w:rPr>
            </w:pPr>
            <w:r w:rsidRPr="00BE4F83">
              <w:rPr>
                <w:sz w:val="20"/>
                <w:szCs w:val="20"/>
                <w:lang w:val="en-GB"/>
              </w:rPr>
              <w:t>1,473</w:t>
            </w:r>
          </w:p>
        </w:tc>
        <w:tc>
          <w:tcPr>
            <w:tcW w:w="1984" w:type="dxa"/>
            <w:vMerge/>
          </w:tcPr>
          <w:p w:rsidR="00BE4F83" w:rsidRPr="00BE4F83" w:rsidRDefault="00BE4F83" w:rsidP="00BE4F83">
            <w:pPr>
              <w:ind w:left="284"/>
              <w:jc w:val="center"/>
              <w:rPr>
                <w:color w:val="FF0000"/>
                <w:sz w:val="20"/>
                <w:szCs w:val="20"/>
                <w:lang w:val="id-ID"/>
              </w:rPr>
            </w:pPr>
          </w:p>
        </w:tc>
      </w:tr>
      <w:tr w:rsidR="00BE4F83" w:rsidRPr="00BE4F83" w:rsidTr="005D1A44">
        <w:trPr>
          <w:jc w:val="center"/>
        </w:trPr>
        <w:tc>
          <w:tcPr>
            <w:tcW w:w="4372" w:type="dxa"/>
            <w:vAlign w:val="center"/>
          </w:tcPr>
          <w:p w:rsidR="00BE4F83" w:rsidRPr="00BE4F83" w:rsidRDefault="00BE4F83" w:rsidP="00BE4F83">
            <w:pPr>
              <w:ind w:left="284"/>
              <w:jc w:val="center"/>
              <w:rPr>
                <w:sz w:val="20"/>
                <w:szCs w:val="20"/>
                <w:lang w:val="en-GB"/>
              </w:rPr>
            </w:pPr>
            <w:r w:rsidRPr="00BE4F83">
              <w:rPr>
                <w:sz w:val="20"/>
                <w:szCs w:val="20"/>
                <w:lang w:val="id-ID"/>
              </w:rPr>
              <w:t>W30</w:t>
            </w:r>
            <w:r w:rsidRPr="00BE4F83">
              <w:rPr>
                <w:sz w:val="20"/>
                <w:szCs w:val="20"/>
                <w:lang w:val="en-GB"/>
              </w:rPr>
              <w:t xml:space="preserve"> (W= 30 menit, A= 90%, SF Ratio= 20:1)</w:t>
            </w:r>
          </w:p>
        </w:tc>
        <w:tc>
          <w:tcPr>
            <w:tcW w:w="1820" w:type="dxa"/>
            <w:vAlign w:val="center"/>
          </w:tcPr>
          <w:p w:rsidR="00BE4F83" w:rsidRPr="00BE4F83" w:rsidRDefault="00BE4F83" w:rsidP="00BE4F83">
            <w:pPr>
              <w:ind w:left="284"/>
              <w:jc w:val="center"/>
              <w:rPr>
                <w:sz w:val="20"/>
                <w:szCs w:val="20"/>
                <w:lang w:val="id-ID"/>
              </w:rPr>
            </w:pPr>
            <w:r w:rsidRPr="00BE4F83">
              <w:rPr>
                <w:sz w:val="20"/>
                <w:szCs w:val="20"/>
                <w:lang w:val="en-GB"/>
              </w:rPr>
              <w:t>1,473</w:t>
            </w:r>
          </w:p>
        </w:tc>
        <w:tc>
          <w:tcPr>
            <w:tcW w:w="1984" w:type="dxa"/>
            <w:vMerge/>
          </w:tcPr>
          <w:p w:rsidR="00BE4F83" w:rsidRPr="00BE4F83" w:rsidRDefault="00BE4F83" w:rsidP="00BE4F83">
            <w:pPr>
              <w:ind w:left="284"/>
              <w:jc w:val="center"/>
              <w:rPr>
                <w:color w:val="FF0000"/>
                <w:sz w:val="20"/>
                <w:szCs w:val="20"/>
                <w:lang w:val="id-ID"/>
              </w:rPr>
            </w:pPr>
          </w:p>
        </w:tc>
      </w:tr>
      <w:tr w:rsidR="00BE4F83" w:rsidRPr="00BE4F83" w:rsidTr="005D1A44">
        <w:trPr>
          <w:jc w:val="center"/>
        </w:trPr>
        <w:tc>
          <w:tcPr>
            <w:tcW w:w="4372" w:type="dxa"/>
            <w:vAlign w:val="center"/>
          </w:tcPr>
          <w:p w:rsidR="00BE4F83" w:rsidRPr="00BE4F83" w:rsidRDefault="00BE4F83" w:rsidP="00BE4F83">
            <w:pPr>
              <w:ind w:left="284"/>
              <w:jc w:val="center"/>
              <w:rPr>
                <w:sz w:val="20"/>
                <w:szCs w:val="20"/>
                <w:lang w:val="en-GB"/>
              </w:rPr>
            </w:pPr>
            <w:r w:rsidRPr="00BE4F83">
              <w:rPr>
                <w:sz w:val="20"/>
                <w:szCs w:val="20"/>
                <w:lang w:val="id-ID"/>
              </w:rPr>
              <w:t>W</w:t>
            </w:r>
            <w:r w:rsidRPr="00BE4F83">
              <w:rPr>
                <w:sz w:val="20"/>
                <w:szCs w:val="20"/>
                <w:lang w:val="en-GB"/>
              </w:rPr>
              <w:t>60 (W= 60 menit, A= 90%, SF Ratio= 20:1)</w:t>
            </w:r>
          </w:p>
        </w:tc>
        <w:tc>
          <w:tcPr>
            <w:tcW w:w="1820" w:type="dxa"/>
            <w:vAlign w:val="center"/>
          </w:tcPr>
          <w:p w:rsidR="00BE4F83" w:rsidRPr="00BE4F83" w:rsidRDefault="00BE4F83" w:rsidP="00BE4F83">
            <w:pPr>
              <w:ind w:left="284"/>
              <w:jc w:val="center"/>
              <w:rPr>
                <w:sz w:val="20"/>
                <w:szCs w:val="20"/>
                <w:lang w:val="en-GB"/>
              </w:rPr>
            </w:pPr>
            <w:r w:rsidRPr="00BE4F83">
              <w:rPr>
                <w:sz w:val="20"/>
                <w:szCs w:val="20"/>
                <w:lang w:val="en-GB"/>
              </w:rPr>
              <w:t>1,472</w:t>
            </w:r>
          </w:p>
        </w:tc>
        <w:tc>
          <w:tcPr>
            <w:tcW w:w="1984" w:type="dxa"/>
            <w:vMerge/>
          </w:tcPr>
          <w:p w:rsidR="00BE4F83" w:rsidRPr="00BE4F83" w:rsidRDefault="00BE4F83" w:rsidP="00BE4F83">
            <w:pPr>
              <w:ind w:left="284"/>
              <w:jc w:val="center"/>
              <w:rPr>
                <w:color w:val="FF0000"/>
                <w:sz w:val="20"/>
                <w:szCs w:val="20"/>
                <w:lang w:val="id-ID"/>
              </w:rPr>
            </w:pPr>
          </w:p>
        </w:tc>
      </w:tr>
      <w:tr w:rsidR="00BE4F83" w:rsidRPr="00BE4F83" w:rsidTr="005D1A44">
        <w:trPr>
          <w:jc w:val="center"/>
        </w:trPr>
        <w:tc>
          <w:tcPr>
            <w:tcW w:w="4372" w:type="dxa"/>
            <w:vAlign w:val="center"/>
          </w:tcPr>
          <w:p w:rsidR="00BE4F83" w:rsidRPr="00BE4F83" w:rsidRDefault="00BE4F83" w:rsidP="00BE4F83">
            <w:pPr>
              <w:ind w:left="284"/>
              <w:jc w:val="center"/>
              <w:rPr>
                <w:sz w:val="20"/>
                <w:szCs w:val="20"/>
                <w:lang w:val="en-GB"/>
              </w:rPr>
            </w:pPr>
            <w:r w:rsidRPr="00BE4F83">
              <w:rPr>
                <w:sz w:val="20"/>
                <w:szCs w:val="20"/>
                <w:lang w:val="id-ID"/>
              </w:rPr>
              <w:t>W</w:t>
            </w:r>
            <w:r w:rsidRPr="00BE4F83">
              <w:rPr>
                <w:sz w:val="20"/>
                <w:szCs w:val="20"/>
                <w:lang w:val="en-GB"/>
              </w:rPr>
              <w:t>90 (W= 90 menit, A= 90%, SF Ratio= 20:1)</w:t>
            </w:r>
          </w:p>
        </w:tc>
        <w:tc>
          <w:tcPr>
            <w:tcW w:w="1820" w:type="dxa"/>
            <w:vAlign w:val="center"/>
          </w:tcPr>
          <w:p w:rsidR="00BE4F83" w:rsidRPr="00BE4F83" w:rsidRDefault="00BE4F83" w:rsidP="00BE4F83">
            <w:pPr>
              <w:ind w:left="284"/>
              <w:jc w:val="center"/>
              <w:rPr>
                <w:sz w:val="20"/>
                <w:szCs w:val="20"/>
                <w:lang w:val="en-GB"/>
              </w:rPr>
            </w:pPr>
            <w:r w:rsidRPr="00BE4F83">
              <w:rPr>
                <w:sz w:val="20"/>
                <w:szCs w:val="20"/>
                <w:lang w:val="en-GB"/>
              </w:rPr>
              <w:t>1,473</w:t>
            </w:r>
          </w:p>
        </w:tc>
        <w:tc>
          <w:tcPr>
            <w:tcW w:w="1984" w:type="dxa"/>
            <w:vMerge/>
          </w:tcPr>
          <w:p w:rsidR="00BE4F83" w:rsidRPr="00BE4F83" w:rsidRDefault="00BE4F83" w:rsidP="00BE4F83">
            <w:pPr>
              <w:ind w:left="284"/>
              <w:jc w:val="center"/>
              <w:rPr>
                <w:color w:val="FF0000"/>
                <w:sz w:val="20"/>
                <w:szCs w:val="20"/>
                <w:lang w:val="id-ID"/>
              </w:rPr>
            </w:pPr>
          </w:p>
        </w:tc>
      </w:tr>
      <w:tr w:rsidR="00BE4F83" w:rsidRPr="00BE4F83" w:rsidTr="005D1A44">
        <w:trPr>
          <w:jc w:val="center"/>
        </w:trPr>
        <w:tc>
          <w:tcPr>
            <w:tcW w:w="4372" w:type="dxa"/>
            <w:vAlign w:val="center"/>
          </w:tcPr>
          <w:p w:rsidR="00BE4F83" w:rsidRPr="00BE4F83" w:rsidRDefault="00BE4F83" w:rsidP="00BE4F83">
            <w:pPr>
              <w:ind w:left="284"/>
              <w:jc w:val="center"/>
              <w:rPr>
                <w:sz w:val="20"/>
                <w:szCs w:val="20"/>
                <w:lang w:val="en-GB"/>
              </w:rPr>
            </w:pPr>
            <w:r w:rsidRPr="00BE4F83">
              <w:rPr>
                <w:sz w:val="20"/>
                <w:szCs w:val="20"/>
                <w:lang w:val="id-ID"/>
              </w:rPr>
              <w:t>S15</w:t>
            </w:r>
            <w:r w:rsidRPr="00BE4F83">
              <w:rPr>
                <w:sz w:val="20"/>
                <w:szCs w:val="20"/>
                <w:lang w:val="en-GB"/>
              </w:rPr>
              <w:t xml:space="preserve"> (W= 60 menit, A= 90%, SF Ratio= 15:1)</w:t>
            </w:r>
          </w:p>
        </w:tc>
        <w:tc>
          <w:tcPr>
            <w:tcW w:w="1820" w:type="dxa"/>
            <w:vAlign w:val="center"/>
          </w:tcPr>
          <w:p w:rsidR="00BE4F83" w:rsidRPr="00BE4F83" w:rsidRDefault="00BE4F83" w:rsidP="00BE4F83">
            <w:pPr>
              <w:ind w:left="284"/>
              <w:jc w:val="center"/>
              <w:rPr>
                <w:sz w:val="20"/>
                <w:szCs w:val="20"/>
                <w:lang w:val="en-GB"/>
              </w:rPr>
            </w:pPr>
            <w:r w:rsidRPr="00BE4F83">
              <w:rPr>
                <w:sz w:val="20"/>
                <w:szCs w:val="20"/>
                <w:lang w:val="en-GB"/>
              </w:rPr>
              <w:t>1,473</w:t>
            </w:r>
          </w:p>
        </w:tc>
        <w:tc>
          <w:tcPr>
            <w:tcW w:w="1984" w:type="dxa"/>
            <w:vMerge/>
          </w:tcPr>
          <w:p w:rsidR="00BE4F83" w:rsidRPr="00BE4F83" w:rsidRDefault="00BE4F83" w:rsidP="00BE4F83">
            <w:pPr>
              <w:ind w:left="284"/>
              <w:jc w:val="center"/>
              <w:rPr>
                <w:color w:val="FF0000"/>
                <w:sz w:val="20"/>
                <w:szCs w:val="20"/>
                <w:lang w:val="id-ID"/>
              </w:rPr>
            </w:pPr>
          </w:p>
        </w:tc>
      </w:tr>
      <w:tr w:rsidR="00BE4F83" w:rsidRPr="00BE4F83" w:rsidTr="005D1A44">
        <w:trPr>
          <w:jc w:val="center"/>
        </w:trPr>
        <w:tc>
          <w:tcPr>
            <w:tcW w:w="4372" w:type="dxa"/>
            <w:vAlign w:val="center"/>
          </w:tcPr>
          <w:p w:rsidR="00BE4F83" w:rsidRPr="00BE4F83" w:rsidRDefault="00BE4F83" w:rsidP="00BE4F83">
            <w:pPr>
              <w:ind w:left="284"/>
              <w:jc w:val="center"/>
              <w:rPr>
                <w:sz w:val="20"/>
                <w:szCs w:val="20"/>
                <w:lang w:val="en-GB"/>
              </w:rPr>
            </w:pPr>
            <w:r w:rsidRPr="00BE4F83">
              <w:rPr>
                <w:sz w:val="20"/>
                <w:szCs w:val="20"/>
                <w:lang w:val="id-ID"/>
              </w:rPr>
              <w:t>S20</w:t>
            </w:r>
            <w:r w:rsidRPr="00BE4F83">
              <w:rPr>
                <w:sz w:val="20"/>
                <w:szCs w:val="20"/>
                <w:lang w:val="en-GB"/>
              </w:rPr>
              <w:t xml:space="preserve"> (W= 60 menit, A= 90%, SF Ratio= 20:1)</w:t>
            </w:r>
          </w:p>
        </w:tc>
        <w:tc>
          <w:tcPr>
            <w:tcW w:w="1820" w:type="dxa"/>
            <w:vAlign w:val="center"/>
          </w:tcPr>
          <w:p w:rsidR="00BE4F83" w:rsidRPr="00BE4F83" w:rsidRDefault="00BE4F83" w:rsidP="00BE4F83">
            <w:pPr>
              <w:ind w:left="284"/>
              <w:jc w:val="center"/>
              <w:rPr>
                <w:sz w:val="20"/>
                <w:szCs w:val="20"/>
                <w:lang w:val="id-ID"/>
              </w:rPr>
            </w:pPr>
            <w:r w:rsidRPr="00BE4F83">
              <w:rPr>
                <w:sz w:val="20"/>
                <w:szCs w:val="20"/>
                <w:lang w:val="en-GB"/>
              </w:rPr>
              <w:t>1,472</w:t>
            </w:r>
          </w:p>
        </w:tc>
        <w:tc>
          <w:tcPr>
            <w:tcW w:w="1984" w:type="dxa"/>
            <w:vMerge/>
          </w:tcPr>
          <w:p w:rsidR="00BE4F83" w:rsidRPr="00BE4F83" w:rsidRDefault="00BE4F83" w:rsidP="00BE4F83">
            <w:pPr>
              <w:ind w:left="284"/>
              <w:jc w:val="center"/>
              <w:rPr>
                <w:color w:val="FF0000"/>
                <w:sz w:val="20"/>
                <w:szCs w:val="20"/>
                <w:lang w:val="id-ID"/>
              </w:rPr>
            </w:pPr>
          </w:p>
        </w:tc>
      </w:tr>
      <w:tr w:rsidR="00BE4F83" w:rsidRPr="00BE4F83" w:rsidTr="005D1A44">
        <w:trPr>
          <w:jc w:val="center"/>
        </w:trPr>
        <w:tc>
          <w:tcPr>
            <w:tcW w:w="4372" w:type="dxa"/>
            <w:vAlign w:val="center"/>
          </w:tcPr>
          <w:p w:rsidR="00BE4F83" w:rsidRPr="00BE4F83" w:rsidRDefault="00BE4F83" w:rsidP="00BE4F83">
            <w:pPr>
              <w:ind w:left="284"/>
              <w:jc w:val="center"/>
              <w:rPr>
                <w:sz w:val="20"/>
                <w:szCs w:val="20"/>
                <w:lang w:val="en-GB"/>
              </w:rPr>
            </w:pPr>
            <w:r w:rsidRPr="00BE4F83">
              <w:rPr>
                <w:sz w:val="20"/>
                <w:szCs w:val="20"/>
                <w:lang w:val="id-ID"/>
              </w:rPr>
              <w:t>S25</w:t>
            </w:r>
            <w:r w:rsidRPr="00BE4F83">
              <w:rPr>
                <w:sz w:val="20"/>
                <w:szCs w:val="20"/>
                <w:lang w:val="en-GB"/>
              </w:rPr>
              <w:t xml:space="preserve"> (W= 60 menit, A= 90%, SF Ratio= 25:1)</w:t>
            </w:r>
          </w:p>
        </w:tc>
        <w:tc>
          <w:tcPr>
            <w:tcW w:w="1820" w:type="dxa"/>
            <w:vAlign w:val="center"/>
          </w:tcPr>
          <w:p w:rsidR="00BE4F83" w:rsidRPr="00BE4F83" w:rsidRDefault="00BE4F83" w:rsidP="00BE4F83">
            <w:pPr>
              <w:ind w:left="284"/>
              <w:jc w:val="center"/>
              <w:rPr>
                <w:sz w:val="20"/>
                <w:szCs w:val="20"/>
                <w:lang w:val="en-GB"/>
              </w:rPr>
            </w:pPr>
            <w:r w:rsidRPr="00BE4F83">
              <w:rPr>
                <w:sz w:val="20"/>
                <w:szCs w:val="20"/>
                <w:lang w:val="en-GB"/>
              </w:rPr>
              <w:t>1,472</w:t>
            </w:r>
          </w:p>
        </w:tc>
        <w:tc>
          <w:tcPr>
            <w:tcW w:w="1984" w:type="dxa"/>
            <w:vMerge/>
          </w:tcPr>
          <w:p w:rsidR="00BE4F83" w:rsidRPr="00BE4F83" w:rsidRDefault="00BE4F83" w:rsidP="00BE4F83">
            <w:pPr>
              <w:ind w:left="284"/>
              <w:jc w:val="center"/>
              <w:rPr>
                <w:color w:val="FF0000"/>
                <w:sz w:val="20"/>
                <w:szCs w:val="20"/>
                <w:lang w:val="id-ID"/>
              </w:rPr>
            </w:pPr>
          </w:p>
        </w:tc>
      </w:tr>
      <w:tr w:rsidR="00BE4F83" w:rsidRPr="00BE4F83" w:rsidTr="005D1A44">
        <w:trPr>
          <w:jc w:val="center"/>
        </w:trPr>
        <w:tc>
          <w:tcPr>
            <w:tcW w:w="4372" w:type="dxa"/>
            <w:tcBorders>
              <w:top w:val="single" w:sz="4" w:space="0" w:color="auto"/>
              <w:bottom w:val="single" w:sz="4" w:space="0" w:color="auto"/>
            </w:tcBorders>
            <w:vAlign w:val="center"/>
          </w:tcPr>
          <w:p w:rsidR="00BE4F83" w:rsidRPr="00BE4F83" w:rsidRDefault="00BE4F83" w:rsidP="00BE4F83">
            <w:pPr>
              <w:ind w:left="284"/>
              <w:jc w:val="center"/>
              <w:rPr>
                <w:sz w:val="20"/>
                <w:szCs w:val="20"/>
              </w:rPr>
            </w:pPr>
            <w:r w:rsidRPr="00BE4F83">
              <w:rPr>
                <w:sz w:val="20"/>
                <w:szCs w:val="20"/>
              </w:rPr>
              <w:t>Rata-rata</w:t>
            </w:r>
          </w:p>
        </w:tc>
        <w:tc>
          <w:tcPr>
            <w:tcW w:w="1820" w:type="dxa"/>
            <w:tcBorders>
              <w:top w:val="single" w:sz="4" w:space="0" w:color="auto"/>
              <w:bottom w:val="single" w:sz="4" w:space="0" w:color="auto"/>
            </w:tcBorders>
            <w:vAlign w:val="center"/>
          </w:tcPr>
          <w:p w:rsidR="00BE4F83" w:rsidRPr="00BE4F83" w:rsidRDefault="00BE4F83" w:rsidP="00BE4F83">
            <w:pPr>
              <w:ind w:left="284"/>
              <w:jc w:val="center"/>
              <w:rPr>
                <w:sz w:val="20"/>
                <w:szCs w:val="20"/>
              </w:rPr>
            </w:pPr>
            <w:r w:rsidRPr="00BE4F83">
              <w:rPr>
                <w:sz w:val="20"/>
                <w:szCs w:val="20"/>
              </w:rPr>
              <w:t>1,473</w:t>
            </w:r>
          </w:p>
        </w:tc>
        <w:tc>
          <w:tcPr>
            <w:tcW w:w="1984" w:type="dxa"/>
            <w:vMerge/>
            <w:tcBorders>
              <w:bottom w:val="single" w:sz="4" w:space="0" w:color="auto"/>
            </w:tcBorders>
          </w:tcPr>
          <w:p w:rsidR="00BE4F83" w:rsidRPr="00BE4F83" w:rsidRDefault="00BE4F83" w:rsidP="00BE4F83">
            <w:pPr>
              <w:ind w:left="284"/>
              <w:jc w:val="center"/>
              <w:rPr>
                <w:sz w:val="20"/>
                <w:szCs w:val="20"/>
              </w:rPr>
            </w:pPr>
          </w:p>
        </w:tc>
      </w:tr>
    </w:tbl>
    <w:p w:rsidR="009D264B" w:rsidRDefault="009D264B" w:rsidP="009D264B">
      <w:pPr>
        <w:ind w:left="284"/>
        <w:jc w:val="both"/>
        <w:rPr>
          <w:rFonts w:eastAsia="Calibri"/>
          <w:sz w:val="20"/>
          <w:szCs w:val="20"/>
        </w:rPr>
      </w:pPr>
    </w:p>
    <w:p w:rsidR="00BE4F83" w:rsidRPr="00BE4F83" w:rsidRDefault="00BE4F83" w:rsidP="009D264B">
      <w:pPr>
        <w:ind w:firstLine="426"/>
        <w:jc w:val="both"/>
        <w:rPr>
          <w:rFonts w:eastAsia="Calibri"/>
          <w:sz w:val="20"/>
          <w:szCs w:val="20"/>
        </w:rPr>
      </w:pPr>
      <w:r w:rsidRPr="00BE4F83">
        <w:rPr>
          <w:rFonts w:eastAsia="Calibri"/>
          <w:sz w:val="20"/>
          <w:szCs w:val="20"/>
        </w:rPr>
        <w:t>Berdasarkan data hasil analis</w:t>
      </w:r>
      <w:r w:rsidRPr="00BE4F83">
        <w:rPr>
          <w:rFonts w:eastAsia="Calibri"/>
          <w:sz w:val="20"/>
          <w:szCs w:val="20"/>
          <w:lang w:val="id-ID"/>
        </w:rPr>
        <w:t>a</w:t>
      </w:r>
      <w:r w:rsidR="00D4372B">
        <w:rPr>
          <w:rFonts w:eastAsia="Calibri"/>
          <w:sz w:val="20"/>
          <w:szCs w:val="20"/>
        </w:rPr>
        <w:t xml:space="preserve"> indeks bias pada Tabel 7</w:t>
      </w:r>
      <w:r w:rsidRPr="00BE4F83">
        <w:rPr>
          <w:rFonts w:eastAsia="Calibri"/>
          <w:sz w:val="20"/>
          <w:szCs w:val="20"/>
        </w:rPr>
        <w:t xml:space="preserve">, dapat dilihat bahwa nilai indeks bias dari minyak </w:t>
      </w:r>
      <w:r w:rsidRPr="00BE4F83">
        <w:rPr>
          <w:rFonts w:eastAsia="Calibri"/>
          <w:sz w:val="20"/>
          <w:szCs w:val="20"/>
          <w:lang w:val="id-ID"/>
        </w:rPr>
        <w:t>sereh wangi</w:t>
      </w:r>
      <w:r w:rsidRPr="00BE4F83">
        <w:rPr>
          <w:rFonts w:eastAsia="Calibri"/>
          <w:sz w:val="20"/>
          <w:szCs w:val="20"/>
        </w:rPr>
        <w:t xml:space="preserve"> yang dihasilkan adalah 1,472-1,474. </w:t>
      </w:r>
      <w:r w:rsidRPr="00BE4F83">
        <w:rPr>
          <w:rFonts w:eastAsia="Calibri"/>
          <w:sz w:val="20"/>
          <w:szCs w:val="20"/>
          <w:lang w:eastAsia="en-GB"/>
        </w:rPr>
        <w:t>Standar</w:t>
      </w:r>
      <w:r w:rsidRPr="00BE4F83">
        <w:rPr>
          <w:rFonts w:eastAsia="Calibri"/>
          <w:sz w:val="20"/>
          <w:szCs w:val="20"/>
          <w:lang w:val="id-ID" w:eastAsia="en-GB"/>
        </w:rPr>
        <w:t xml:space="preserve"> </w:t>
      </w:r>
      <w:r w:rsidRPr="00BE4F83">
        <w:rPr>
          <w:rFonts w:eastAsia="Calibri"/>
          <w:sz w:val="20"/>
          <w:szCs w:val="20"/>
          <w:lang w:eastAsia="en-GB"/>
        </w:rPr>
        <w:t>mutu</w:t>
      </w:r>
      <w:r w:rsidRPr="00BE4F83">
        <w:rPr>
          <w:rFonts w:eastAsia="Calibri"/>
          <w:sz w:val="20"/>
          <w:szCs w:val="20"/>
          <w:lang w:val="id-ID" w:eastAsia="en-GB"/>
        </w:rPr>
        <w:t xml:space="preserve"> </w:t>
      </w:r>
      <w:r w:rsidRPr="00BE4F83">
        <w:rPr>
          <w:rFonts w:eastAsia="Calibri"/>
          <w:sz w:val="20"/>
          <w:szCs w:val="20"/>
          <w:lang w:eastAsia="en-GB"/>
        </w:rPr>
        <w:t>minyak</w:t>
      </w:r>
      <w:r w:rsidRPr="00BE4F83">
        <w:rPr>
          <w:rFonts w:eastAsia="Calibri"/>
          <w:sz w:val="20"/>
          <w:szCs w:val="20"/>
          <w:lang w:val="id-ID" w:eastAsia="en-GB"/>
        </w:rPr>
        <w:t xml:space="preserve"> </w:t>
      </w:r>
      <w:r w:rsidRPr="00BE4F83">
        <w:rPr>
          <w:rFonts w:eastAsia="Calibri"/>
          <w:sz w:val="20"/>
          <w:szCs w:val="20"/>
          <w:lang w:eastAsia="en-GB"/>
        </w:rPr>
        <w:t>atsiri</w:t>
      </w:r>
      <w:r w:rsidRPr="00BE4F83">
        <w:rPr>
          <w:rFonts w:eastAsia="Calibri"/>
          <w:sz w:val="20"/>
          <w:szCs w:val="20"/>
          <w:lang w:val="id-ID" w:eastAsia="en-GB"/>
        </w:rPr>
        <w:t xml:space="preserve"> </w:t>
      </w:r>
      <w:r w:rsidRPr="00BE4F83">
        <w:rPr>
          <w:rFonts w:eastAsia="Calibri"/>
          <w:sz w:val="20"/>
          <w:szCs w:val="20"/>
          <w:lang w:eastAsia="en-GB"/>
        </w:rPr>
        <w:t>sereh</w:t>
      </w:r>
      <w:r w:rsidRPr="00BE4F83">
        <w:rPr>
          <w:rFonts w:eastAsia="Calibri"/>
          <w:sz w:val="20"/>
          <w:szCs w:val="20"/>
          <w:lang w:val="id-ID" w:eastAsia="en-GB"/>
        </w:rPr>
        <w:t xml:space="preserve"> </w:t>
      </w:r>
      <w:r w:rsidRPr="00BE4F83">
        <w:rPr>
          <w:rFonts w:eastAsia="Calibri"/>
          <w:sz w:val="20"/>
          <w:szCs w:val="20"/>
          <w:lang w:eastAsia="en-GB"/>
        </w:rPr>
        <w:t>wangi yang telah</w:t>
      </w:r>
      <w:r w:rsidRPr="00BE4F83">
        <w:rPr>
          <w:rFonts w:eastAsia="Calibri"/>
          <w:sz w:val="20"/>
          <w:szCs w:val="20"/>
          <w:lang w:val="id-ID" w:eastAsia="en-GB"/>
        </w:rPr>
        <w:t xml:space="preserve"> </w:t>
      </w:r>
      <w:r w:rsidRPr="00BE4F83">
        <w:rPr>
          <w:rFonts w:eastAsia="Calibri"/>
          <w:sz w:val="20"/>
          <w:szCs w:val="20"/>
          <w:lang w:eastAsia="en-GB"/>
        </w:rPr>
        <w:t>dijelaskan</w:t>
      </w:r>
      <w:r w:rsidRPr="00BE4F83">
        <w:rPr>
          <w:rFonts w:eastAsia="Calibri"/>
          <w:sz w:val="20"/>
          <w:szCs w:val="20"/>
          <w:lang w:val="id-ID" w:eastAsia="en-GB"/>
        </w:rPr>
        <w:t xml:space="preserve"> </w:t>
      </w:r>
      <w:r w:rsidRPr="00BE4F83">
        <w:rPr>
          <w:rFonts w:eastAsia="Calibri"/>
          <w:sz w:val="20"/>
          <w:szCs w:val="20"/>
          <w:lang w:eastAsia="en-GB"/>
        </w:rPr>
        <w:t>dalam</w:t>
      </w:r>
      <w:r w:rsidRPr="00BE4F83">
        <w:rPr>
          <w:rFonts w:eastAsia="Calibri"/>
          <w:sz w:val="20"/>
          <w:szCs w:val="20"/>
          <w:lang w:val="id-ID" w:eastAsia="en-GB"/>
        </w:rPr>
        <w:t xml:space="preserve"> </w:t>
      </w:r>
      <w:r w:rsidRPr="00BE4F83">
        <w:rPr>
          <w:rFonts w:eastAsia="Calibri"/>
          <w:sz w:val="20"/>
          <w:szCs w:val="20"/>
        </w:rPr>
        <w:t>SNI 06-3593-1995</w:t>
      </w:r>
      <w:r w:rsidRPr="00BE4F83">
        <w:rPr>
          <w:rFonts w:eastAsia="Calibri"/>
          <w:sz w:val="20"/>
          <w:szCs w:val="20"/>
          <w:lang w:val="id-ID"/>
        </w:rPr>
        <w:t xml:space="preserve"> </w:t>
      </w:r>
      <w:r w:rsidR="007F2CF6">
        <w:rPr>
          <w:rFonts w:eastAsia="Calibri"/>
          <w:sz w:val="20"/>
          <w:szCs w:val="20"/>
          <w:lang w:val="en-GB"/>
        </w:rPr>
        <w:t>(</w:t>
      </w:r>
      <w:r w:rsidR="0096349E">
        <w:rPr>
          <w:rFonts w:eastAsia="Calibri"/>
          <w:sz w:val="20"/>
          <w:szCs w:val="20"/>
        </w:rPr>
        <w:t>Badan Standar Nasional</w:t>
      </w:r>
      <w:r w:rsidR="007F2CF6">
        <w:rPr>
          <w:rFonts w:eastAsia="Calibri"/>
          <w:sz w:val="20"/>
          <w:szCs w:val="20"/>
          <w:lang w:val="en-GB"/>
        </w:rPr>
        <w:t xml:space="preserve">, 1995) </w:t>
      </w:r>
      <w:r w:rsidRPr="00BE4F83">
        <w:rPr>
          <w:rFonts w:eastAsia="Calibri"/>
          <w:sz w:val="20"/>
          <w:szCs w:val="20"/>
          <w:lang w:val="en-GB" w:eastAsia="en-GB"/>
        </w:rPr>
        <w:t>pada</w:t>
      </w:r>
      <w:r w:rsidRPr="00BE4F83">
        <w:rPr>
          <w:rFonts w:eastAsia="Calibri"/>
          <w:sz w:val="20"/>
          <w:szCs w:val="20"/>
          <w:lang w:val="id-ID" w:eastAsia="en-GB"/>
        </w:rPr>
        <w:t xml:space="preserve"> </w:t>
      </w:r>
      <w:r w:rsidRPr="00BE4F83">
        <w:rPr>
          <w:rFonts w:eastAsia="Calibri"/>
          <w:sz w:val="20"/>
          <w:szCs w:val="20"/>
          <w:lang w:val="en-GB" w:eastAsia="en-GB"/>
        </w:rPr>
        <w:t>kondisi</w:t>
      </w:r>
      <w:r w:rsidRPr="00BE4F83">
        <w:rPr>
          <w:rFonts w:eastAsia="Calibri"/>
          <w:sz w:val="20"/>
          <w:szCs w:val="20"/>
          <w:lang w:val="id-ID" w:eastAsia="en-GB"/>
        </w:rPr>
        <w:t xml:space="preserve"> </w:t>
      </w:r>
      <w:r w:rsidRPr="00BE4F83">
        <w:rPr>
          <w:rFonts w:eastAsia="Calibri"/>
          <w:sz w:val="20"/>
          <w:szCs w:val="20"/>
          <w:lang w:val="en-GB" w:eastAsia="en-GB"/>
        </w:rPr>
        <w:t xml:space="preserve">temperatur 25°C adalah 1,466–1,475. </w:t>
      </w:r>
      <w:r w:rsidRPr="00BE4F83">
        <w:rPr>
          <w:rFonts w:eastAsia="Calibri"/>
          <w:sz w:val="20"/>
          <w:szCs w:val="20"/>
        </w:rPr>
        <w:t>Secara keseluruhan, masing-masing variabel penelitian</w:t>
      </w:r>
      <w:r w:rsidRPr="00BE4F83">
        <w:rPr>
          <w:rFonts w:eastAsia="Calibri"/>
          <w:sz w:val="20"/>
          <w:szCs w:val="20"/>
          <w:lang w:val="id-ID"/>
        </w:rPr>
        <w:t xml:space="preserve"> </w:t>
      </w:r>
      <w:r w:rsidRPr="00BE4F83">
        <w:rPr>
          <w:rFonts w:eastAsia="Calibri"/>
          <w:sz w:val="20"/>
          <w:szCs w:val="20"/>
        </w:rPr>
        <w:t xml:space="preserve">menghasilkan minyak </w:t>
      </w:r>
      <w:r w:rsidRPr="00BE4F83">
        <w:rPr>
          <w:rFonts w:eastAsia="Calibri"/>
          <w:sz w:val="20"/>
          <w:szCs w:val="20"/>
          <w:lang w:val="id-ID"/>
        </w:rPr>
        <w:t>atsiri sereh wangi</w:t>
      </w:r>
      <w:r w:rsidRPr="00BE4F83">
        <w:rPr>
          <w:rFonts w:eastAsia="Calibri"/>
          <w:sz w:val="20"/>
          <w:szCs w:val="20"/>
        </w:rPr>
        <w:t xml:space="preserve"> de</w:t>
      </w:r>
      <w:r w:rsidRPr="00BE4F83">
        <w:rPr>
          <w:rFonts w:eastAsia="Calibri"/>
          <w:sz w:val="20"/>
          <w:szCs w:val="20"/>
          <w:lang w:val="id-ID"/>
        </w:rPr>
        <w:t>n</w:t>
      </w:r>
      <w:r w:rsidRPr="00BE4F83">
        <w:rPr>
          <w:rFonts w:eastAsia="Calibri"/>
          <w:sz w:val="20"/>
          <w:szCs w:val="20"/>
        </w:rPr>
        <w:t>gan indeks bias yang telah memenuhi standar yang telah ditetapkan.</w:t>
      </w:r>
    </w:p>
    <w:p w:rsidR="00BE4F83" w:rsidRPr="00BE4F83" w:rsidRDefault="00BE4F83" w:rsidP="009D264B">
      <w:pPr>
        <w:ind w:firstLine="426"/>
        <w:jc w:val="both"/>
        <w:rPr>
          <w:rFonts w:eastAsia="Calibri"/>
          <w:sz w:val="20"/>
          <w:szCs w:val="20"/>
          <w:lang w:val="en-GB" w:eastAsia="en-GB"/>
        </w:rPr>
      </w:pPr>
      <w:r w:rsidRPr="00BE4F83">
        <w:rPr>
          <w:rFonts w:eastAsia="Calibri"/>
          <w:sz w:val="20"/>
          <w:szCs w:val="20"/>
        </w:rPr>
        <w:t xml:space="preserve">Hal ini menunjukkan bahwa minyak atsiri sereh wangi yang dihasilkan memiliki kemurnian yang baik. </w:t>
      </w:r>
      <w:r w:rsidRPr="00BE4F83">
        <w:rPr>
          <w:rFonts w:eastAsia="Calibri"/>
          <w:sz w:val="20"/>
          <w:szCs w:val="20"/>
          <w:lang w:val="en-GB" w:eastAsia="en-GB"/>
        </w:rPr>
        <w:t>Semakin</w:t>
      </w:r>
      <w:r w:rsidRPr="00BE4F83">
        <w:rPr>
          <w:rFonts w:eastAsia="Calibri"/>
          <w:sz w:val="20"/>
          <w:szCs w:val="20"/>
          <w:lang w:val="id-ID" w:eastAsia="en-GB"/>
        </w:rPr>
        <w:t xml:space="preserve"> </w:t>
      </w:r>
      <w:r w:rsidRPr="00BE4F83">
        <w:rPr>
          <w:rFonts w:eastAsia="Calibri"/>
          <w:sz w:val="20"/>
          <w:szCs w:val="20"/>
          <w:lang w:val="en-GB" w:eastAsia="en-GB"/>
        </w:rPr>
        <w:t>dekat</w:t>
      </w:r>
      <w:r w:rsidRPr="00BE4F83">
        <w:rPr>
          <w:rFonts w:eastAsia="Calibri"/>
          <w:sz w:val="20"/>
          <w:szCs w:val="20"/>
          <w:lang w:val="id-ID" w:eastAsia="en-GB"/>
        </w:rPr>
        <w:t xml:space="preserve"> </w:t>
      </w:r>
      <w:r w:rsidRPr="00BE4F83">
        <w:rPr>
          <w:rFonts w:eastAsia="Calibri"/>
          <w:sz w:val="20"/>
          <w:szCs w:val="20"/>
          <w:lang w:val="en-GB" w:eastAsia="en-GB"/>
        </w:rPr>
        <w:t>indeks bias yang</w:t>
      </w:r>
      <w:r w:rsidRPr="00BE4F83">
        <w:rPr>
          <w:rFonts w:eastAsia="Calibri"/>
          <w:sz w:val="20"/>
          <w:szCs w:val="20"/>
          <w:lang w:val="id-ID" w:eastAsia="en-GB"/>
        </w:rPr>
        <w:t xml:space="preserve"> </w:t>
      </w:r>
      <w:r w:rsidRPr="00BE4F83">
        <w:rPr>
          <w:rFonts w:eastAsia="Calibri"/>
          <w:sz w:val="20"/>
          <w:szCs w:val="20"/>
          <w:lang w:val="en-GB" w:eastAsia="en-GB"/>
        </w:rPr>
        <w:t>teramati</w:t>
      </w:r>
      <w:r w:rsidRPr="00BE4F83">
        <w:rPr>
          <w:rFonts w:eastAsia="Calibri"/>
          <w:sz w:val="20"/>
          <w:szCs w:val="20"/>
          <w:lang w:val="id-ID" w:eastAsia="en-GB"/>
        </w:rPr>
        <w:t xml:space="preserve"> </w:t>
      </w:r>
      <w:r w:rsidRPr="00BE4F83">
        <w:rPr>
          <w:rFonts w:eastAsia="Calibri"/>
          <w:sz w:val="20"/>
          <w:szCs w:val="20"/>
          <w:lang w:val="en-GB" w:eastAsia="en-GB"/>
        </w:rPr>
        <w:t>dengan</w:t>
      </w:r>
      <w:r w:rsidRPr="00BE4F83">
        <w:rPr>
          <w:rFonts w:eastAsia="Calibri"/>
          <w:sz w:val="20"/>
          <w:szCs w:val="20"/>
          <w:lang w:val="id-ID" w:eastAsia="en-GB"/>
        </w:rPr>
        <w:t xml:space="preserve"> </w:t>
      </w:r>
      <w:r w:rsidRPr="00BE4F83">
        <w:rPr>
          <w:rFonts w:eastAsia="Calibri"/>
          <w:sz w:val="20"/>
          <w:szCs w:val="20"/>
          <w:lang w:val="en-GB" w:eastAsia="en-GB"/>
        </w:rPr>
        <w:t>indeks bias pada</w:t>
      </w:r>
      <w:r w:rsidRPr="00BE4F83">
        <w:rPr>
          <w:rFonts w:eastAsia="Calibri"/>
          <w:sz w:val="20"/>
          <w:szCs w:val="20"/>
          <w:lang w:val="id-ID" w:eastAsia="en-GB"/>
        </w:rPr>
        <w:t xml:space="preserve"> </w:t>
      </w:r>
      <w:r w:rsidRPr="00BE4F83">
        <w:rPr>
          <w:rFonts w:eastAsia="Calibri"/>
          <w:sz w:val="20"/>
          <w:szCs w:val="20"/>
          <w:lang w:val="en-GB" w:eastAsia="en-GB"/>
        </w:rPr>
        <w:t>literatur, maka</w:t>
      </w:r>
      <w:r w:rsidRPr="00BE4F83">
        <w:rPr>
          <w:rFonts w:eastAsia="Calibri"/>
          <w:sz w:val="20"/>
          <w:szCs w:val="20"/>
          <w:lang w:val="id-ID" w:eastAsia="en-GB"/>
        </w:rPr>
        <w:t xml:space="preserve"> </w:t>
      </w:r>
      <w:r w:rsidRPr="00BE4F83">
        <w:rPr>
          <w:rFonts w:eastAsia="Calibri"/>
          <w:sz w:val="20"/>
          <w:szCs w:val="20"/>
          <w:lang w:val="en-GB" w:eastAsia="en-GB"/>
        </w:rPr>
        <w:t>semakin</w:t>
      </w:r>
      <w:r w:rsidRPr="00BE4F83">
        <w:rPr>
          <w:rFonts w:eastAsia="Calibri"/>
          <w:sz w:val="20"/>
          <w:szCs w:val="20"/>
          <w:lang w:val="id-ID" w:eastAsia="en-GB"/>
        </w:rPr>
        <w:t xml:space="preserve"> </w:t>
      </w:r>
      <w:r w:rsidRPr="00BE4F83">
        <w:rPr>
          <w:rFonts w:eastAsia="Calibri"/>
          <w:sz w:val="20"/>
          <w:szCs w:val="20"/>
          <w:lang w:val="en-GB" w:eastAsia="en-GB"/>
        </w:rPr>
        <w:t>murni</w:t>
      </w:r>
      <w:r w:rsidRPr="00BE4F83">
        <w:rPr>
          <w:rFonts w:eastAsia="Calibri"/>
          <w:sz w:val="20"/>
          <w:szCs w:val="20"/>
          <w:lang w:val="id-ID" w:eastAsia="en-GB"/>
        </w:rPr>
        <w:t xml:space="preserve"> </w:t>
      </w:r>
      <w:r w:rsidRPr="00BE4F83">
        <w:rPr>
          <w:rFonts w:eastAsia="Calibri"/>
          <w:sz w:val="20"/>
          <w:szCs w:val="20"/>
          <w:lang w:val="en-GB" w:eastAsia="en-GB"/>
        </w:rPr>
        <w:t>senyawa</w:t>
      </w:r>
      <w:r w:rsidRPr="00BE4F83">
        <w:rPr>
          <w:rFonts w:eastAsia="Calibri"/>
          <w:sz w:val="20"/>
          <w:szCs w:val="20"/>
          <w:lang w:val="id-ID" w:eastAsia="en-GB"/>
        </w:rPr>
        <w:t xml:space="preserve"> </w:t>
      </w:r>
      <w:r w:rsidRPr="00BE4F83">
        <w:rPr>
          <w:rFonts w:eastAsia="Calibri"/>
          <w:sz w:val="20"/>
          <w:szCs w:val="20"/>
          <w:lang w:val="en-GB" w:eastAsia="en-GB"/>
        </w:rPr>
        <w:t>pada</w:t>
      </w:r>
      <w:r w:rsidRPr="00BE4F83">
        <w:rPr>
          <w:rFonts w:eastAsia="Calibri"/>
          <w:sz w:val="20"/>
          <w:szCs w:val="20"/>
          <w:lang w:val="id-ID" w:eastAsia="en-GB"/>
        </w:rPr>
        <w:t xml:space="preserve"> </w:t>
      </w:r>
      <w:r w:rsidRPr="00BE4F83">
        <w:rPr>
          <w:rFonts w:eastAsia="Calibri"/>
          <w:sz w:val="20"/>
          <w:szCs w:val="20"/>
          <w:lang w:val="en-GB" w:eastAsia="en-GB"/>
        </w:rPr>
        <w:t>minyak</w:t>
      </w:r>
      <w:r w:rsidRPr="00BE4F83">
        <w:rPr>
          <w:rFonts w:eastAsia="Calibri"/>
          <w:sz w:val="20"/>
          <w:szCs w:val="20"/>
          <w:lang w:val="id-ID" w:eastAsia="en-GB"/>
        </w:rPr>
        <w:t xml:space="preserve"> atsiri sereh wangi </w:t>
      </w:r>
      <w:r w:rsidRPr="00BE4F83">
        <w:rPr>
          <w:rFonts w:eastAsia="Calibri"/>
          <w:sz w:val="20"/>
          <w:szCs w:val="20"/>
          <w:lang w:val="en-GB" w:eastAsia="en-GB"/>
        </w:rPr>
        <w:t>tersebut. Besar</w:t>
      </w:r>
      <w:r w:rsidRPr="00BE4F83">
        <w:rPr>
          <w:rFonts w:eastAsia="Calibri"/>
          <w:sz w:val="20"/>
          <w:szCs w:val="20"/>
          <w:lang w:val="id-ID" w:eastAsia="en-GB"/>
        </w:rPr>
        <w:t xml:space="preserve"> </w:t>
      </w:r>
      <w:r w:rsidRPr="00BE4F83">
        <w:rPr>
          <w:rFonts w:eastAsia="Calibri"/>
          <w:sz w:val="20"/>
          <w:szCs w:val="20"/>
          <w:lang w:val="en-GB" w:eastAsia="en-GB"/>
        </w:rPr>
        <w:t>kecilnya</w:t>
      </w:r>
      <w:r w:rsidRPr="00BE4F83">
        <w:rPr>
          <w:rFonts w:eastAsia="Calibri"/>
          <w:sz w:val="20"/>
          <w:szCs w:val="20"/>
          <w:lang w:val="id-ID" w:eastAsia="en-GB"/>
        </w:rPr>
        <w:t xml:space="preserve"> </w:t>
      </w:r>
      <w:r w:rsidRPr="00BE4F83">
        <w:rPr>
          <w:rFonts w:eastAsia="Calibri"/>
          <w:sz w:val="20"/>
          <w:szCs w:val="20"/>
          <w:lang w:val="en-GB" w:eastAsia="en-GB"/>
        </w:rPr>
        <w:t>nilai</w:t>
      </w:r>
      <w:r w:rsidRPr="00BE4F83">
        <w:rPr>
          <w:rFonts w:eastAsia="Calibri"/>
          <w:sz w:val="20"/>
          <w:szCs w:val="20"/>
          <w:lang w:val="id-ID" w:eastAsia="en-GB"/>
        </w:rPr>
        <w:t xml:space="preserve"> </w:t>
      </w:r>
      <w:r w:rsidRPr="00BE4F83">
        <w:rPr>
          <w:rFonts w:eastAsia="Calibri"/>
          <w:sz w:val="20"/>
          <w:szCs w:val="20"/>
          <w:lang w:val="en-GB" w:eastAsia="en-GB"/>
        </w:rPr>
        <w:t>indeks bias dapat</w:t>
      </w:r>
      <w:r w:rsidRPr="00BE4F83">
        <w:rPr>
          <w:rFonts w:eastAsia="Calibri"/>
          <w:sz w:val="20"/>
          <w:szCs w:val="20"/>
          <w:lang w:val="id-ID" w:eastAsia="en-GB"/>
        </w:rPr>
        <w:t xml:space="preserve"> </w:t>
      </w:r>
      <w:r w:rsidRPr="00BE4F83">
        <w:rPr>
          <w:rFonts w:eastAsia="Calibri"/>
          <w:sz w:val="20"/>
          <w:szCs w:val="20"/>
          <w:lang w:val="en-GB" w:eastAsia="en-GB"/>
        </w:rPr>
        <w:t>dipengaruhi</w:t>
      </w:r>
      <w:r w:rsidRPr="00BE4F83">
        <w:rPr>
          <w:rFonts w:eastAsia="Calibri"/>
          <w:sz w:val="20"/>
          <w:szCs w:val="20"/>
          <w:lang w:val="id-ID" w:eastAsia="en-GB"/>
        </w:rPr>
        <w:t xml:space="preserve"> </w:t>
      </w:r>
      <w:r w:rsidRPr="00BE4F83">
        <w:rPr>
          <w:rFonts w:eastAsia="Calibri"/>
          <w:sz w:val="20"/>
          <w:szCs w:val="20"/>
          <w:lang w:val="en-GB" w:eastAsia="en-GB"/>
        </w:rPr>
        <w:t>oleh</w:t>
      </w:r>
      <w:r w:rsidRPr="00BE4F83">
        <w:rPr>
          <w:rFonts w:eastAsia="Calibri"/>
          <w:sz w:val="20"/>
          <w:szCs w:val="20"/>
          <w:lang w:val="id-ID" w:eastAsia="en-GB"/>
        </w:rPr>
        <w:t xml:space="preserve"> </w:t>
      </w:r>
      <w:r w:rsidRPr="00BE4F83">
        <w:rPr>
          <w:rFonts w:eastAsia="Calibri"/>
          <w:sz w:val="20"/>
          <w:szCs w:val="20"/>
          <w:lang w:val="en-GB" w:eastAsia="en-GB"/>
        </w:rPr>
        <w:t>pelarut yang tercampur</w:t>
      </w:r>
      <w:r w:rsidRPr="00BE4F83">
        <w:rPr>
          <w:rFonts w:eastAsia="Calibri"/>
          <w:sz w:val="20"/>
          <w:szCs w:val="20"/>
          <w:lang w:val="id-ID" w:eastAsia="en-GB"/>
        </w:rPr>
        <w:t xml:space="preserve"> </w:t>
      </w:r>
      <w:r w:rsidRPr="00BE4F83">
        <w:rPr>
          <w:rFonts w:eastAsia="Calibri"/>
          <w:sz w:val="20"/>
          <w:szCs w:val="20"/>
          <w:lang w:val="en-GB" w:eastAsia="en-GB"/>
        </w:rPr>
        <w:t>pada</w:t>
      </w:r>
      <w:r w:rsidRPr="00BE4F83">
        <w:rPr>
          <w:rFonts w:eastAsia="Calibri"/>
          <w:sz w:val="20"/>
          <w:szCs w:val="20"/>
          <w:lang w:val="id-ID" w:eastAsia="en-GB"/>
        </w:rPr>
        <w:t xml:space="preserve"> </w:t>
      </w:r>
      <w:r w:rsidRPr="00BE4F83">
        <w:rPr>
          <w:rFonts w:eastAsia="Calibri"/>
          <w:sz w:val="20"/>
          <w:szCs w:val="20"/>
          <w:lang w:val="en-GB" w:eastAsia="en-GB"/>
        </w:rPr>
        <w:t>minyak</w:t>
      </w:r>
      <w:r w:rsidRPr="00BE4F83">
        <w:rPr>
          <w:rFonts w:eastAsia="Calibri"/>
          <w:sz w:val="20"/>
          <w:szCs w:val="20"/>
          <w:lang w:val="id-ID" w:eastAsia="en-GB"/>
        </w:rPr>
        <w:t xml:space="preserve"> </w:t>
      </w:r>
      <w:r w:rsidRPr="00BE4F83">
        <w:rPr>
          <w:rFonts w:eastAsia="Calibri"/>
          <w:sz w:val="20"/>
          <w:szCs w:val="20"/>
          <w:lang w:val="en-GB" w:eastAsia="en-GB"/>
        </w:rPr>
        <w:t>tersebut. Nilai</w:t>
      </w:r>
      <w:r w:rsidRPr="00BE4F83">
        <w:rPr>
          <w:rFonts w:eastAsia="Calibri"/>
          <w:sz w:val="20"/>
          <w:szCs w:val="20"/>
          <w:lang w:val="id-ID" w:eastAsia="en-GB"/>
        </w:rPr>
        <w:t xml:space="preserve"> </w:t>
      </w:r>
      <w:r w:rsidRPr="00BE4F83">
        <w:rPr>
          <w:rFonts w:eastAsia="Calibri"/>
          <w:sz w:val="20"/>
          <w:szCs w:val="20"/>
          <w:lang w:val="en-GB" w:eastAsia="en-GB"/>
        </w:rPr>
        <w:t>indeks bias kecil</w:t>
      </w:r>
      <w:r w:rsidRPr="00BE4F83">
        <w:rPr>
          <w:rFonts w:eastAsia="Calibri"/>
          <w:sz w:val="20"/>
          <w:szCs w:val="20"/>
          <w:lang w:val="id-ID" w:eastAsia="en-GB"/>
        </w:rPr>
        <w:t xml:space="preserve"> </w:t>
      </w:r>
      <w:r w:rsidRPr="00BE4F83">
        <w:rPr>
          <w:rFonts w:eastAsia="Calibri"/>
          <w:sz w:val="20"/>
          <w:szCs w:val="20"/>
          <w:lang w:val="en-GB" w:eastAsia="en-GB"/>
        </w:rPr>
        <w:t>diakibatkan</w:t>
      </w:r>
      <w:r w:rsidRPr="00BE4F83">
        <w:rPr>
          <w:rFonts w:eastAsia="Calibri"/>
          <w:sz w:val="20"/>
          <w:szCs w:val="20"/>
          <w:lang w:val="id-ID" w:eastAsia="en-GB"/>
        </w:rPr>
        <w:t xml:space="preserve"> </w:t>
      </w:r>
      <w:r w:rsidRPr="00BE4F83">
        <w:rPr>
          <w:rFonts w:eastAsia="Calibri"/>
          <w:sz w:val="20"/>
          <w:szCs w:val="20"/>
          <w:lang w:val="en-GB" w:eastAsia="en-GB"/>
        </w:rPr>
        <w:t>oleh</w:t>
      </w:r>
      <w:r w:rsidRPr="00BE4F83">
        <w:rPr>
          <w:rFonts w:eastAsia="Calibri"/>
          <w:sz w:val="20"/>
          <w:szCs w:val="20"/>
          <w:lang w:val="id-ID" w:eastAsia="en-GB"/>
        </w:rPr>
        <w:t xml:space="preserve"> </w:t>
      </w:r>
      <w:r w:rsidRPr="00BE4F83">
        <w:rPr>
          <w:rFonts w:eastAsia="Calibri"/>
          <w:sz w:val="20"/>
          <w:szCs w:val="20"/>
          <w:lang w:val="en-GB" w:eastAsia="en-GB"/>
        </w:rPr>
        <w:t>pelarut yang ikut</w:t>
      </w:r>
      <w:r w:rsidRPr="00BE4F83">
        <w:rPr>
          <w:rFonts w:eastAsia="Calibri"/>
          <w:sz w:val="20"/>
          <w:szCs w:val="20"/>
          <w:lang w:val="id-ID" w:eastAsia="en-GB"/>
        </w:rPr>
        <w:t xml:space="preserve"> </w:t>
      </w:r>
      <w:r w:rsidRPr="00BE4F83">
        <w:rPr>
          <w:rFonts w:eastAsia="Calibri"/>
          <w:sz w:val="20"/>
          <w:szCs w:val="20"/>
          <w:lang w:val="en-GB" w:eastAsia="en-GB"/>
        </w:rPr>
        <w:t>membiaskan</w:t>
      </w:r>
      <w:r w:rsidRPr="00BE4F83">
        <w:rPr>
          <w:rFonts w:eastAsia="Calibri"/>
          <w:sz w:val="20"/>
          <w:szCs w:val="20"/>
          <w:lang w:val="id-ID" w:eastAsia="en-GB"/>
        </w:rPr>
        <w:t xml:space="preserve"> </w:t>
      </w:r>
      <w:r w:rsidRPr="00BE4F83">
        <w:rPr>
          <w:rFonts w:eastAsia="Calibri"/>
          <w:sz w:val="20"/>
          <w:szCs w:val="20"/>
          <w:lang w:val="en-GB" w:eastAsia="en-GB"/>
        </w:rPr>
        <w:t>cahaya</w:t>
      </w:r>
      <w:r w:rsidRPr="00BE4F83">
        <w:rPr>
          <w:rFonts w:eastAsia="Calibri"/>
          <w:sz w:val="20"/>
          <w:szCs w:val="20"/>
          <w:lang w:val="id-ID" w:eastAsia="en-GB"/>
        </w:rPr>
        <w:t xml:space="preserve"> </w:t>
      </w:r>
      <w:r w:rsidRPr="00BE4F83">
        <w:rPr>
          <w:rFonts w:eastAsia="Calibri"/>
          <w:sz w:val="20"/>
          <w:szCs w:val="20"/>
          <w:lang w:val="en-GB" w:eastAsia="en-GB"/>
        </w:rPr>
        <w:t>datang.</w:t>
      </w:r>
    </w:p>
    <w:p w:rsidR="00BE4F83" w:rsidRPr="00BE4F83" w:rsidRDefault="00BE4F83" w:rsidP="009D264B">
      <w:pPr>
        <w:ind w:firstLine="426"/>
        <w:jc w:val="both"/>
        <w:rPr>
          <w:rFonts w:eastAsia="Calibri"/>
          <w:sz w:val="20"/>
          <w:szCs w:val="20"/>
          <w:lang w:val="en-GB" w:eastAsia="en-GB"/>
        </w:rPr>
      </w:pPr>
      <w:r w:rsidRPr="00BE4F83">
        <w:rPr>
          <w:rFonts w:eastAsia="Calibri"/>
          <w:sz w:val="20"/>
          <w:szCs w:val="20"/>
          <w:lang w:val="en-GB" w:eastAsia="en-GB"/>
        </w:rPr>
        <w:t>Menurut</w:t>
      </w:r>
      <w:r w:rsidRPr="005208F5">
        <w:rPr>
          <w:rFonts w:eastAsia="Calibri"/>
          <w:sz w:val="20"/>
          <w:szCs w:val="20"/>
          <w:lang w:val="en-GB" w:eastAsia="en-GB"/>
        </w:rPr>
        <w:t xml:space="preserve"> Guenther (1987)</w:t>
      </w:r>
      <w:r w:rsidRPr="00BE4F83">
        <w:rPr>
          <w:rFonts w:eastAsia="Calibri"/>
          <w:sz w:val="20"/>
          <w:szCs w:val="20"/>
          <w:lang w:val="en-GB" w:eastAsia="en-GB"/>
        </w:rPr>
        <w:t>, nilai indeks bias juga dipengaruhi oleh salah satu karena adanya air dalam kandungan minyak tersebut. Semakin banyak kandungan airnya, semakin kecil nilai indeks bianya. Hal ini karena sifat air mudah membiaskan cahaya yang datang. Jadi minyak atsiri yang indeks biasnya lebih besar lebih bagus dibandingkan minyak atsiri dengan nilai indeks bias yang kecil.</w:t>
      </w:r>
    </w:p>
    <w:p w:rsidR="00BE4F83" w:rsidRPr="00BE4F83" w:rsidRDefault="00BE4F83" w:rsidP="009D264B">
      <w:pPr>
        <w:jc w:val="both"/>
        <w:rPr>
          <w:rFonts w:eastAsia="Calibri"/>
          <w:sz w:val="20"/>
          <w:szCs w:val="20"/>
          <w:lang w:val="en-GB" w:eastAsia="en-GB"/>
        </w:rPr>
      </w:pPr>
      <w:r w:rsidRPr="00BE4F83">
        <w:rPr>
          <w:rFonts w:eastAsia="Calibri"/>
          <w:b/>
          <w:bCs/>
          <w:sz w:val="20"/>
          <w:szCs w:val="20"/>
          <w:lang w:val="en-GB" w:eastAsia="en-GB"/>
        </w:rPr>
        <w:t>Analisa Bobot Jenis Minyak Atsiri Sereh Wangi</w:t>
      </w:r>
    </w:p>
    <w:p w:rsidR="00BE4F83" w:rsidRPr="00BE4F83" w:rsidRDefault="00BE4F83" w:rsidP="009D264B">
      <w:pPr>
        <w:ind w:firstLine="426"/>
        <w:jc w:val="both"/>
        <w:rPr>
          <w:rFonts w:eastAsia="Calibri"/>
          <w:sz w:val="20"/>
          <w:szCs w:val="20"/>
        </w:rPr>
      </w:pPr>
      <w:r w:rsidRPr="00BE4F83">
        <w:rPr>
          <w:rFonts w:eastAsia="Calibri"/>
          <w:sz w:val="20"/>
          <w:szCs w:val="20"/>
        </w:rPr>
        <w:t xml:space="preserve">Bobot jenis merupakan massa bahan per satuan volume. Prinsip dari bobot jenis adalah perbandingan antara berat cairan terhadap berat air pada volume dan suhu yang sama. Analisa bobot jenis minyak sereh wangi menggunakan piknometer yang sebelumnya telah dikalibrasi dengan akuades untuk mengetahui volume piknometer dan selanjutnya untuk mengetahui bobot jenis minyak sereh wangi. Minyak sereh wangi yang dianalisa merupakan campuran minyak sereh wangi dari seluruh perlakuan pada penelitian ini karena jumlah volume yang dihasilkan pada tiap perlakuan sangat kecil dan tidak mencukupi untuk dilakukan analisa bobot jenis. Standar bobot jenis minyak sereh wangi menurut SNI 06-3593-1995 </w:t>
      </w:r>
      <w:r w:rsidR="007F2CF6">
        <w:rPr>
          <w:rFonts w:eastAsia="Calibri"/>
          <w:sz w:val="20"/>
          <w:szCs w:val="20"/>
        </w:rPr>
        <w:t>(</w:t>
      </w:r>
      <w:r w:rsidR="00C65F85">
        <w:rPr>
          <w:rFonts w:eastAsia="Calibri"/>
          <w:sz w:val="20"/>
          <w:szCs w:val="20"/>
        </w:rPr>
        <w:t>Badan Standar Nasional</w:t>
      </w:r>
      <w:r w:rsidR="007F2CF6">
        <w:rPr>
          <w:rFonts w:eastAsia="Calibri"/>
          <w:sz w:val="20"/>
          <w:szCs w:val="20"/>
        </w:rPr>
        <w:t xml:space="preserve">, 1995) </w:t>
      </w:r>
      <w:r w:rsidRPr="00BE4F83">
        <w:rPr>
          <w:rFonts w:eastAsia="Calibri"/>
          <w:sz w:val="20"/>
          <w:szCs w:val="20"/>
        </w:rPr>
        <w:t>adalah 0,88 - 0,922 g/ml pada suhu 25 ⁰C. Minyak sereh wangi yang dihasilkan memiliki bobot jenis 0,9136 g/ml pada suhu 25 ⁰C. Nilai ini telah memenuhi standar bobot jenis yang telah ditetapkan.</w:t>
      </w:r>
    </w:p>
    <w:p w:rsidR="00BE4F83" w:rsidRPr="00BE4F83" w:rsidRDefault="00BE4F83" w:rsidP="009D264B">
      <w:pPr>
        <w:contextualSpacing/>
        <w:jc w:val="both"/>
        <w:rPr>
          <w:rFonts w:eastAsia="Calibri"/>
          <w:b/>
          <w:bCs/>
          <w:sz w:val="20"/>
          <w:szCs w:val="20"/>
          <w:lang w:val="en-GB" w:eastAsia="en-GB"/>
        </w:rPr>
      </w:pPr>
      <w:r w:rsidRPr="00BE4F83">
        <w:rPr>
          <w:rFonts w:eastAsia="Calibri"/>
          <w:b/>
          <w:bCs/>
          <w:sz w:val="20"/>
          <w:szCs w:val="20"/>
          <w:lang w:val="en-GB" w:eastAsia="en-GB"/>
        </w:rPr>
        <w:t>Analisa Kelarutan Minyak Atsiri Sereh Wangi</w:t>
      </w:r>
    </w:p>
    <w:p w:rsidR="00BE4F83" w:rsidRPr="00BE4F83" w:rsidRDefault="00BE4F83" w:rsidP="009D264B">
      <w:pPr>
        <w:ind w:firstLine="426"/>
        <w:jc w:val="both"/>
        <w:rPr>
          <w:sz w:val="20"/>
          <w:szCs w:val="20"/>
          <w:lang w:eastAsia="en-GB"/>
        </w:rPr>
      </w:pPr>
      <w:r w:rsidRPr="00BE4F83">
        <w:rPr>
          <w:sz w:val="20"/>
          <w:szCs w:val="20"/>
          <w:lang w:eastAsia="en-GB"/>
        </w:rPr>
        <w:t>Penentuan kelarutan minyak atsiri sereh wangi dalam etanol didasarkan pada prinsip kelarutan minyak atsiri dalam etanol absolut atau etanol yang diencerkan yang menimbulkan kekeruhan dan dinyatakan sebagai larut sebagian atau larut seluruhnya, berarti bahwa minyak tersebut membentuk larutan yang bening dan cerah dalam perbandingan-perbandingan seperti yang dinyatakan (Badan Standarisasi Nasional, 2006).</w:t>
      </w:r>
    </w:p>
    <w:p w:rsidR="00BE4F83" w:rsidRPr="00BE4F83" w:rsidRDefault="00BE4F83" w:rsidP="009D264B">
      <w:pPr>
        <w:ind w:firstLine="426"/>
        <w:jc w:val="both"/>
        <w:rPr>
          <w:rFonts w:eastAsia="Calibri"/>
          <w:sz w:val="20"/>
          <w:szCs w:val="20"/>
        </w:rPr>
      </w:pPr>
      <w:r w:rsidRPr="00BE4F83">
        <w:rPr>
          <w:sz w:val="20"/>
          <w:szCs w:val="20"/>
          <w:lang w:eastAsia="en-GB"/>
        </w:rPr>
        <w:t xml:space="preserve">Minyak atsiri sereh wangi yang dihasilkan pada penelitian ini menunjukkan perubahan warna menjadi jernih pada penambahan etanol 80% sebanyak 2,3 ml. Hal ini menunjukkan bahwa minyak sereh wangi yang dihasilkan memiliki kelarutan dalam etanol 80% pada perbandingan 1:2 sesuai dengan standar yang telah ditetapkan dalam SNI </w:t>
      </w:r>
      <w:r w:rsidRPr="00BE4F83">
        <w:rPr>
          <w:rFonts w:eastAsia="Calibri"/>
          <w:sz w:val="20"/>
          <w:szCs w:val="20"/>
        </w:rPr>
        <w:t>06-3593-1995</w:t>
      </w:r>
      <w:r w:rsidR="00B3564A">
        <w:rPr>
          <w:rFonts w:eastAsia="Calibri"/>
          <w:sz w:val="20"/>
          <w:szCs w:val="20"/>
        </w:rPr>
        <w:t xml:space="preserve"> </w:t>
      </w:r>
      <w:r w:rsidR="00B3564A" w:rsidRPr="005208F5">
        <w:rPr>
          <w:rFonts w:eastAsia="Calibri"/>
          <w:sz w:val="20"/>
          <w:szCs w:val="20"/>
        </w:rPr>
        <w:t>(</w:t>
      </w:r>
      <w:r w:rsidR="00C65F85">
        <w:rPr>
          <w:rFonts w:eastAsia="Calibri"/>
          <w:sz w:val="20"/>
          <w:szCs w:val="20"/>
        </w:rPr>
        <w:t>Badan Standar Nasional</w:t>
      </w:r>
      <w:r w:rsidR="00B3564A" w:rsidRPr="005208F5">
        <w:rPr>
          <w:rFonts w:eastAsia="Calibri"/>
          <w:sz w:val="20"/>
          <w:szCs w:val="20"/>
        </w:rPr>
        <w:t>, 1995).</w:t>
      </w:r>
    </w:p>
    <w:p w:rsidR="00BE4F83" w:rsidRPr="00BE4F83" w:rsidRDefault="00BE4F83" w:rsidP="00BE4F83">
      <w:pPr>
        <w:ind w:left="284" w:firstLine="709"/>
        <w:jc w:val="both"/>
        <w:rPr>
          <w:rFonts w:eastAsia="Calibri"/>
          <w:sz w:val="20"/>
          <w:szCs w:val="20"/>
        </w:rPr>
      </w:pPr>
    </w:p>
    <w:p w:rsidR="00BE4F83" w:rsidRPr="00BE4F83" w:rsidRDefault="00BE4F83" w:rsidP="009D264B">
      <w:pPr>
        <w:contextualSpacing/>
        <w:jc w:val="both"/>
        <w:rPr>
          <w:rFonts w:eastAsia="Calibri"/>
          <w:b/>
          <w:bCs/>
          <w:sz w:val="20"/>
          <w:szCs w:val="20"/>
        </w:rPr>
      </w:pPr>
      <w:r w:rsidRPr="00BE4F83">
        <w:rPr>
          <w:rFonts w:eastAsia="Calibri"/>
          <w:b/>
          <w:bCs/>
          <w:sz w:val="20"/>
          <w:szCs w:val="20"/>
        </w:rPr>
        <w:t>Analisa GC-MS Minyak Atsiri Sereh Wangi</w:t>
      </w:r>
    </w:p>
    <w:p w:rsidR="00BE4F83" w:rsidRDefault="00BE4F83" w:rsidP="009D264B">
      <w:pPr>
        <w:ind w:firstLine="426"/>
        <w:jc w:val="both"/>
        <w:rPr>
          <w:rFonts w:eastAsia="Calibri"/>
          <w:sz w:val="20"/>
          <w:szCs w:val="20"/>
        </w:rPr>
      </w:pPr>
      <w:r w:rsidRPr="00BE4F83">
        <w:rPr>
          <w:rFonts w:eastAsia="Calibri"/>
          <w:sz w:val="20"/>
          <w:szCs w:val="20"/>
        </w:rPr>
        <w:t xml:space="preserve">Kandungan senyawa yang terdapat dalam minyak atsiri sereh wangi pada penelitian ini dianalisa dengan menggunakan </w:t>
      </w:r>
      <w:r w:rsidRPr="00BE4F83">
        <w:rPr>
          <w:rFonts w:eastAsia="Calibri"/>
          <w:i/>
          <w:iCs/>
          <w:sz w:val="20"/>
          <w:szCs w:val="20"/>
        </w:rPr>
        <w:t>Gas Chromatography – Mass Spectroscopy</w:t>
      </w:r>
      <w:r w:rsidRPr="00BE4F83">
        <w:rPr>
          <w:rFonts w:eastAsia="Calibri"/>
          <w:i/>
          <w:iCs/>
          <w:sz w:val="20"/>
          <w:szCs w:val="20"/>
          <w:lang w:val="id-ID"/>
        </w:rPr>
        <w:t xml:space="preserve"> </w:t>
      </w:r>
      <w:r w:rsidRPr="00BE4F83">
        <w:rPr>
          <w:rFonts w:eastAsia="Calibri"/>
          <w:sz w:val="20"/>
          <w:szCs w:val="20"/>
        </w:rPr>
        <w:t>(GC-MS).</w:t>
      </w:r>
      <w:r w:rsidRPr="00BE4F83">
        <w:rPr>
          <w:rFonts w:eastAsia="Calibri"/>
          <w:sz w:val="20"/>
          <w:szCs w:val="20"/>
          <w:lang w:val="id-ID"/>
        </w:rPr>
        <w:t xml:space="preserve"> </w:t>
      </w:r>
      <w:r w:rsidRPr="00BE4F83">
        <w:rPr>
          <w:rFonts w:eastAsia="Calibri"/>
          <w:sz w:val="20"/>
          <w:szCs w:val="20"/>
          <w:lang w:val="en-GB"/>
        </w:rPr>
        <w:t>H</w:t>
      </w:r>
      <w:r w:rsidRPr="00BE4F83">
        <w:rPr>
          <w:rFonts w:eastAsia="Calibri"/>
          <w:sz w:val="20"/>
          <w:szCs w:val="20"/>
        </w:rPr>
        <w:t xml:space="preserve">asil analisa GC-MS minyak sereh wangi dilakukan </w:t>
      </w:r>
      <w:r w:rsidRPr="00BE4F83">
        <w:rPr>
          <w:rFonts w:eastAsia="Calibri"/>
          <w:i/>
          <w:sz w:val="20"/>
          <w:szCs w:val="20"/>
        </w:rPr>
        <w:t xml:space="preserve">tracing </w:t>
      </w:r>
      <w:r w:rsidRPr="00BE4F83">
        <w:rPr>
          <w:rFonts w:eastAsia="Calibri"/>
          <w:sz w:val="20"/>
          <w:szCs w:val="20"/>
        </w:rPr>
        <w:t xml:space="preserve">untuk komponen yang memiliki area di atas 0,1% dengan tingkat kesesuaian di atas 90% terhadap </w:t>
      </w:r>
      <w:r w:rsidRPr="00BE4F83">
        <w:rPr>
          <w:rFonts w:eastAsia="Calibri"/>
          <w:i/>
          <w:iCs/>
          <w:sz w:val="20"/>
          <w:szCs w:val="20"/>
        </w:rPr>
        <w:t>library</w:t>
      </w:r>
      <w:r w:rsidRPr="00BE4F83">
        <w:rPr>
          <w:rFonts w:eastAsia="Calibri"/>
          <w:sz w:val="20"/>
          <w:szCs w:val="20"/>
        </w:rPr>
        <w:t xml:space="preserve"> GC-MS. Analisa dilakukan terhadap minyak sereh wangi dengan kondisi maksimum proses sonikasi (W60) dan terhadap setiap perlakuan sonikasi variasi amplitudo sebagai variabel yang paling mempengaruhi efek sonikasi daun sereh wangi (A30, A60, A90). Analisa GC-MS juga dilakukan terhadap blanko atau perlakuan tanpa sonikasi (TS) sebagai variabel pembanding. Hasil analisa komponen kimia minyak sereh </w:t>
      </w:r>
      <w:r w:rsidR="00D4372B">
        <w:rPr>
          <w:rFonts w:eastAsia="Calibri"/>
          <w:sz w:val="20"/>
          <w:szCs w:val="20"/>
        </w:rPr>
        <w:t>wangi dapat dilihat pada Tabel 8</w:t>
      </w:r>
      <w:r w:rsidRPr="00BE4F83">
        <w:rPr>
          <w:rFonts w:eastAsia="Calibri"/>
          <w:sz w:val="20"/>
          <w:szCs w:val="20"/>
        </w:rPr>
        <w:t>.</w:t>
      </w:r>
    </w:p>
    <w:p w:rsidR="004157AD" w:rsidRDefault="004157AD" w:rsidP="00BE4F83">
      <w:pPr>
        <w:ind w:left="284" w:firstLine="709"/>
        <w:jc w:val="both"/>
        <w:rPr>
          <w:rFonts w:eastAsia="Calibri"/>
          <w:sz w:val="20"/>
          <w:szCs w:val="20"/>
        </w:rPr>
      </w:pPr>
    </w:p>
    <w:p w:rsidR="00BE4F83" w:rsidRPr="00BE4F83" w:rsidRDefault="00D4372B" w:rsidP="00BE4F83">
      <w:pPr>
        <w:ind w:left="284"/>
        <w:jc w:val="both"/>
        <w:rPr>
          <w:rFonts w:eastAsia="Calibri"/>
          <w:sz w:val="20"/>
          <w:szCs w:val="20"/>
        </w:rPr>
      </w:pPr>
      <w:r>
        <w:rPr>
          <w:rFonts w:eastAsia="Calibri"/>
          <w:b/>
          <w:bCs/>
          <w:sz w:val="20"/>
          <w:szCs w:val="20"/>
        </w:rPr>
        <w:t>Tabel 8</w:t>
      </w:r>
      <w:r w:rsidR="00BE4F83" w:rsidRPr="00BE4F83">
        <w:rPr>
          <w:rFonts w:eastAsia="Calibri"/>
          <w:b/>
          <w:bCs/>
          <w:sz w:val="20"/>
          <w:szCs w:val="20"/>
        </w:rPr>
        <w:t>.</w:t>
      </w:r>
      <w:r w:rsidR="00BE4F83" w:rsidRPr="00BE4F83">
        <w:rPr>
          <w:rFonts w:eastAsia="Calibri"/>
          <w:sz w:val="20"/>
          <w:szCs w:val="20"/>
        </w:rPr>
        <w:t xml:space="preserve"> Hasil analisa GC-MS minyak sereh wangi variasi amplitudo</w:t>
      </w:r>
    </w:p>
    <w:tbl>
      <w:tblPr>
        <w:tblW w:w="8602" w:type="dxa"/>
        <w:tblInd w:w="800" w:type="dxa"/>
        <w:tblLook w:val="04A0" w:firstRow="1" w:lastRow="0" w:firstColumn="1" w:lastColumn="0" w:noHBand="0" w:noVBand="1"/>
      </w:tblPr>
      <w:tblGrid>
        <w:gridCol w:w="1050"/>
        <w:gridCol w:w="2802"/>
        <w:gridCol w:w="950"/>
        <w:gridCol w:w="950"/>
        <w:gridCol w:w="950"/>
        <w:gridCol w:w="950"/>
        <w:gridCol w:w="950"/>
      </w:tblGrid>
      <w:tr w:rsidR="00BE4F83" w:rsidRPr="00BE4F83" w:rsidTr="004157AD">
        <w:trPr>
          <w:trHeight w:val="237"/>
        </w:trPr>
        <w:tc>
          <w:tcPr>
            <w:tcW w:w="1050" w:type="dxa"/>
            <w:vMerge w:val="restart"/>
            <w:tcBorders>
              <w:top w:val="single" w:sz="8" w:space="0" w:color="auto"/>
              <w:left w:val="nil"/>
              <w:bottom w:val="single" w:sz="8" w:space="0" w:color="000000"/>
              <w:right w:val="nil"/>
            </w:tcBorders>
            <w:shd w:val="clear" w:color="auto" w:fill="auto"/>
            <w:vAlign w:val="center"/>
            <w:hideMark/>
          </w:tcPr>
          <w:p w:rsidR="00BE4F83" w:rsidRPr="00BE4F83" w:rsidRDefault="00BE4F83" w:rsidP="00BE4F83">
            <w:pPr>
              <w:ind w:left="284"/>
              <w:jc w:val="center"/>
              <w:rPr>
                <w:b/>
                <w:bCs/>
                <w:sz w:val="20"/>
                <w:szCs w:val="20"/>
                <w:lang w:val="id-ID" w:eastAsia="id-ID"/>
              </w:rPr>
            </w:pPr>
            <w:r w:rsidRPr="00BE4F83">
              <w:rPr>
                <w:b/>
                <w:bCs/>
                <w:sz w:val="20"/>
                <w:szCs w:val="20"/>
                <w:lang w:val="id-ID" w:eastAsia="id-ID"/>
              </w:rPr>
              <w:t>RT</w:t>
            </w:r>
          </w:p>
        </w:tc>
        <w:tc>
          <w:tcPr>
            <w:tcW w:w="0" w:type="auto"/>
            <w:vMerge w:val="restart"/>
            <w:tcBorders>
              <w:top w:val="single" w:sz="8" w:space="0" w:color="auto"/>
              <w:left w:val="nil"/>
              <w:bottom w:val="single" w:sz="8" w:space="0" w:color="000000"/>
              <w:right w:val="nil"/>
            </w:tcBorders>
            <w:shd w:val="clear" w:color="auto" w:fill="auto"/>
            <w:noWrap/>
            <w:vAlign w:val="center"/>
            <w:hideMark/>
          </w:tcPr>
          <w:p w:rsidR="00BE4F83" w:rsidRPr="00BE4F83" w:rsidRDefault="00BE4F83" w:rsidP="00BE4F83">
            <w:pPr>
              <w:ind w:left="284"/>
              <w:jc w:val="center"/>
              <w:rPr>
                <w:b/>
                <w:bCs/>
                <w:sz w:val="20"/>
                <w:szCs w:val="20"/>
                <w:lang w:eastAsia="id-ID"/>
              </w:rPr>
            </w:pPr>
            <w:r w:rsidRPr="00BE4F83">
              <w:rPr>
                <w:b/>
                <w:bCs/>
                <w:sz w:val="20"/>
                <w:szCs w:val="20"/>
                <w:lang w:eastAsia="id-ID"/>
              </w:rPr>
              <w:t>Komponen</w:t>
            </w:r>
          </w:p>
        </w:tc>
        <w:tc>
          <w:tcPr>
            <w:tcW w:w="4750" w:type="dxa"/>
            <w:gridSpan w:val="5"/>
            <w:tcBorders>
              <w:top w:val="single" w:sz="8" w:space="0" w:color="auto"/>
              <w:left w:val="nil"/>
              <w:bottom w:val="single" w:sz="8" w:space="0" w:color="auto"/>
              <w:right w:val="nil"/>
            </w:tcBorders>
            <w:shd w:val="clear" w:color="auto" w:fill="auto"/>
            <w:noWrap/>
            <w:vAlign w:val="center"/>
            <w:hideMark/>
          </w:tcPr>
          <w:p w:rsidR="00BE4F83" w:rsidRPr="00BE4F83" w:rsidRDefault="00BE4F83" w:rsidP="00BE4F83">
            <w:pPr>
              <w:ind w:left="284"/>
              <w:jc w:val="center"/>
              <w:rPr>
                <w:b/>
                <w:bCs/>
                <w:sz w:val="20"/>
                <w:szCs w:val="20"/>
                <w:lang w:val="id-ID" w:eastAsia="id-ID"/>
              </w:rPr>
            </w:pPr>
            <w:r w:rsidRPr="00BE4F83">
              <w:rPr>
                <w:b/>
                <w:bCs/>
                <w:sz w:val="20"/>
                <w:szCs w:val="20"/>
                <w:lang w:val="id-ID" w:eastAsia="id-ID"/>
              </w:rPr>
              <w:t>Area (%)</w:t>
            </w:r>
          </w:p>
        </w:tc>
      </w:tr>
      <w:tr w:rsidR="00BE4F83" w:rsidRPr="00BE4F83" w:rsidTr="004157AD">
        <w:trPr>
          <w:trHeight w:val="171"/>
        </w:trPr>
        <w:tc>
          <w:tcPr>
            <w:tcW w:w="1050" w:type="dxa"/>
            <w:vMerge/>
            <w:tcBorders>
              <w:top w:val="single" w:sz="8" w:space="0" w:color="auto"/>
              <w:left w:val="nil"/>
              <w:bottom w:val="single" w:sz="8" w:space="0" w:color="000000"/>
              <w:right w:val="nil"/>
            </w:tcBorders>
            <w:vAlign w:val="center"/>
            <w:hideMark/>
          </w:tcPr>
          <w:p w:rsidR="00BE4F83" w:rsidRPr="00BE4F83" w:rsidRDefault="00BE4F83" w:rsidP="00BE4F83">
            <w:pPr>
              <w:ind w:left="284"/>
              <w:rPr>
                <w:sz w:val="20"/>
                <w:szCs w:val="20"/>
                <w:lang w:val="id-ID" w:eastAsia="id-ID"/>
              </w:rPr>
            </w:pPr>
          </w:p>
        </w:tc>
        <w:tc>
          <w:tcPr>
            <w:tcW w:w="0" w:type="auto"/>
            <w:vMerge/>
            <w:tcBorders>
              <w:top w:val="single" w:sz="8" w:space="0" w:color="auto"/>
              <w:left w:val="nil"/>
              <w:bottom w:val="single" w:sz="8" w:space="0" w:color="000000"/>
              <w:right w:val="nil"/>
            </w:tcBorders>
            <w:vAlign w:val="center"/>
            <w:hideMark/>
          </w:tcPr>
          <w:p w:rsidR="00BE4F83" w:rsidRPr="00BE4F83" w:rsidRDefault="00BE4F83" w:rsidP="00BE4F83">
            <w:pPr>
              <w:ind w:left="284"/>
              <w:rPr>
                <w:sz w:val="20"/>
                <w:szCs w:val="20"/>
                <w:lang w:val="id-ID" w:eastAsia="id-ID"/>
              </w:rPr>
            </w:pPr>
          </w:p>
        </w:tc>
        <w:tc>
          <w:tcPr>
            <w:tcW w:w="950" w:type="dxa"/>
            <w:tcBorders>
              <w:top w:val="nil"/>
              <w:left w:val="nil"/>
              <w:bottom w:val="single" w:sz="8" w:space="0" w:color="auto"/>
              <w:right w:val="nil"/>
            </w:tcBorders>
            <w:shd w:val="clear" w:color="auto" w:fill="auto"/>
            <w:noWrap/>
            <w:vAlign w:val="center"/>
            <w:hideMark/>
          </w:tcPr>
          <w:p w:rsidR="00BE4F83" w:rsidRPr="00BE4F83" w:rsidRDefault="00BE4F83" w:rsidP="00BE4F83">
            <w:pPr>
              <w:ind w:left="284"/>
              <w:jc w:val="center"/>
              <w:rPr>
                <w:b/>
                <w:bCs/>
                <w:sz w:val="20"/>
                <w:szCs w:val="20"/>
                <w:lang w:val="en-GB" w:eastAsia="id-ID"/>
              </w:rPr>
            </w:pPr>
            <w:r w:rsidRPr="00BE4F83">
              <w:rPr>
                <w:b/>
                <w:bCs/>
                <w:sz w:val="20"/>
                <w:szCs w:val="20"/>
                <w:lang w:val="id-ID" w:eastAsia="id-ID"/>
              </w:rPr>
              <w:t>T</w:t>
            </w:r>
            <w:r w:rsidRPr="00BE4F83">
              <w:rPr>
                <w:b/>
                <w:bCs/>
                <w:sz w:val="20"/>
                <w:szCs w:val="20"/>
                <w:lang w:val="en-GB" w:eastAsia="id-ID"/>
              </w:rPr>
              <w:t>S</w:t>
            </w:r>
          </w:p>
        </w:tc>
        <w:tc>
          <w:tcPr>
            <w:tcW w:w="0" w:type="auto"/>
            <w:tcBorders>
              <w:top w:val="nil"/>
              <w:left w:val="nil"/>
              <w:bottom w:val="single" w:sz="8" w:space="0" w:color="auto"/>
              <w:right w:val="nil"/>
            </w:tcBorders>
            <w:shd w:val="clear" w:color="auto" w:fill="auto"/>
            <w:noWrap/>
            <w:vAlign w:val="center"/>
            <w:hideMark/>
          </w:tcPr>
          <w:p w:rsidR="00BE4F83" w:rsidRPr="00BE4F83" w:rsidRDefault="00BE4F83" w:rsidP="00BE4F83">
            <w:pPr>
              <w:ind w:left="284"/>
              <w:jc w:val="center"/>
              <w:rPr>
                <w:b/>
                <w:bCs/>
                <w:sz w:val="20"/>
                <w:szCs w:val="20"/>
                <w:lang w:val="id-ID" w:eastAsia="id-ID"/>
              </w:rPr>
            </w:pPr>
            <w:r w:rsidRPr="00BE4F83">
              <w:rPr>
                <w:b/>
                <w:bCs/>
                <w:sz w:val="20"/>
                <w:szCs w:val="20"/>
                <w:lang w:val="id-ID" w:eastAsia="id-ID"/>
              </w:rPr>
              <w:t>A30</w:t>
            </w:r>
          </w:p>
        </w:tc>
        <w:tc>
          <w:tcPr>
            <w:tcW w:w="0" w:type="auto"/>
            <w:tcBorders>
              <w:top w:val="nil"/>
              <w:left w:val="nil"/>
              <w:bottom w:val="single" w:sz="8" w:space="0" w:color="auto"/>
              <w:right w:val="nil"/>
            </w:tcBorders>
            <w:shd w:val="clear" w:color="auto" w:fill="auto"/>
            <w:noWrap/>
            <w:vAlign w:val="center"/>
            <w:hideMark/>
          </w:tcPr>
          <w:p w:rsidR="00BE4F83" w:rsidRPr="00BE4F83" w:rsidRDefault="00BE4F83" w:rsidP="00BE4F83">
            <w:pPr>
              <w:ind w:left="284"/>
              <w:jc w:val="center"/>
              <w:rPr>
                <w:b/>
                <w:bCs/>
                <w:sz w:val="20"/>
                <w:szCs w:val="20"/>
                <w:lang w:val="id-ID" w:eastAsia="id-ID"/>
              </w:rPr>
            </w:pPr>
            <w:r w:rsidRPr="00BE4F83">
              <w:rPr>
                <w:b/>
                <w:bCs/>
                <w:sz w:val="20"/>
                <w:szCs w:val="20"/>
                <w:lang w:val="id-ID" w:eastAsia="id-ID"/>
              </w:rPr>
              <w:t>A60</w:t>
            </w:r>
          </w:p>
        </w:tc>
        <w:tc>
          <w:tcPr>
            <w:tcW w:w="0" w:type="auto"/>
            <w:tcBorders>
              <w:top w:val="nil"/>
              <w:left w:val="nil"/>
              <w:bottom w:val="single" w:sz="8" w:space="0" w:color="auto"/>
              <w:right w:val="nil"/>
            </w:tcBorders>
            <w:shd w:val="clear" w:color="auto" w:fill="auto"/>
            <w:noWrap/>
            <w:vAlign w:val="center"/>
            <w:hideMark/>
          </w:tcPr>
          <w:p w:rsidR="00BE4F83" w:rsidRPr="00BE4F83" w:rsidRDefault="00BE4F83" w:rsidP="00BE4F83">
            <w:pPr>
              <w:ind w:left="284"/>
              <w:jc w:val="center"/>
              <w:rPr>
                <w:b/>
                <w:bCs/>
                <w:sz w:val="20"/>
                <w:szCs w:val="20"/>
                <w:lang w:val="en-GB" w:eastAsia="id-ID"/>
              </w:rPr>
            </w:pPr>
            <w:r w:rsidRPr="00BE4F83">
              <w:rPr>
                <w:b/>
                <w:bCs/>
                <w:sz w:val="20"/>
                <w:szCs w:val="20"/>
                <w:lang w:val="id-ID" w:eastAsia="id-ID"/>
              </w:rPr>
              <w:t>A</w:t>
            </w:r>
            <w:r w:rsidRPr="00BE4F83">
              <w:rPr>
                <w:b/>
                <w:bCs/>
                <w:sz w:val="20"/>
                <w:szCs w:val="20"/>
                <w:lang w:val="en-GB" w:eastAsia="id-ID"/>
              </w:rPr>
              <w:t>90</w:t>
            </w:r>
          </w:p>
        </w:tc>
        <w:tc>
          <w:tcPr>
            <w:tcW w:w="950" w:type="dxa"/>
            <w:tcBorders>
              <w:top w:val="nil"/>
              <w:left w:val="nil"/>
              <w:bottom w:val="single" w:sz="8" w:space="0" w:color="auto"/>
              <w:right w:val="nil"/>
            </w:tcBorders>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W60</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7.116</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Metil heptenone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0.12</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7.217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Beta myrcene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0.48</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0.49</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7.885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D limonene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2.93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3.05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3.75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3.99</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4.12</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8.112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Cis-ocimene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0.17</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0.19</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8.225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Melonal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0.24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0.29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0.24</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0.31</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8.969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Linalool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1.03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1.15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1.02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0.95</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1.12</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9.397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Melonol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1.13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1.17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1.17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1.24</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1.26</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b/>
                <w:bCs/>
                <w:sz w:val="20"/>
                <w:szCs w:val="20"/>
                <w:lang w:val="en-GB" w:eastAsia="en-GB"/>
              </w:rPr>
            </w:pPr>
            <w:r w:rsidRPr="00BE4F83">
              <w:rPr>
                <w:rFonts w:eastAsia="Calibri"/>
                <w:b/>
                <w:bCs/>
                <w:sz w:val="20"/>
                <w:szCs w:val="20"/>
              </w:rPr>
              <w:t>9.826</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b/>
                <w:bCs/>
                <w:i/>
                <w:iCs/>
                <w:sz w:val="20"/>
                <w:szCs w:val="20"/>
                <w:lang w:val="en-GB" w:eastAsia="en-GB"/>
              </w:rPr>
            </w:pPr>
            <w:r w:rsidRPr="00BE4F83">
              <w:rPr>
                <w:rFonts w:eastAsia="Calibri"/>
                <w:b/>
                <w:bCs/>
                <w:i/>
                <w:iCs/>
                <w:sz w:val="20"/>
                <w:szCs w:val="20"/>
              </w:rPr>
              <w:t>Citronellal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11.27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11.41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13.52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13.58</w:t>
            </w:r>
          </w:p>
        </w:tc>
        <w:tc>
          <w:tcPr>
            <w:tcW w:w="950" w:type="dxa"/>
            <w:tcBorders>
              <w:top w:val="nil"/>
              <w:left w:val="nil"/>
              <w:bottom w:val="nil"/>
              <w:right w:val="nil"/>
            </w:tcBorders>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13.67</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9.977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Isopulegol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0.54</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0.37</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b/>
                <w:bCs/>
                <w:sz w:val="20"/>
                <w:szCs w:val="20"/>
                <w:lang w:val="en-GB" w:eastAsia="en-GB"/>
              </w:rPr>
            </w:pPr>
            <w:r w:rsidRPr="00BE4F83">
              <w:rPr>
                <w:rFonts w:eastAsia="Calibri"/>
                <w:b/>
                <w:bCs/>
                <w:sz w:val="20"/>
                <w:szCs w:val="20"/>
              </w:rPr>
              <w:t>10.998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b/>
                <w:bCs/>
                <w:i/>
                <w:iCs/>
                <w:sz w:val="20"/>
                <w:szCs w:val="20"/>
                <w:lang w:val="en-GB" w:eastAsia="en-GB"/>
              </w:rPr>
            </w:pPr>
            <w:r w:rsidRPr="00BE4F83">
              <w:rPr>
                <w:rFonts w:eastAsia="Calibri"/>
                <w:b/>
                <w:bCs/>
                <w:i/>
                <w:iCs/>
                <w:sz w:val="20"/>
                <w:szCs w:val="20"/>
              </w:rPr>
              <w:t>Citronellol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19.25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19.2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20.27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20.99</w:t>
            </w:r>
          </w:p>
        </w:tc>
        <w:tc>
          <w:tcPr>
            <w:tcW w:w="950" w:type="dxa"/>
            <w:tcBorders>
              <w:top w:val="nil"/>
              <w:left w:val="nil"/>
              <w:bottom w:val="nil"/>
              <w:right w:val="nil"/>
            </w:tcBorders>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21.18</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11.111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Beta citral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0.39</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0.41</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b/>
                <w:bCs/>
                <w:sz w:val="20"/>
                <w:szCs w:val="20"/>
                <w:lang w:val="en-GB" w:eastAsia="en-GB"/>
              </w:rPr>
            </w:pPr>
            <w:r w:rsidRPr="00BE4F83">
              <w:rPr>
                <w:rFonts w:eastAsia="Calibri"/>
                <w:b/>
                <w:bCs/>
                <w:sz w:val="20"/>
                <w:szCs w:val="20"/>
              </w:rPr>
              <w:t>11.388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b/>
                <w:bCs/>
                <w:i/>
                <w:iCs/>
                <w:sz w:val="20"/>
                <w:szCs w:val="20"/>
                <w:lang w:val="en-GB" w:eastAsia="en-GB"/>
              </w:rPr>
            </w:pPr>
            <w:r w:rsidRPr="00BE4F83">
              <w:rPr>
                <w:rFonts w:eastAsia="Calibri"/>
                <w:b/>
                <w:bCs/>
                <w:i/>
                <w:iCs/>
                <w:sz w:val="20"/>
                <w:szCs w:val="20"/>
              </w:rPr>
              <w:t>Geraniol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18.62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18.78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19.55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19.78</w:t>
            </w:r>
          </w:p>
        </w:tc>
        <w:tc>
          <w:tcPr>
            <w:tcW w:w="950" w:type="dxa"/>
            <w:tcBorders>
              <w:top w:val="nil"/>
              <w:left w:val="nil"/>
              <w:bottom w:val="nil"/>
              <w:right w:val="nil"/>
            </w:tcBorders>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21.32</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11.54</w:t>
            </w:r>
            <w:r w:rsidRPr="00BE4F83">
              <w:rPr>
                <w:rFonts w:eastAsia="Calibri"/>
                <w:sz w:val="20"/>
                <w:szCs w:val="20"/>
                <w:lang w:val="en-GB" w:eastAsia="en-GB"/>
              </w:rPr>
              <w:t>0</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Citral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0.88</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0.89</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12.006</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Citronellic acid</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0.61</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0.64</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12.573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Citronellyl isobutirat</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0.76</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0.77</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12.649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Alpha-cubebene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0.94</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0.96</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13.002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Isoledene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0.78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0.73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0.62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0.97</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1.2</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13.065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Alpha-copaene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0.09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0.35</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0.37</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13.229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Germacrene A</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2.12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1.98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1.79</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2.15</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13.468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Isocaryophyllene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0.06</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0.09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0.08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0.58</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0.69</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13.707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Caryophyllene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4.21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4.11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4.34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4.67</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4.75</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13.783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trans-alpha-Bergamotene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1.16</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1.15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0.95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1.2</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1.21</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14.048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Hexahidronaftalene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0.76</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0.79</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14.149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Humulene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0.63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0.69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0.63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0.72</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0.7</w:t>
            </w:r>
          </w:p>
        </w:tc>
      </w:tr>
      <w:tr w:rsidR="00BE4F83" w:rsidRPr="00BE4F83" w:rsidTr="004157AD">
        <w:trPr>
          <w:trHeight w:val="28"/>
        </w:trPr>
        <w:tc>
          <w:tcPr>
            <w:tcW w:w="1050" w:type="dxa"/>
            <w:tcBorders>
              <w:top w:val="nil"/>
              <w:left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14.212</w:t>
            </w:r>
          </w:p>
        </w:tc>
        <w:tc>
          <w:tcPr>
            <w:tcW w:w="0" w:type="auto"/>
            <w:tcBorders>
              <w:top w:val="nil"/>
              <w:left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Bicyclosesquiphellandrene</w:t>
            </w:r>
          </w:p>
        </w:tc>
        <w:tc>
          <w:tcPr>
            <w:tcW w:w="950" w:type="dxa"/>
            <w:tcBorders>
              <w:top w:val="nil"/>
              <w:left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0.16</w:t>
            </w:r>
          </w:p>
        </w:tc>
        <w:tc>
          <w:tcPr>
            <w:tcW w:w="0" w:type="auto"/>
            <w:tcBorders>
              <w:top w:val="nil"/>
              <w:left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0.17</w:t>
            </w:r>
          </w:p>
        </w:tc>
        <w:tc>
          <w:tcPr>
            <w:tcW w:w="0" w:type="auto"/>
            <w:tcBorders>
              <w:top w:val="nil"/>
              <w:left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0.18</w:t>
            </w:r>
          </w:p>
        </w:tc>
        <w:tc>
          <w:tcPr>
            <w:tcW w:w="0" w:type="auto"/>
            <w:tcBorders>
              <w:top w:val="nil"/>
              <w:left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0.59</w:t>
            </w:r>
          </w:p>
        </w:tc>
        <w:tc>
          <w:tcPr>
            <w:tcW w:w="950" w:type="dxa"/>
            <w:tcBorders>
              <w:top w:val="nil"/>
              <w:left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0.62</w:t>
            </w:r>
          </w:p>
        </w:tc>
      </w:tr>
      <w:tr w:rsidR="00BE4F83" w:rsidRPr="00BE4F83" w:rsidTr="004157AD">
        <w:trPr>
          <w:trHeight w:val="28"/>
        </w:trPr>
        <w:tc>
          <w:tcPr>
            <w:tcW w:w="1050" w:type="dxa"/>
            <w:tcBorders>
              <w:top w:val="nil"/>
              <w:left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14.338</w:t>
            </w:r>
          </w:p>
        </w:tc>
        <w:tc>
          <w:tcPr>
            <w:tcW w:w="0" w:type="auto"/>
            <w:tcBorders>
              <w:top w:val="nil"/>
              <w:left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gamma- Muurolene</w:t>
            </w:r>
          </w:p>
        </w:tc>
        <w:tc>
          <w:tcPr>
            <w:tcW w:w="950" w:type="dxa"/>
            <w:tcBorders>
              <w:top w:val="nil"/>
              <w:left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0.43</w:t>
            </w:r>
          </w:p>
        </w:tc>
        <w:tc>
          <w:tcPr>
            <w:tcW w:w="0" w:type="auto"/>
            <w:tcBorders>
              <w:top w:val="nil"/>
              <w:left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0.45</w:t>
            </w:r>
          </w:p>
        </w:tc>
        <w:tc>
          <w:tcPr>
            <w:tcW w:w="0" w:type="auto"/>
            <w:tcBorders>
              <w:top w:val="nil"/>
              <w:left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0.47</w:t>
            </w:r>
          </w:p>
        </w:tc>
        <w:tc>
          <w:tcPr>
            <w:tcW w:w="0" w:type="auto"/>
            <w:tcBorders>
              <w:top w:val="nil"/>
              <w:left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0.98</w:t>
            </w:r>
          </w:p>
        </w:tc>
        <w:tc>
          <w:tcPr>
            <w:tcW w:w="950" w:type="dxa"/>
            <w:tcBorders>
              <w:top w:val="nil"/>
              <w:left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1.13</w:t>
            </w:r>
          </w:p>
        </w:tc>
      </w:tr>
      <w:tr w:rsidR="00BE4F83" w:rsidRPr="00BE4F83" w:rsidTr="004157AD">
        <w:trPr>
          <w:trHeight w:val="28"/>
        </w:trPr>
        <w:tc>
          <w:tcPr>
            <w:tcW w:w="1050" w:type="dxa"/>
            <w:tcBorders>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14.451</w:t>
            </w:r>
          </w:p>
        </w:tc>
        <w:tc>
          <w:tcPr>
            <w:tcW w:w="0" w:type="auto"/>
            <w:tcBorders>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Germacrene D</w:t>
            </w:r>
          </w:p>
        </w:tc>
        <w:tc>
          <w:tcPr>
            <w:tcW w:w="950" w:type="dxa"/>
            <w:tcBorders>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0.41</w:t>
            </w:r>
          </w:p>
        </w:tc>
        <w:tc>
          <w:tcPr>
            <w:tcW w:w="0" w:type="auto"/>
            <w:tcBorders>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0.39</w:t>
            </w:r>
          </w:p>
        </w:tc>
        <w:tc>
          <w:tcPr>
            <w:tcW w:w="0" w:type="auto"/>
            <w:tcBorders>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0.33</w:t>
            </w:r>
          </w:p>
        </w:tc>
        <w:tc>
          <w:tcPr>
            <w:tcW w:w="0" w:type="auto"/>
            <w:tcBorders>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0.96</w:t>
            </w:r>
          </w:p>
        </w:tc>
        <w:tc>
          <w:tcPr>
            <w:tcW w:w="950" w:type="dxa"/>
            <w:tcBorders>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0.98</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15.069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Cubenene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0.48</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0.56</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15.182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alpha-Calacorene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0.42</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0.53</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15.295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Elemol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4.67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4.53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2.99</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2.14</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15.447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alpha-Calacorene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0.07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0.56</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0.61</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15.674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Germacrenol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2.28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1.89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2.75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2.85</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2.87</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15.762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Caryophyllene oxide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2.22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2.34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2.47</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2.52</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16.064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Humulene epoxide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0.68</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0.71</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16.278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gamma-Eudesmol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0.25</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0.30</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16.404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tau-Muurolol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1.15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1.25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1.24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1.79</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1.81</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16.556</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Alpha cadinol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1.66</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1.61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1.79</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1.80</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17.11</w:t>
            </w:r>
            <w:r w:rsidRPr="00BE4F83">
              <w:rPr>
                <w:rFonts w:eastAsia="Calibri"/>
                <w:sz w:val="20"/>
                <w:szCs w:val="20"/>
                <w:lang w:val="en-GB" w:eastAsia="en-GB"/>
              </w:rPr>
              <w:t>0</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Farnesol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0.36</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0.36</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0.39</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0.40</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17.425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Oplopanone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0.27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0.36</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0.44</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0.44</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color w:val="000000"/>
                <w:sz w:val="20"/>
                <w:szCs w:val="20"/>
                <w:lang w:val="en-GB" w:eastAsia="en-GB"/>
              </w:rPr>
            </w:pPr>
            <w:r w:rsidRPr="00BE4F83">
              <w:rPr>
                <w:rFonts w:eastAsia="Calibri"/>
                <w:color w:val="000000"/>
                <w:sz w:val="20"/>
                <w:szCs w:val="20"/>
              </w:rPr>
              <w:t>18.383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rPr>
            </w:pPr>
            <w:r w:rsidRPr="00BE4F83">
              <w:rPr>
                <w:rFonts w:eastAsia="Calibri"/>
                <w:i/>
                <w:iCs/>
                <w:sz w:val="20"/>
                <w:szCs w:val="20"/>
              </w:rPr>
              <w:t>Neophytadiene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0.24</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0.28</w:t>
            </w:r>
          </w:p>
        </w:tc>
      </w:tr>
      <w:tr w:rsidR="00BE4F83" w:rsidRPr="00BE4F83" w:rsidTr="004157AD">
        <w:trPr>
          <w:trHeight w:val="28"/>
        </w:trPr>
        <w:tc>
          <w:tcPr>
            <w:tcW w:w="1050" w:type="dxa"/>
            <w:tcBorders>
              <w:top w:val="nil"/>
              <w:left w:val="nil"/>
              <w:bottom w:val="single" w:sz="8" w:space="0" w:color="auto"/>
              <w:right w:val="nil"/>
            </w:tcBorders>
            <w:shd w:val="clear" w:color="auto" w:fill="auto"/>
            <w:vAlign w:val="center"/>
          </w:tcPr>
          <w:p w:rsidR="00BE4F83" w:rsidRPr="00BE4F83" w:rsidRDefault="00BE4F83" w:rsidP="00BE4F83">
            <w:pPr>
              <w:ind w:left="284"/>
              <w:jc w:val="center"/>
              <w:rPr>
                <w:rFonts w:eastAsia="Calibri"/>
                <w:color w:val="000000"/>
                <w:sz w:val="20"/>
                <w:szCs w:val="20"/>
                <w:lang w:val="en-GB" w:eastAsia="en-GB"/>
              </w:rPr>
            </w:pPr>
            <w:r w:rsidRPr="00BE4F83">
              <w:rPr>
                <w:rFonts w:eastAsia="Calibri"/>
                <w:color w:val="000000"/>
                <w:sz w:val="20"/>
                <w:szCs w:val="20"/>
              </w:rPr>
              <w:t>21.068</w:t>
            </w:r>
          </w:p>
        </w:tc>
        <w:tc>
          <w:tcPr>
            <w:tcW w:w="0" w:type="auto"/>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i/>
                <w:iCs/>
                <w:sz w:val="20"/>
                <w:szCs w:val="20"/>
                <w:lang w:val="id-ID" w:eastAsia="id-ID"/>
              </w:rPr>
            </w:pPr>
            <w:r w:rsidRPr="00BE4F83">
              <w:rPr>
                <w:rFonts w:eastAsia="Calibri"/>
                <w:i/>
                <w:iCs/>
                <w:sz w:val="20"/>
                <w:szCs w:val="20"/>
              </w:rPr>
              <w:t>Phytol</w:t>
            </w:r>
          </w:p>
        </w:tc>
        <w:tc>
          <w:tcPr>
            <w:tcW w:w="950" w:type="dxa"/>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0.07</w:t>
            </w:r>
          </w:p>
        </w:tc>
        <w:tc>
          <w:tcPr>
            <w:tcW w:w="0" w:type="auto"/>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0.07</w:t>
            </w:r>
          </w:p>
        </w:tc>
        <w:tc>
          <w:tcPr>
            <w:tcW w:w="0" w:type="auto"/>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w:t>
            </w:r>
          </w:p>
        </w:tc>
        <w:tc>
          <w:tcPr>
            <w:tcW w:w="0" w:type="auto"/>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0.15</w:t>
            </w:r>
          </w:p>
        </w:tc>
        <w:tc>
          <w:tcPr>
            <w:tcW w:w="950" w:type="dxa"/>
            <w:tcBorders>
              <w:top w:val="nil"/>
              <w:left w:val="nil"/>
              <w:bottom w:val="single" w:sz="8" w:space="0" w:color="auto"/>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0.18</w:t>
            </w:r>
          </w:p>
        </w:tc>
      </w:tr>
      <w:tr w:rsidR="00BE4F83" w:rsidRPr="00BE4F83" w:rsidTr="004157AD">
        <w:trPr>
          <w:trHeight w:val="213"/>
        </w:trPr>
        <w:tc>
          <w:tcPr>
            <w:tcW w:w="3852" w:type="dxa"/>
            <w:gridSpan w:val="2"/>
            <w:tcBorders>
              <w:top w:val="single" w:sz="8" w:space="0" w:color="auto"/>
              <w:left w:val="nil"/>
              <w:bottom w:val="single" w:sz="8" w:space="0" w:color="auto"/>
              <w:right w:val="nil"/>
            </w:tcBorders>
            <w:shd w:val="clear" w:color="auto" w:fill="auto"/>
            <w:vAlign w:val="center"/>
            <w:hideMark/>
          </w:tcPr>
          <w:p w:rsidR="00BE4F83" w:rsidRPr="00BE4F83" w:rsidRDefault="00BE4F83" w:rsidP="00BE4F83">
            <w:pPr>
              <w:ind w:left="284"/>
              <w:jc w:val="center"/>
              <w:rPr>
                <w:b/>
                <w:bCs/>
                <w:sz w:val="20"/>
                <w:szCs w:val="20"/>
                <w:lang w:val="en-GB" w:eastAsia="id-ID"/>
              </w:rPr>
            </w:pPr>
            <w:r w:rsidRPr="00BE4F83">
              <w:rPr>
                <w:b/>
                <w:bCs/>
                <w:sz w:val="20"/>
                <w:szCs w:val="20"/>
                <w:lang w:val="id-ID" w:eastAsia="id-ID"/>
              </w:rPr>
              <w:t>Total</w:t>
            </w:r>
            <w:r w:rsidRPr="00BE4F83">
              <w:rPr>
                <w:b/>
                <w:bCs/>
                <w:sz w:val="20"/>
                <w:szCs w:val="20"/>
                <w:lang w:val="en-GB" w:eastAsia="id-ID"/>
              </w:rPr>
              <w:t xml:space="preserve"> Area (%)</w:t>
            </w:r>
          </w:p>
        </w:tc>
        <w:tc>
          <w:tcPr>
            <w:tcW w:w="950" w:type="dxa"/>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78.68</w:t>
            </w:r>
          </w:p>
        </w:tc>
        <w:tc>
          <w:tcPr>
            <w:tcW w:w="0" w:type="auto"/>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81.19</w:t>
            </w:r>
          </w:p>
        </w:tc>
        <w:tc>
          <w:tcPr>
            <w:tcW w:w="0" w:type="auto"/>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86.56</w:t>
            </w:r>
          </w:p>
        </w:tc>
        <w:tc>
          <w:tcPr>
            <w:tcW w:w="0" w:type="auto"/>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94.71</w:t>
            </w:r>
          </w:p>
        </w:tc>
        <w:tc>
          <w:tcPr>
            <w:tcW w:w="950" w:type="dxa"/>
            <w:tcBorders>
              <w:top w:val="nil"/>
              <w:left w:val="nil"/>
              <w:bottom w:val="single" w:sz="8" w:space="0" w:color="auto"/>
              <w:right w:val="nil"/>
            </w:tcBorders>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97.56</w:t>
            </w:r>
          </w:p>
        </w:tc>
      </w:tr>
      <w:tr w:rsidR="00BE4F83" w:rsidRPr="00BE4F83" w:rsidTr="004157AD">
        <w:trPr>
          <w:trHeight w:val="245"/>
        </w:trPr>
        <w:tc>
          <w:tcPr>
            <w:tcW w:w="3852" w:type="dxa"/>
            <w:gridSpan w:val="2"/>
            <w:tcBorders>
              <w:top w:val="single" w:sz="8" w:space="0" w:color="auto"/>
              <w:left w:val="nil"/>
              <w:bottom w:val="single" w:sz="8" w:space="0" w:color="auto"/>
              <w:right w:val="nil"/>
            </w:tcBorders>
            <w:shd w:val="clear" w:color="auto" w:fill="auto"/>
            <w:noWrap/>
            <w:vAlign w:val="center"/>
            <w:hideMark/>
          </w:tcPr>
          <w:p w:rsidR="00BE4F83" w:rsidRPr="00BE4F83" w:rsidRDefault="00BE4F83" w:rsidP="00BE4F83">
            <w:pPr>
              <w:ind w:left="284"/>
              <w:jc w:val="center"/>
              <w:rPr>
                <w:b/>
                <w:bCs/>
                <w:sz w:val="20"/>
                <w:szCs w:val="20"/>
                <w:lang w:val="id-ID" w:eastAsia="id-ID"/>
              </w:rPr>
            </w:pPr>
            <w:r w:rsidRPr="00BE4F83">
              <w:rPr>
                <w:b/>
                <w:bCs/>
                <w:sz w:val="20"/>
                <w:szCs w:val="20"/>
                <w:lang w:val="id-ID" w:eastAsia="id-ID"/>
              </w:rPr>
              <w:t>Jumlah Komponen</w:t>
            </w:r>
          </w:p>
        </w:tc>
        <w:tc>
          <w:tcPr>
            <w:tcW w:w="950" w:type="dxa"/>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38</w:t>
            </w:r>
          </w:p>
        </w:tc>
        <w:tc>
          <w:tcPr>
            <w:tcW w:w="0" w:type="auto"/>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41</w:t>
            </w:r>
          </w:p>
        </w:tc>
        <w:tc>
          <w:tcPr>
            <w:tcW w:w="0" w:type="auto"/>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41</w:t>
            </w:r>
          </w:p>
        </w:tc>
        <w:tc>
          <w:tcPr>
            <w:tcW w:w="0" w:type="auto"/>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41</w:t>
            </w:r>
          </w:p>
        </w:tc>
        <w:tc>
          <w:tcPr>
            <w:tcW w:w="950" w:type="dxa"/>
            <w:tcBorders>
              <w:top w:val="nil"/>
              <w:left w:val="nil"/>
              <w:bottom w:val="single" w:sz="8" w:space="0" w:color="auto"/>
              <w:right w:val="nil"/>
            </w:tcBorders>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41</w:t>
            </w:r>
          </w:p>
        </w:tc>
      </w:tr>
    </w:tbl>
    <w:p w:rsidR="00BE4F83" w:rsidRPr="00BE4F83" w:rsidRDefault="00BE4F83" w:rsidP="00BE4F83">
      <w:pPr>
        <w:ind w:left="284"/>
        <w:jc w:val="both"/>
        <w:rPr>
          <w:rFonts w:eastAsia="Calibri"/>
          <w:sz w:val="20"/>
          <w:szCs w:val="20"/>
        </w:rPr>
      </w:pPr>
    </w:p>
    <w:p w:rsidR="00BE4F83" w:rsidRPr="00BE4F83" w:rsidRDefault="00BE4F83" w:rsidP="00BE4F83">
      <w:pPr>
        <w:ind w:left="284" w:firstLine="720"/>
        <w:jc w:val="both"/>
        <w:rPr>
          <w:rFonts w:eastAsia="Calibri"/>
          <w:sz w:val="20"/>
          <w:szCs w:val="20"/>
        </w:rPr>
      </w:pPr>
    </w:p>
    <w:p w:rsidR="00BE4F83" w:rsidRPr="00BE4F83" w:rsidRDefault="00BE4F83" w:rsidP="00BE4F83">
      <w:pPr>
        <w:ind w:left="284"/>
        <w:jc w:val="center"/>
        <w:rPr>
          <w:rFonts w:eastAsia="Calibri"/>
          <w:sz w:val="20"/>
          <w:szCs w:val="20"/>
        </w:rPr>
      </w:pPr>
      <w:r w:rsidRPr="00BE4F83">
        <w:rPr>
          <w:rFonts w:eastAsia="Calibri"/>
          <w:noProof/>
          <w:sz w:val="20"/>
          <w:szCs w:val="20"/>
          <w:lang w:val="en-US"/>
        </w:rPr>
        <w:lastRenderedPageBreak/>
        <w:drawing>
          <wp:inline distT="0" distB="0" distL="0" distR="0" wp14:anchorId="03513F7F" wp14:editId="5EFDA6C7">
            <wp:extent cx="3949700" cy="2260600"/>
            <wp:effectExtent l="0" t="0" r="0" b="63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E4F83" w:rsidRPr="00BE4F83" w:rsidRDefault="00D4372B" w:rsidP="00BE4F83">
      <w:pPr>
        <w:ind w:left="284" w:hanging="142"/>
        <w:jc w:val="center"/>
        <w:rPr>
          <w:rFonts w:eastAsia="Calibri"/>
          <w:sz w:val="20"/>
          <w:szCs w:val="20"/>
        </w:rPr>
      </w:pPr>
      <w:r>
        <w:rPr>
          <w:rFonts w:eastAsia="Calibri"/>
          <w:b/>
          <w:bCs/>
          <w:sz w:val="20"/>
          <w:szCs w:val="20"/>
        </w:rPr>
        <w:t>Gambar 4</w:t>
      </w:r>
      <w:r w:rsidR="00BE4F83" w:rsidRPr="00BE4F83">
        <w:rPr>
          <w:rFonts w:eastAsia="Calibri"/>
          <w:sz w:val="20"/>
          <w:szCs w:val="20"/>
        </w:rPr>
        <w:t>. Diagram pengaruh perlakuan sonikasi terhadap % area</w:t>
      </w:r>
    </w:p>
    <w:p w:rsidR="00BE4F83" w:rsidRPr="00BE4F83" w:rsidRDefault="00BE4F83" w:rsidP="00BE4F83">
      <w:pPr>
        <w:ind w:left="284" w:firstLine="545"/>
        <w:jc w:val="both"/>
        <w:rPr>
          <w:rFonts w:eastAsia="Calibri"/>
          <w:sz w:val="20"/>
          <w:szCs w:val="20"/>
        </w:rPr>
      </w:pPr>
      <w:r w:rsidRPr="00BE4F83">
        <w:rPr>
          <w:rFonts w:eastAsia="Calibri"/>
          <w:sz w:val="20"/>
          <w:szCs w:val="20"/>
        </w:rPr>
        <w:t xml:space="preserve">          </w:t>
      </w:r>
      <w:r w:rsidR="009D264B">
        <w:rPr>
          <w:rFonts w:eastAsia="Calibri"/>
          <w:sz w:val="20"/>
          <w:szCs w:val="20"/>
        </w:rPr>
        <w:t xml:space="preserve">                              </w:t>
      </w:r>
      <w:r w:rsidRPr="00BE4F83">
        <w:rPr>
          <w:rFonts w:eastAsia="Calibri"/>
          <w:i/>
          <w:sz w:val="20"/>
          <w:szCs w:val="20"/>
        </w:rPr>
        <w:t>citronellal, geraniol</w:t>
      </w:r>
      <w:r w:rsidRPr="00BE4F83">
        <w:rPr>
          <w:rFonts w:eastAsia="Calibri"/>
          <w:sz w:val="20"/>
          <w:szCs w:val="20"/>
        </w:rPr>
        <w:t xml:space="preserve"> dan </w:t>
      </w:r>
      <w:r w:rsidRPr="00BE4F83">
        <w:rPr>
          <w:rFonts w:eastAsia="Calibri"/>
          <w:i/>
          <w:sz w:val="20"/>
          <w:szCs w:val="20"/>
        </w:rPr>
        <w:t>citronellol</w:t>
      </w:r>
    </w:p>
    <w:p w:rsidR="00BE4F83" w:rsidRPr="00BE4F83" w:rsidRDefault="00BE4F83" w:rsidP="009D264B">
      <w:pPr>
        <w:ind w:firstLine="426"/>
        <w:contextualSpacing/>
        <w:jc w:val="both"/>
        <w:rPr>
          <w:rFonts w:eastAsia="Calibri"/>
          <w:sz w:val="20"/>
          <w:szCs w:val="20"/>
        </w:rPr>
      </w:pPr>
      <w:r w:rsidRPr="00BE4F83">
        <w:rPr>
          <w:rFonts w:eastAsia="Calibri"/>
          <w:sz w:val="20"/>
          <w:szCs w:val="20"/>
        </w:rPr>
        <w:t xml:space="preserve">Hasil penelitian menunjukkan bahwa perlakuan awal sonikasi memberikan pengaruh yang signifikan terhadap komposisi dan % area dari komponen-komponen penyusun minyak atsiri sereh wangi. Berdasarkan Tabel </w:t>
      </w:r>
      <w:r w:rsidR="007C6150">
        <w:rPr>
          <w:rFonts w:eastAsia="Calibri"/>
          <w:sz w:val="20"/>
          <w:szCs w:val="20"/>
        </w:rPr>
        <w:t>8</w:t>
      </w:r>
      <w:r w:rsidRPr="00BE4F83">
        <w:rPr>
          <w:rFonts w:eastAsia="Calibri"/>
          <w:sz w:val="20"/>
          <w:szCs w:val="20"/>
        </w:rPr>
        <w:t xml:space="preserve">, rata-rata terdapat sebanyak 41 komponen yang terkandung dalam minyak atsiri sereh wangi hasil hidrodistilasi dengan perlakuan awal sonikasi dan sebanyak 38 komponen senyawa yang terkandung dalam minyak atsiri sereh wangi hasil hidrodistilasi tanpa perlakuan awal sonikasi. Hal ini menunjukkan bahwa terdapat pengaruh perlakuan awal sonikasi terhadap jumlah komponen senyawa yang dihasilkan. Jenis perlakuan dengan konsentrasi komponen senyawa tertinggi berada pada kondisi optimum pada penilitian ini yaitu pada perlakuan W60 dengan variabel waktu sonikasi selama 60 menit, amplitudo sebesar 90%, dan </w:t>
      </w:r>
      <w:r w:rsidRPr="00BE4F83">
        <w:rPr>
          <w:rFonts w:eastAsia="Calibri"/>
          <w:i/>
          <w:iCs/>
          <w:sz w:val="20"/>
          <w:szCs w:val="20"/>
        </w:rPr>
        <w:t>SF Ratio</w:t>
      </w:r>
      <w:r w:rsidRPr="00BE4F83">
        <w:rPr>
          <w:rFonts w:eastAsia="Calibri"/>
          <w:sz w:val="20"/>
          <w:szCs w:val="20"/>
        </w:rPr>
        <w:t xml:space="preserve"> sebanyak 20:1.</w:t>
      </w:r>
    </w:p>
    <w:p w:rsidR="00BE4F83" w:rsidRPr="00BE4F83" w:rsidRDefault="00BE4F83" w:rsidP="00052223">
      <w:pPr>
        <w:ind w:firstLine="426"/>
        <w:contextualSpacing/>
        <w:jc w:val="both"/>
        <w:rPr>
          <w:rFonts w:eastAsia="Calibri"/>
          <w:sz w:val="20"/>
          <w:szCs w:val="20"/>
          <w:lang w:val="en-GB" w:eastAsia="en-GB"/>
        </w:rPr>
      </w:pPr>
      <w:r w:rsidRPr="00BE4F83">
        <w:rPr>
          <w:rFonts w:eastAsia="Calibri"/>
          <w:sz w:val="20"/>
          <w:szCs w:val="20"/>
        </w:rPr>
        <w:t xml:space="preserve">Pada Tabel </w:t>
      </w:r>
      <w:r w:rsidR="007C6150">
        <w:rPr>
          <w:rFonts w:eastAsia="Calibri"/>
          <w:sz w:val="20"/>
          <w:szCs w:val="20"/>
        </w:rPr>
        <w:t>8</w:t>
      </w:r>
      <w:r w:rsidRPr="00BE4F83">
        <w:rPr>
          <w:rFonts w:eastAsia="Calibri"/>
          <w:sz w:val="20"/>
          <w:szCs w:val="20"/>
        </w:rPr>
        <w:t>, terlihat adanya pengaruh amplitudo sonikasi</w:t>
      </w:r>
      <w:r w:rsidRPr="00BE4F83">
        <w:rPr>
          <w:rFonts w:eastAsia="Calibri"/>
          <w:i/>
          <w:sz w:val="20"/>
          <w:szCs w:val="20"/>
        </w:rPr>
        <w:t xml:space="preserve"> </w:t>
      </w:r>
      <w:r w:rsidRPr="00BE4F83">
        <w:rPr>
          <w:rFonts w:eastAsia="Calibri"/>
          <w:sz w:val="20"/>
          <w:szCs w:val="20"/>
        </w:rPr>
        <w:t xml:space="preserve">terhadap beberapa komponen kimia minyak sereh wangi. Seiring dengan meningkatnya amplitudo sonikasi yang digunakan, terjadi peningkatan konsentrasi pada komponen-komponen utama minyak sereh wangi </w:t>
      </w:r>
      <w:r w:rsidRPr="00BE4F83">
        <w:rPr>
          <w:sz w:val="20"/>
          <w:szCs w:val="20"/>
          <w:lang w:eastAsia="id-ID"/>
        </w:rPr>
        <w:t>dengan konsentrasi tertinggi pada kondisi amplitudo 90%</w:t>
      </w:r>
      <w:r w:rsidRPr="00BE4F83">
        <w:rPr>
          <w:rFonts w:eastAsia="Calibri"/>
          <w:sz w:val="20"/>
          <w:szCs w:val="20"/>
        </w:rPr>
        <w:t>. Namun terjadi penurunan konsentrasi pada komponen</w:t>
      </w:r>
      <w:r w:rsidRPr="00BE4F83">
        <w:rPr>
          <w:sz w:val="20"/>
          <w:szCs w:val="20"/>
          <w:lang w:val="id-ID" w:eastAsia="id-ID"/>
        </w:rPr>
        <w:t xml:space="preserve"> </w:t>
      </w:r>
      <w:r w:rsidRPr="00BE4F83">
        <w:rPr>
          <w:i/>
          <w:iCs/>
          <w:sz w:val="20"/>
          <w:szCs w:val="20"/>
          <w:lang w:val="en-GB" w:eastAsia="id-ID"/>
        </w:rPr>
        <w:t>elemol</w:t>
      </w:r>
      <w:r w:rsidRPr="00BE4F83">
        <w:rPr>
          <w:sz w:val="20"/>
          <w:szCs w:val="20"/>
          <w:lang w:val="en-GB" w:eastAsia="id-ID"/>
        </w:rPr>
        <w:t xml:space="preserve">. Pada komponen lainnya terlihat bahwa perubahan % area yang dihasilkan terjadi secara fluktuatif. </w:t>
      </w:r>
      <w:r w:rsidRPr="005208F5">
        <w:rPr>
          <w:rFonts w:eastAsia="Calibri"/>
          <w:sz w:val="20"/>
          <w:szCs w:val="20"/>
          <w:lang w:val="en-GB" w:eastAsia="en-GB"/>
        </w:rPr>
        <w:t xml:space="preserve">Utami (2004) </w:t>
      </w:r>
      <w:r w:rsidRPr="00BE4F83">
        <w:rPr>
          <w:rFonts w:eastAsia="Calibri"/>
          <w:sz w:val="20"/>
          <w:szCs w:val="20"/>
          <w:lang w:val="en-GB" w:eastAsia="en-GB"/>
        </w:rPr>
        <w:t xml:space="preserve">melaporkan bahwa adanya beberapa senyawa yang meningkat dan menurun disebabkan perbedaan kepolaran dari masing-masing senyawa sehingga tidak dapat terdifusi dengan sempurna. </w:t>
      </w:r>
    </w:p>
    <w:p w:rsidR="00BE4F83" w:rsidRPr="00BE4F83" w:rsidRDefault="00BE4F83" w:rsidP="00052223">
      <w:pPr>
        <w:ind w:firstLine="426"/>
        <w:contextualSpacing/>
        <w:jc w:val="both"/>
        <w:rPr>
          <w:sz w:val="20"/>
          <w:szCs w:val="20"/>
          <w:lang w:eastAsia="id-ID"/>
        </w:rPr>
      </w:pPr>
      <w:r w:rsidRPr="00BE4F83">
        <w:rPr>
          <w:sz w:val="20"/>
          <w:szCs w:val="20"/>
          <w:lang w:eastAsia="id-ID"/>
        </w:rPr>
        <w:t xml:space="preserve">Berdasarkan Gambar </w:t>
      </w:r>
      <w:r w:rsidR="007C6150">
        <w:rPr>
          <w:sz w:val="20"/>
          <w:szCs w:val="20"/>
          <w:lang w:eastAsia="id-ID"/>
        </w:rPr>
        <w:t>4</w:t>
      </w:r>
      <w:r w:rsidRPr="00BE4F83">
        <w:rPr>
          <w:sz w:val="20"/>
          <w:szCs w:val="20"/>
          <w:lang w:eastAsia="id-ID"/>
        </w:rPr>
        <w:t>, Geraniol merupakan komponen utama minyak sereh wangi dengan luas area tertinggi, yaitu stabil di atas 18% pada setiap jenis perlakuan. Adapun peningkatan luas area pada tiap jenis perlakuan TS, A30, A60, A90, dan W60 berturut-turut adalah sebesar 18,62%, 18,78%, 19,55%, dan 21,32%. Senyawa sitronellol juga merupakan komponen utama dengan luas area tertinggi pada perlakuan W60, yaitu sebesar 21,18%. Sedangkan luas area sitronellol pada perlakuan TS, A30, A60, dan A90 adalah sebesar 19,25%, 19,20%, 20,27%, dan 20,99%. Peningkatan luas area juga terlihat pada komponen sitronellal dengan konsentrasi tertinggi yang diperoleh adalah sebesar 13.67% pada kondisi perlakuan maksimum (W60).</w:t>
      </w:r>
    </w:p>
    <w:p w:rsidR="00BE4F83" w:rsidRPr="00BE4F83" w:rsidRDefault="00BE4F83" w:rsidP="00052223">
      <w:pPr>
        <w:ind w:firstLine="426"/>
        <w:contextualSpacing/>
        <w:jc w:val="both"/>
        <w:rPr>
          <w:rFonts w:eastAsia="Calibri"/>
          <w:sz w:val="20"/>
          <w:szCs w:val="20"/>
        </w:rPr>
      </w:pPr>
      <w:r w:rsidRPr="00BE4F83">
        <w:rPr>
          <w:rFonts w:eastAsia="Calibri"/>
          <w:sz w:val="20"/>
          <w:szCs w:val="20"/>
        </w:rPr>
        <w:t xml:space="preserve">Berdasarkan </w:t>
      </w:r>
      <w:r w:rsidRPr="00BE4F83">
        <w:rPr>
          <w:rFonts w:eastAsia="Calibri"/>
          <w:sz w:val="20"/>
          <w:szCs w:val="20"/>
          <w:lang w:eastAsia="ja-JP"/>
        </w:rPr>
        <w:t>SNI 06-3593-1995</w:t>
      </w:r>
      <w:r w:rsidR="0024310B">
        <w:rPr>
          <w:rFonts w:eastAsia="Calibri"/>
          <w:sz w:val="20"/>
          <w:szCs w:val="20"/>
          <w:lang w:eastAsia="ja-JP"/>
        </w:rPr>
        <w:t xml:space="preserve"> (</w:t>
      </w:r>
      <w:r w:rsidR="00A85AE9">
        <w:rPr>
          <w:rFonts w:eastAsia="Calibri"/>
          <w:sz w:val="20"/>
          <w:szCs w:val="20"/>
        </w:rPr>
        <w:t>Badan Standar Nasional</w:t>
      </w:r>
      <w:r w:rsidR="0024310B">
        <w:rPr>
          <w:rFonts w:eastAsia="Calibri"/>
          <w:sz w:val="20"/>
          <w:szCs w:val="20"/>
          <w:lang w:eastAsia="ja-JP"/>
        </w:rPr>
        <w:t>, 1995)</w:t>
      </w:r>
      <w:r w:rsidRPr="00BE4F83">
        <w:rPr>
          <w:rFonts w:eastAsia="Calibri"/>
          <w:sz w:val="20"/>
          <w:szCs w:val="20"/>
          <w:lang w:eastAsia="ja-JP"/>
        </w:rPr>
        <w:t xml:space="preserve">, </w:t>
      </w:r>
      <w:r w:rsidRPr="00BE4F83">
        <w:rPr>
          <w:rFonts w:eastAsia="Calibri"/>
          <w:sz w:val="20"/>
          <w:szCs w:val="20"/>
        </w:rPr>
        <w:t>komponen utama yang terkandung dalam minyak sereh wangi yaitu sitronellal dan geraniol dapat mempengaruhi kualitas minyak tersebut dengan kadar Total sitronellal ≥35% (b/b) sebesar dan geraniol sebesar ≥85% (b/b). Kadar total tersebut merupakan persen massa yang diperoleh menggunakan metode gravimetri dengan terlebih dahulu menghitung bilangan ester setelah asetilasi. Jumlah kadar sitronellal dan geraniol pada penelitian ini menunjukkan komposisi komponen murni dominan dari kedua senyawa tersebut sehingga tidak bisa dibandingkan dengan standar SNI 06-3953-1995</w:t>
      </w:r>
      <w:r w:rsidR="0024310B">
        <w:rPr>
          <w:rFonts w:eastAsia="Calibri"/>
          <w:sz w:val="20"/>
          <w:szCs w:val="20"/>
        </w:rPr>
        <w:t xml:space="preserve"> (</w:t>
      </w:r>
      <w:r w:rsidR="00A85AE9">
        <w:rPr>
          <w:rFonts w:eastAsia="Calibri"/>
          <w:sz w:val="20"/>
          <w:szCs w:val="20"/>
        </w:rPr>
        <w:t>Badan Standar Nasional</w:t>
      </w:r>
      <w:r w:rsidR="0024310B">
        <w:rPr>
          <w:rFonts w:eastAsia="Calibri"/>
          <w:sz w:val="20"/>
          <w:szCs w:val="20"/>
        </w:rPr>
        <w:t>, 1995)</w:t>
      </w:r>
      <w:r w:rsidRPr="00BE4F83">
        <w:rPr>
          <w:rFonts w:eastAsia="Calibri"/>
          <w:sz w:val="20"/>
          <w:szCs w:val="20"/>
        </w:rPr>
        <w:t xml:space="preserve"> karena perbedaan metode yang digunakan.</w:t>
      </w:r>
    </w:p>
    <w:p w:rsidR="00BE4F83" w:rsidRPr="005208F5" w:rsidRDefault="00BE4F83" w:rsidP="00052223">
      <w:pPr>
        <w:ind w:firstLine="426"/>
        <w:contextualSpacing/>
        <w:jc w:val="both"/>
        <w:rPr>
          <w:rFonts w:eastAsia="Calibri"/>
          <w:sz w:val="20"/>
          <w:szCs w:val="20"/>
        </w:rPr>
      </w:pPr>
      <w:r w:rsidRPr="00BE4F83">
        <w:rPr>
          <w:rFonts w:eastAsia="Calibri"/>
          <w:sz w:val="20"/>
          <w:szCs w:val="20"/>
        </w:rPr>
        <w:t xml:space="preserve">Namun komponen senyawa penyusun minyak atsiri sereh wangi pada penelitian ini memiliki nilai yang lebih besar dari penelitian yang telah dilakukan, diantaranya penelitian hidrodistilasi sereh wangi yang dilakukan oleh </w:t>
      </w:r>
      <w:r w:rsidRPr="005208F5">
        <w:rPr>
          <w:rFonts w:eastAsia="Calibri"/>
          <w:sz w:val="20"/>
          <w:szCs w:val="20"/>
        </w:rPr>
        <w:t>Pranata (2011) yang menghasilkan senyawa sitronellal dengan luas area sebesar 15,2%. Pada penelitian lain oleh Sastrohamidjojo (2007) dan Ketaren (1995) menghasilkan senyawa sitronellal dengan luas area sebes</w:t>
      </w:r>
      <w:r w:rsidRPr="00BE4F83">
        <w:rPr>
          <w:rFonts w:eastAsia="Calibri"/>
          <w:sz w:val="20"/>
          <w:szCs w:val="20"/>
        </w:rPr>
        <w:t xml:space="preserve">ar 32-45%, geraniol sebesar 12-18% dan citronellol sebesar 11-15%. Hal ini menunjukkan bahwa kadar geraniol dan sitronellol pada penelitian ini lebih besar namun kadar citronellal yang dihasilkan lebih rendah. Perbedaan kadar tersebut dapat disebabkan karena perbedaan daerah asal bahan baku dan faktor lingkungan yang merupakan faktor luar yang mempengaruhi sereh wangi </w:t>
      </w:r>
      <w:r w:rsidR="00F363C3" w:rsidRPr="00F363C3">
        <w:rPr>
          <w:rFonts w:eastAsia="Calibri"/>
          <w:sz w:val="20"/>
          <w:szCs w:val="20"/>
        </w:rPr>
        <w:t>(Swastihayu</w:t>
      </w:r>
      <w:r w:rsidRPr="00F363C3">
        <w:rPr>
          <w:rFonts w:eastAsia="Calibri"/>
          <w:sz w:val="20"/>
          <w:szCs w:val="20"/>
        </w:rPr>
        <w:t>, 2014).</w:t>
      </w:r>
      <w:r w:rsidRPr="00BE4F83">
        <w:rPr>
          <w:rFonts w:eastAsia="Calibri"/>
          <w:sz w:val="20"/>
          <w:szCs w:val="20"/>
        </w:rPr>
        <w:t xml:space="preserve"> Selain itu, perbedaan tersebut juga dapat disebabkan oleh perbedaan jenis sereh wangi, kandungan mineral, dan kemurnian bahan yang digunakan </w:t>
      </w:r>
      <w:r w:rsidRPr="005208F5">
        <w:rPr>
          <w:rFonts w:eastAsia="Calibri"/>
          <w:sz w:val="20"/>
          <w:szCs w:val="20"/>
        </w:rPr>
        <w:t xml:space="preserve">(Zahro, 2013). Faktor penyebab lainnya adalah karena senyawa </w:t>
      </w:r>
      <w:r w:rsidRPr="005208F5">
        <w:rPr>
          <w:rFonts w:eastAsia="Calibri"/>
          <w:i/>
          <w:iCs/>
          <w:sz w:val="20"/>
          <w:szCs w:val="20"/>
        </w:rPr>
        <w:t>sitronellal</w:t>
      </w:r>
      <w:r w:rsidRPr="005208F5">
        <w:rPr>
          <w:rFonts w:eastAsia="Calibri"/>
          <w:sz w:val="20"/>
          <w:szCs w:val="20"/>
        </w:rPr>
        <w:t xml:space="preserve"> dan </w:t>
      </w:r>
      <w:r w:rsidRPr="005208F5">
        <w:rPr>
          <w:rFonts w:eastAsia="Calibri"/>
          <w:i/>
          <w:iCs/>
          <w:sz w:val="20"/>
          <w:szCs w:val="20"/>
        </w:rPr>
        <w:t>geraniol</w:t>
      </w:r>
      <w:r w:rsidRPr="005208F5">
        <w:rPr>
          <w:rFonts w:eastAsia="Calibri"/>
          <w:sz w:val="20"/>
          <w:szCs w:val="20"/>
        </w:rPr>
        <w:t xml:space="preserve"> sangat mudah menguap sehingga kemungkinan pada proses pemindahan, pengadukan, dan analisa terjadi kehilangan kandungan sitronellal dan geraniol (Muyassaroh, 2015). Pada penyulingan lebih dari 4 jam kadar sitronellal menjadi turun, hal ini </w:t>
      </w:r>
      <w:r w:rsidRPr="005208F5">
        <w:rPr>
          <w:rFonts w:eastAsia="Calibri"/>
          <w:sz w:val="20"/>
          <w:szCs w:val="20"/>
        </w:rPr>
        <w:lastRenderedPageBreak/>
        <w:t>disebabkan oleh bahan yang terlalu lama dipanaskan sehingga menyebabkan sitronellal terdekomposisi menjad</w:t>
      </w:r>
      <w:r w:rsidR="00E74A14">
        <w:rPr>
          <w:rFonts w:eastAsia="Calibri"/>
          <w:sz w:val="20"/>
          <w:szCs w:val="20"/>
        </w:rPr>
        <w:t>i senyawa isoterpen (Ketaren and</w:t>
      </w:r>
      <w:r w:rsidRPr="005208F5">
        <w:rPr>
          <w:rFonts w:eastAsia="Calibri"/>
          <w:sz w:val="20"/>
          <w:szCs w:val="20"/>
        </w:rPr>
        <w:t xml:space="preserve"> Djatmiko, 1998). Pada suhu tinggi, geraniol mudah terpolimerisasi sehingga akan mengurangi kadar total geraniol, selain itu pada suhu tinggi geraniol akan mudah terdekomposisi (Guenther, 2006).</w:t>
      </w:r>
    </w:p>
    <w:p w:rsidR="00BE4F83" w:rsidRPr="005208F5" w:rsidRDefault="00BE4F83" w:rsidP="00052223">
      <w:pPr>
        <w:ind w:firstLine="426"/>
        <w:contextualSpacing/>
        <w:jc w:val="both"/>
        <w:rPr>
          <w:rFonts w:eastAsia="Calibri"/>
          <w:sz w:val="20"/>
          <w:szCs w:val="20"/>
        </w:rPr>
      </w:pPr>
      <w:r w:rsidRPr="005208F5">
        <w:rPr>
          <w:rFonts w:eastAsia="Calibri"/>
          <w:sz w:val="20"/>
          <w:szCs w:val="20"/>
          <w:lang w:val="en-GB" w:eastAsia="en-GB"/>
        </w:rPr>
        <w:t xml:space="preserve">Terekstraknya beberapa komponen tertinggi yang juga termasuk ke dalam senyawa utama dari minyak atsiri sereh wangi, lebih lanjut dapat dikembangkan dalam berbagai bidang. </w:t>
      </w:r>
      <w:r w:rsidRPr="005208F5">
        <w:rPr>
          <w:rFonts w:eastAsia="Calibri"/>
          <w:sz w:val="20"/>
          <w:szCs w:val="20"/>
        </w:rPr>
        <w:t>Senyawa-senyawa tersebut merupakan bahan dasar yang digunakan dalam parfum atau pewangi dan juga produk farmasi. Gabungan ketiga komponen utama tersebut (Sitronellal, sitronellol, dan geraniol) dikenal sebagai total senyawa yang dapat diasetilasi. Ketiga komponen ini menentukan intensitas bau harum, nilai dan harga minyak sereh.</w:t>
      </w:r>
    </w:p>
    <w:p w:rsidR="00BE4F83" w:rsidRPr="005208F5" w:rsidRDefault="00BE4F83" w:rsidP="00052223">
      <w:pPr>
        <w:ind w:firstLine="426"/>
        <w:contextualSpacing/>
        <w:jc w:val="both"/>
        <w:rPr>
          <w:rFonts w:eastAsia="Calibri"/>
          <w:sz w:val="20"/>
          <w:szCs w:val="20"/>
        </w:rPr>
      </w:pPr>
      <w:r w:rsidRPr="005208F5">
        <w:rPr>
          <w:rFonts w:eastAsia="Calibri"/>
          <w:sz w:val="20"/>
          <w:szCs w:val="20"/>
        </w:rPr>
        <w:t xml:space="preserve">Minyak sereh wangi fraksi sitronellol dapat digunakan untuk menghambat pertumbuhan jamur </w:t>
      </w:r>
      <w:r w:rsidRPr="005208F5">
        <w:rPr>
          <w:rFonts w:eastAsia="Calibri"/>
          <w:i/>
          <w:iCs/>
          <w:sz w:val="20"/>
          <w:szCs w:val="20"/>
        </w:rPr>
        <w:t>Phytophthora palmivora</w:t>
      </w:r>
      <w:r w:rsidRPr="005208F5">
        <w:rPr>
          <w:rFonts w:eastAsia="Calibri"/>
          <w:sz w:val="20"/>
          <w:szCs w:val="20"/>
        </w:rPr>
        <w:t xml:space="preserve">. Sehingga penyakit busuk buah kakao dapat diminimalisir (Nurmansyah, 2010). Selain bersifat fungisida, minyak sereh wangi juga dimanfaatkan sebagai insektisida terhadap lalat rumah </w:t>
      </w:r>
      <w:r w:rsidRPr="005208F5">
        <w:rPr>
          <w:rFonts w:eastAsia="Calibri"/>
          <w:i/>
          <w:iCs/>
          <w:sz w:val="20"/>
          <w:szCs w:val="20"/>
        </w:rPr>
        <w:t>Musca domestica</w:t>
      </w:r>
      <w:r w:rsidRPr="005208F5">
        <w:rPr>
          <w:rFonts w:eastAsia="Calibri"/>
          <w:sz w:val="20"/>
          <w:szCs w:val="20"/>
        </w:rPr>
        <w:t xml:space="preserve"> (Samarasekara </w:t>
      </w:r>
      <w:r w:rsidRPr="005208F5">
        <w:rPr>
          <w:rFonts w:eastAsia="Calibri"/>
          <w:i/>
          <w:iCs/>
          <w:sz w:val="20"/>
          <w:szCs w:val="20"/>
        </w:rPr>
        <w:t xml:space="preserve">et al, </w:t>
      </w:r>
      <w:r w:rsidRPr="005208F5">
        <w:rPr>
          <w:rFonts w:eastAsia="Calibri"/>
          <w:sz w:val="20"/>
          <w:szCs w:val="20"/>
        </w:rPr>
        <w:t xml:space="preserve">2006). Pinardi </w:t>
      </w:r>
      <w:r w:rsidRPr="005208F5">
        <w:rPr>
          <w:rFonts w:eastAsia="Calibri"/>
          <w:i/>
          <w:iCs/>
          <w:sz w:val="20"/>
          <w:szCs w:val="20"/>
        </w:rPr>
        <w:t>et al.</w:t>
      </w:r>
      <w:r w:rsidRPr="005208F5">
        <w:rPr>
          <w:rFonts w:eastAsia="Calibri"/>
          <w:sz w:val="20"/>
          <w:szCs w:val="20"/>
        </w:rPr>
        <w:t xml:space="preserve"> (2010) juga melaporkan bahwa minyak sereh wangi dapat digunakan sebagai penolak gigitan nyamuk.</w:t>
      </w:r>
    </w:p>
    <w:p w:rsidR="00BE4F83" w:rsidRPr="005208F5" w:rsidRDefault="00BE4F83" w:rsidP="00BE4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b/>
          <w:sz w:val="20"/>
          <w:szCs w:val="20"/>
          <w:lang w:val="en"/>
        </w:rPr>
      </w:pPr>
    </w:p>
    <w:p w:rsidR="00875CF2" w:rsidRPr="005208F5" w:rsidRDefault="00571AF0" w:rsidP="00052223">
      <w:pPr>
        <w:pStyle w:val="Heading1"/>
        <w:ind w:left="0"/>
        <w:rPr>
          <w:sz w:val="20"/>
          <w:szCs w:val="20"/>
        </w:rPr>
      </w:pPr>
      <w:r w:rsidRPr="005208F5">
        <w:rPr>
          <w:w w:val="105"/>
          <w:sz w:val="20"/>
          <w:szCs w:val="20"/>
        </w:rPr>
        <w:t>KESIMPULAN</w:t>
      </w:r>
    </w:p>
    <w:p w:rsidR="004157AD" w:rsidRPr="00C70CBE" w:rsidRDefault="004157AD" w:rsidP="00052223">
      <w:pPr>
        <w:ind w:firstLine="426"/>
        <w:jc w:val="both"/>
        <w:rPr>
          <w:rFonts w:eastAsia="Calibri"/>
          <w:sz w:val="20"/>
          <w:szCs w:val="20"/>
        </w:rPr>
      </w:pPr>
      <w:r w:rsidRPr="00C70CBE">
        <w:rPr>
          <w:rFonts w:eastAsia="Calibri"/>
          <w:bCs/>
          <w:sz w:val="20"/>
          <w:szCs w:val="20"/>
        </w:rPr>
        <w:t>Hasil</w:t>
      </w:r>
      <w:r w:rsidRPr="00C70CBE">
        <w:rPr>
          <w:rFonts w:eastAsia="Calibri"/>
          <w:sz w:val="20"/>
          <w:szCs w:val="20"/>
        </w:rPr>
        <w:t xml:space="preserve"> yang dapat disimpulkan dari penelitian yang telah dilaksanakan adalah sebagai berikut.</w:t>
      </w:r>
    </w:p>
    <w:p w:rsidR="004157AD" w:rsidRPr="00C70CBE" w:rsidRDefault="004157AD" w:rsidP="00052223">
      <w:pPr>
        <w:widowControl/>
        <w:numPr>
          <w:ilvl w:val="0"/>
          <w:numId w:val="2"/>
        </w:numPr>
        <w:autoSpaceDE/>
        <w:autoSpaceDN/>
        <w:ind w:left="284" w:hanging="283"/>
        <w:contextualSpacing/>
        <w:jc w:val="both"/>
        <w:rPr>
          <w:rFonts w:eastAsia="Calibri"/>
          <w:bCs/>
          <w:sz w:val="20"/>
          <w:szCs w:val="20"/>
        </w:rPr>
      </w:pPr>
      <w:r w:rsidRPr="00C70CBE">
        <w:rPr>
          <w:rFonts w:eastAsia="Calibri"/>
          <w:bCs/>
          <w:sz w:val="20"/>
          <w:szCs w:val="20"/>
        </w:rPr>
        <w:t>Perlakuan awal (</w:t>
      </w:r>
      <w:r w:rsidRPr="00C70CBE">
        <w:rPr>
          <w:rFonts w:eastAsia="Calibri"/>
          <w:bCs/>
          <w:i/>
          <w:iCs/>
          <w:sz w:val="20"/>
          <w:szCs w:val="20"/>
        </w:rPr>
        <w:t>Pre-treatment</w:t>
      </w:r>
      <w:r w:rsidRPr="00C70CBE">
        <w:rPr>
          <w:rFonts w:eastAsia="Calibri"/>
          <w:bCs/>
          <w:sz w:val="20"/>
          <w:szCs w:val="20"/>
        </w:rPr>
        <w:t xml:space="preserve">) sonikasi telah memberikan pengaruh yang cukup signifikan dalam meningkatkan % rendemen hingga mencapai 1,62%. Meningkatkan kadar komponen utama yang yang terkandung diantaranya </w:t>
      </w:r>
      <w:r w:rsidRPr="00C70CBE">
        <w:rPr>
          <w:rFonts w:eastAsia="Calibri"/>
          <w:bCs/>
          <w:i/>
          <w:iCs/>
          <w:sz w:val="20"/>
          <w:szCs w:val="20"/>
        </w:rPr>
        <w:t>Citronellal</w:t>
      </w:r>
      <w:r w:rsidRPr="00C70CBE">
        <w:rPr>
          <w:rFonts w:eastAsia="Calibri"/>
          <w:bCs/>
          <w:sz w:val="20"/>
          <w:szCs w:val="20"/>
        </w:rPr>
        <w:t xml:space="preserve"> 13,67%, </w:t>
      </w:r>
      <w:r w:rsidRPr="00C70CBE">
        <w:rPr>
          <w:rFonts w:eastAsia="Calibri"/>
          <w:bCs/>
          <w:i/>
          <w:iCs/>
          <w:sz w:val="20"/>
          <w:szCs w:val="20"/>
        </w:rPr>
        <w:t>Citronellol</w:t>
      </w:r>
      <w:r w:rsidRPr="00C70CBE">
        <w:rPr>
          <w:rFonts w:eastAsia="Calibri"/>
          <w:bCs/>
          <w:sz w:val="20"/>
          <w:szCs w:val="20"/>
        </w:rPr>
        <w:t xml:space="preserve"> 21,18%, dan </w:t>
      </w:r>
      <w:r w:rsidRPr="00C70CBE">
        <w:rPr>
          <w:rFonts w:eastAsia="Calibri"/>
          <w:bCs/>
          <w:i/>
          <w:iCs/>
          <w:sz w:val="20"/>
          <w:szCs w:val="20"/>
        </w:rPr>
        <w:t>Geraniol</w:t>
      </w:r>
      <w:r w:rsidRPr="00C70CBE">
        <w:rPr>
          <w:rFonts w:eastAsia="Calibri"/>
          <w:bCs/>
          <w:sz w:val="20"/>
          <w:szCs w:val="20"/>
        </w:rPr>
        <w:t xml:space="preserve"> 21,32% serta meningkatkan efisiensi waktu sebesar 47,54%.</w:t>
      </w:r>
    </w:p>
    <w:p w:rsidR="004157AD" w:rsidRPr="00C70CBE" w:rsidRDefault="004157AD" w:rsidP="00052223">
      <w:pPr>
        <w:widowControl/>
        <w:numPr>
          <w:ilvl w:val="0"/>
          <w:numId w:val="2"/>
        </w:numPr>
        <w:autoSpaceDE/>
        <w:autoSpaceDN/>
        <w:ind w:left="284" w:hanging="283"/>
        <w:contextualSpacing/>
        <w:jc w:val="both"/>
        <w:rPr>
          <w:rFonts w:eastAsia="Calibri"/>
          <w:bCs/>
          <w:sz w:val="20"/>
          <w:szCs w:val="20"/>
        </w:rPr>
      </w:pPr>
      <w:r w:rsidRPr="00C70CBE">
        <w:rPr>
          <w:rFonts w:eastAsia="Calibri"/>
          <w:bCs/>
          <w:sz w:val="20"/>
          <w:szCs w:val="20"/>
        </w:rPr>
        <w:t>Minyak atsiri sereh wangi yang dihasilkan melalui proses hidrodistilasi dengan dan tanpa ultrasonik memiliki rata-rata nilai indeks bias berturut-turut sebesar 1,474 dan 1,473. Memiliki nilai bobot jenis sebesar 0,9136 g/ml serta kelarutan dengan perbandingan 1:2 dalam etanol 80%. Hasil ini telah sesuai dengan standar mutu SNI 06-3593-1995 untuk minyak atsiri sereh wangi.</w:t>
      </w:r>
    </w:p>
    <w:p w:rsidR="004157AD" w:rsidRPr="00C70CBE" w:rsidRDefault="004157AD" w:rsidP="00052223">
      <w:pPr>
        <w:widowControl/>
        <w:numPr>
          <w:ilvl w:val="0"/>
          <w:numId w:val="2"/>
        </w:numPr>
        <w:autoSpaceDE/>
        <w:autoSpaceDN/>
        <w:ind w:left="284" w:hanging="283"/>
        <w:contextualSpacing/>
        <w:jc w:val="both"/>
        <w:rPr>
          <w:rFonts w:eastAsia="Calibri"/>
          <w:bCs/>
          <w:sz w:val="20"/>
          <w:szCs w:val="20"/>
        </w:rPr>
      </w:pPr>
      <w:r w:rsidRPr="00C70CBE">
        <w:rPr>
          <w:rFonts w:eastAsia="Calibri"/>
          <w:bCs/>
          <w:sz w:val="20"/>
          <w:szCs w:val="20"/>
        </w:rPr>
        <w:t xml:space="preserve">Rendemen tertinggi pada penelitian ini adalah sebesar 1,62% yang diperoleh pada kondisi perlakuan dengan waktu sonikasi 60 menit, </w:t>
      </w:r>
      <w:r w:rsidRPr="00C70CBE">
        <w:rPr>
          <w:rFonts w:eastAsia="Calibri"/>
          <w:bCs/>
          <w:i/>
          <w:iCs/>
          <w:sz w:val="20"/>
          <w:szCs w:val="20"/>
        </w:rPr>
        <w:t>SF Ratio</w:t>
      </w:r>
      <w:r w:rsidRPr="00C70CBE">
        <w:rPr>
          <w:rFonts w:eastAsia="Calibri"/>
          <w:bCs/>
          <w:sz w:val="20"/>
          <w:szCs w:val="20"/>
        </w:rPr>
        <w:t xml:space="preserve"> 20:1, dan amplitudo 90% dengan waktu hidrodistilasi selama 8 jam.</w:t>
      </w:r>
    </w:p>
    <w:p w:rsidR="004157AD" w:rsidRDefault="004157AD" w:rsidP="004157AD">
      <w:pPr>
        <w:pStyle w:val="Heading1"/>
        <w:spacing w:before="1"/>
        <w:ind w:left="567" w:hanging="283"/>
        <w:rPr>
          <w:w w:val="105"/>
        </w:rPr>
      </w:pPr>
    </w:p>
    <w:p w:rsidR="00875CF2" w:rsidRPr="0085268C" w:rsidRDefault="00571AF0" w:rsidP="00052223">
      <w:pPr>
        <w:pStyle w:val="Heading1"/>
        <w:spacing w:before="1"/>
        <w:ind w:left="0"/>
        <w:jc w:val="both"/>
        <w:rPr>
          <w:sz w:val="20"/>
          <w:szCs w:val="20"/>
        </w:rPr>
      </w:pPr>
      <w:r w:rsidRPr="0085268C">
        <w:rPr>
          <w:w w:val="105"/>
          <w:sz w:val="20"/>
          <w:szCs w:val="20"/>
        </w:rPr>
        <w:t>UCAPAN</w:t>
      </w:r>
      <w:r w:rsidRPr="0085268C">
        <w:rPr>
          <w:spacing w:val="-8"/>
          <w:w w:val="105"/>
          <w:sz w:val="20"/>
          <w:szCs w:val="20"/>
        </w:rPr>
        <w:t xml:space="preserve"> </w:t>
      </w:r>
      <w:r w:rsidRPr="0085268C">
        <w:rPr>
          <w:w w:val="105"/>
          <w:sz w:val="20"/>
          <w:szCs w:val="20"/>
        </w:rPr>
        <w:t>TERIMA</w:t>
      </w:r>
      <w:r w:rsidRPr="0085268C">
        <w:rPr>
          <w:spacing w:val="-6"/>
          <w:w w:val="105"/>
          <w:sz w:val="20"/>
          <w:szCs w:val="20"/>
        </w:rPr>
        <w:t xml:space="preserve"> </w:t>
      </w:r>
      <w:r w:rsidRPr="0085268C">
        <w:rPr>
          <w:w w:val="105"/>
          <w:sz w:val="20"/>
          <w:szCs w:val="20"/>
        </w:rPr>
        <w:t>KASIH</w:t>
      </w:r>
    </w:p>
    <w:p w:rsidR="00875CF2" w:rsidRPr="0085268C" w:rsidRDefault="00571AF0" w:rsidP="00052223">
      <w:pPr>
        <w:pStyle w:val="BodyText"/>
        <w:spacing w:before="33" w:line="288" w:lineRule="auto"/>
        <w:ind w:right="29" w:firstLine="426"/>
        <w:jc w:val="both"/>
        <w:rPr>
          <w:sz w:val="20"/>
          <w:szCs w:val="20"/>
        </w:rPr>
      </w:pPr>
      <w:r w:rsidRPr="0085268C">
        <w:rPr>
          <w:w w:val="105"/>
          <w:sz w:val="20"/>
          <w:szCs w:val="20"/>
        </w:rPr>
        <w:t xml:space="preserve">Peneliti mengucapkan terima kasih kepada </w:t>
      </w:r>
      <w:r w:rsidR="004157AD" w:rsidRPr="0085268C">
        <w:rPr>
          <w:w w:val="105"/>
          <w:sz w:val="20"/>
          <w:szCs w:val="20"/>
        </w:rPr>
        <w:t xml:space="preserve">Pusat Penelitian dan Penerbitan (Puslitpen)-LP2M UIN Syarif Hidayatullah Jakarta </w:t>
      </w:r>
      <w:r w:rsidRPr="0085268C">
        <w:rPr>
          <w:w w:val="105"/>
          <w:sz w:val="20"/>
          <w:szCs w:val="20"/>
        </w:rPr>
        <w:t>yang telah memfasilitasi</w:t>
      </w:r>
      <w:r w:rsidRPr="0085268C">
        <w:rPr>
          <w:spacing w:val="1"/>
          <w:w w:val="105"/>
          <w:sz w:val="20"/>
          <w:szCs w:val="20"/>
        </w:rPr>
        <w:t xml:space="preserve"> </w:t>
      </w:r>
      <w:r w:rsidRPr="0085268C">
        <w:rPr>
          <w:w w:val="105"/>
          <w:sz w:val="20"/>
          <w:szCs w:val="20"/>
        </w:rPr>
        <w:t xml:space="preserve">berupa dana </w:t>
      </w:r>
      <w:r w:rsidR="004157AD" w:rsidRPr="0085268C">
        <w:rPr>
          <w:w w:val="105"/>
          <w:sz w:val="20"/>
          <w:szCs w:val="20"/>
        </w:rPr>
        <w:t xml:space="preserve">hibah </w:t>
      </w:r>
      <w:r w:rsidRPr="0085268C">
        <w:rPr>
          <w:w w:val="105"/>
          <w:sz w:val="20"/>
          <w:szCs w:val="20"/>
        </w:rPr>
        <w:t xml:space="preserve">penelitian. Terima kasih kepada </w:t>
      </w:r>
      <w:r w:rsidR="009A4839" w:rsidRPr="0085268C">
        <w:rPr>
          <w:w w:val="105"/>
          <w:sz w:val="20"/>
          <w:szCs w:val="20"/>
        </w:rPr>
        <w:t xml:space="preserve">Pusat Laboratorium Terpadu UIN Syarif Hidayatullah Jakarta, </w:t>
      </w:r>
      <w:r w:rsidRPr="0085268C">
        <w:rPr>
          <w:w w:val="105"/>
          <w:sz w:val="20"/>
          <w:szCs w:val="20"/>
        </w:rPr>
        <w:t xml:space="preserve">Laboratorium </w:t>
      </w:r>
      <w:r w:rsidR="004157AD" w:rsidRPr="0085268C">
        <w:rPr>
          <w:w w:val="105"/>
          <w:sz w:val="20"/>
          <w:szCs w:val="20"/>
        </w:rPr>
        <w:t>Pusat Penellitian Kimia-LIPI Kawasan Puspiptek Sepong</w:t>
      </w:r>
      <w:r w:rsidR="009A4839" w:rsidRPr="0085268C">
        <w:rPr>
          <w:w w:val="105"/>
          <w:sz w:val="20"/>
          <w:szCs w:val="20"/>
        </w:rPr>
        <w:t xml:space="preserve"> </w:t>
      </w:r>
      <w:r w:rsidRPr="0085268C">
        <w:rPr>
          <w:w w:val="105"/>
          <w:sz w:val="20"/>
          <w:szCs w:val="20"/>
        </w:rPr>
        <w:t>dan semua pihak yang telah membantu hingga terlaksananya</w:t>
      </w:r>
      <w:r w:rsidRPr="0085268C">
        <w:rPr>
          <w:spacing w:val="1"/>
          <w:w w:val="105"/>
          <w:sz w:val="20"/>
          <w:szCs w:val="20"/>
        </w:rPr>
        <w:t xml:space="preserve"> </w:t>
      </w:r>
      <w:r w:rsidRPr="0085268C">
        <w:rPr>
          <w:w w:val="105"/>
          <w:sz w:val="20"/>
          <w:szCs w:val="20"/>
        </w:rPr>
        <w:t>penelitian ini.</w:t>
      </w:r>
    </w:p>
    <w:p w:rsidR="00875CF2" w:rsidRDefault="00875CF2" w:rsidP="0043193C">
      <w:pPr>
        <w:pStyle w:val="BodyText"/>
        <w:ind w:left="284"/>
        <w:jc w:val="both"/>
        <w:rPr>
          <w:sz w:val="27"/>
        </w:rPr>
      </w:pPr>
    </w:p>
    <w:p w:rsidR="00875CF2" w:rsidRDefault="00571AF0" w:rsidP="00052223">
      <w:pPr>
        <w:pStyle w:val="Heading1"/>
        <w:ind w:left="0"/>
        <w:rPr>
          <w:w w:val="105"/>
          <w:sz w:val="20"/>
          <w:szCs w:val="20"/>
        </w:rPr>
      </w:pPr>
      <w:r w:rsidRPr="0085268C">
        <w:rPr>
          <w:w w:val="105"/>
          <w:sz w:val="20"/>
          <w:szCs w:val="20"/>
        </w:rPr>
        <w:t>DAFTAR</w:t>
      </w:r>
      <w:r w:rsidRPr="0085268C">
        <w:rPr>
          <w:spacing w:val="-7"/>
          <w:w w:val="105"/>
          <w:sz w:val="20"/>
          <w:szCs w:val="20"/>
        </w:rPr>
        <w:t xml:space="preserve"> </w:t>
      </w:r>
      <w:r w:rsidRPr="0085268C">
        <w:rPr>
          <w:w w:val="105"/>
          <w:sz w:val="20"/>
          <w:szCs w:val="20"/>
        </w:rPr>
        <w:t>PUSTAKA</w:t>
      </w:r>
    </w:p>
    <w:p w:rsidR="008D6425" w:rsidRPr="00BD72E4" w:rsidRDefault="008D6425" w:rsidP="008D6425">
      <w:pPr>
        <w:adjustRightInd w:val="0"/>
        <w:spacing w:after="60"/>
        <w:ind w:left="426" w:right="4" w:hanging="425"/>
        <w:jc w:val="both"/>
        <w:rPr>
          <w:rFonts w:eastAsia="Calibri"/>
          <w:sz w:val="20"/>
          <w:szCs w:val="20"/>
        </w:rPr>
      </w:pPr>
      <w:r w:rsidRPr="00BD72E4">
        <w:rPr>
          <w:rFonts w:eastAsia="Calibri"/>
          <w:sz w:val="20"/>
          <w:szCs w:val="20"/>
          <w:lang w:val="en-GB"/>
        </w:rPr>
        <w:t xml:space="preserve">Agusta, 2000. </w:t>
      </w:r>
      <w:r w:rsidRPr="00BD72E4">
        <w:rPr>
          <w:rFonts w:eastAsia="Calibri"/>
          <w:i/>
          <w:iCs/>
          <w:sz w:val="20"/>
          <w:szCs w:val="20"/>
          <w:lang w:val="en-GB"/>
        </w:rPr>
        <w:t>Minyak Atsiri Tumbuhan Tropika Indonesia</w:t>
      </w:r>
      <w:r w:rsidRPr="00BD72E4">
        <w:rPr>
          <w:rFonts w:eastAsia="Calibri"/>
          <w:sz w:val="20"/>
          <w:szCs w:val="20"/>
          <w:lang w:val="en-GB"/>
        </w:rPr>
        <w:t>. ITB, Bandung.</w:t>
      </w:r>
    </w:p>
    <w:p w:rsidR="008D6425" w:rsidRPr="00BD72E4" w:rsidRDefault="008D6425" w:rsidP="008D6425">
      <w:pPr>
        <w:adjustRightInd w:val="0"/>
        <w:spacing w:after="60"/>
        <w:ind w:left="426" w:hanging="425"/>
        <w:jc w:val="both"/>
        <w:rPr>
          <w:rFonts w:eastAsia="Calibri"/>
          <w:sz w:val="20"/>
          <w:szCs w:val="20"/>
        </w:rPr>
      </w:pPr>
      <w:r w:rsidRPr="00BD72E4">
        <w:rPr>
          <w:sz w:val="20"/>
          <w:szCs w:val="20"/>
        </w:rPr>
        <w:t xml:space="preserve">Balai Besar Penelitian dan Pengembangan Tanaman Obat dan Obat Tradisional, </w:t>
      </w:r>
      <w:r w:rsidRPr="00BD72E4">
        <w:rPr>
          <w:rFonts w:eastAsia="Calibri"/>
          <w:sz w:val="20"/>
          <w:szCs w:val="20"/>
        </w:rPr>
        <w:t xml:space="preserve">2008. </w:t>
      </w:r>
      <w:r w:rsidRPr="00BD72E4">
        <w:rPr>
          <w:rFonts w:eastAsia="Calibri"/>
          <w:i/>
          <w:iCs/>
          <w:sz w:val="20"/>
          <w:szCs w:val="20"/>
        </w:rPr>
        <w:t>Modul Standarisasi Tanaman Obat</w:t>
      </w:r>
      <w:r w:rsidRPr="00BD72E4">
        <w:rPr>
          <w:rFonts w:eastAsia="Calibri"/>
          <w:sz w:val="20"/>
          <w:szCs w:val="20"/>
        </w:rPr>
        <w:t>. Departemen Kesehatan RI, Jakarta.</w:t>
      </w:r>
    </w:p>
    <w:p w:rsidR="008D6425" w:rsidRPr="00BD72E4" w:rsidRDefault="008D6425" w:rsidP="008D6425">
      <w:pPr>
        <w:adjustRightInd w:val="0"/>
        <w:spacing w:after="60"/>
        <w:ind w:left="426" w:right="4" w:hanging="425"/>
        <w:jc w:val="both"/>
        <w:rPr>
          <w:rFonts w:eastAsia="Calibri"/>
          <w:sz w:val="20"/>
          <w:szCs w:val="20"/>
        </w:rPr>
      </w:pPr>
      <w:r w:rsidRPr="00BD72E4">
        <w:rPr>
          <w:rFonts w:eastAsia="Calibri"/>
          <w:sz w:val="20"/>
          <w:szCs w:val="20"/>
        </w:rPr>
        <w:t xml:space="preserve">Arswendiyumna, R., 2011. </w:t>
      </w:r>
      <w:r w:rsidRPr="00BD72E4">
        <w:rPr>
          <w:rFonts w:eastAsia="Calibri"/>
          <w:i/>
          <w:iCs/>
          <w:sz w:val="20"/>
          <w:szCs w:val="20"/>
        </w:rPr>
        <w:t>Minyak Atsiri dari Daun dan Batang Tanaman Dua Spesies Genus Cymbopogon, Famili Gramineae Sebagai Insektisida</w:t>
      </w:r>
      <w:r w:rsidRPr="00BD72E4">
        <w:rPr>
          <w:rFonts w:eastAsia="Calibri"/>
          <w:sz w:val="20"/>
          <w:szCs w:val="20"/>
        </w:rPr>
        <w:t>. Prosiding Skripsi. Institut Teknologi Sepuluh November, Surabaya.</w:t>
      </w:r>
    </w:p>
    <w:p w:rsidR="008D6425" w:rsidRPr="00BD72E4" w:rsidRDefault="008D6425" w:rsidP="008D6425">
      <w:pPr>
        <w:adjustRightInd w:val="0"/>
        <w:spacing w:after="60"/>
        <w:ind w:left="426" w:hanging="425"/>
        <w:jc w:val="both"/>
        <w:rPr>
          <w:rFonts w:eastAsia="TimesNewRomanPSMT"/>
          <w:sz w:val="20"/>
          <w:szCs w:val="20"/>
          <w:lang w:val="en-GB"/>
        </w:rPr>
      </w:pPr>
      <w:r w:rsidRPr="00BD72E4">
        <w:rPr>
          <w:rFonts w:eastAsia="TimesNewRomanPSMT"/>
          <w:sz w:val="20"/>
          <w:szCs w:val="20"/>
          <w:lang w:val="en-GB"/>
        </w:rPr>
        <w:t xml:space="preserve">Balachandran, S., Kentish, S.E., Mawson, R., and Ashokkumar, M., 2008. Ultrasonic Enhancement of the Supercritical Extraction from Ginger. </w:t>
      </w:r>
      <w:r w:rsidRPr="00BD72E4">
        <w:rPr>
          <w:rFonts w:eastAsia="TimesNewRomanPSMT"/>
          <w:i/>
          <w:iCs/>
          <w:sz w:val="20"/>
          <w:szCs w:val="20"/>
          <w:lang w:val="en-GB"/>
        </w:rPr>
        <w:t xml:space="preserve">Ultrasonics Sonochemistry </w:t>
      </w:r>
      <w:r w:rsidRPr="00BD72E4">
        <w:rPr>
          <w:rFonts w:eastAsia="TimesNewRomanPSMT"/>
          <w:sz w:val="20"/>
          <w:szCs w:val="20"/>
          <w:lang w:val="en-GB"/>
        </w:rPr>
        <w:t xml:space="preserve">13, 471-479. </w:t>
      </w:r>
      <w:proofErr w:type="gramStart"/>
      <w:r w:rsidRPr="00BD72E4">
        <w:rPr>
          <w:rFonts w:eastAsia="TimesNewRomanPSMT"/>
          <w:sz w:val="20"/>
          <w:szCs w:val="20"/>
          <w:lang w:val="en-GB"/>
        </w:rPr>
        <w:t>doi</w:t>
      </w:r>
      <w:proofErr w:type="gramEnd"/>
      <w:r w:rsidRPr="00BD72E4">
        <w:rPr>
          <w:rFonts w:eastAsia="TimesNewRomanPSMT"/>
          <w:sz w:val="20"/>
          <w:szCs w:val="20"/>
          <w:lang w:val="en-GB"/>
        </w:rPr>
        <w:t>: 10.1016/j.ultsonch.2005.11.006.</w:t>
      </w:r>
    </w:p>
    <w:p w:rsidR="008D6425" w:rsidRPr="00BD72E4" w:rsidRDefault="008D6425" w:rsidP="008D6425">
      <w:pPr>
        <w:adjustRightInd w:val="0"/>
        <w:spacing w:after="60"/>
        <w:ind w:left="426" w:right="4" w:hanging="425"/>
        <w:jc w:val="both"/>
        <w:rPr>
          <w:rFonts w:eastAsia="Calibri"/>
          <w:sz w:val="20"/>
          <w:szCs w:val="20"/>
        </w:rPr>
      </w:pPr>
      <w:r w:rsidRPr="00BD72E4">
        <w:rPr>
          <w:rFonts w:eastAsia="Calibri"/>
          <w:sz w:val="20"/>
          <w:szCs w:val="20"/>
        </w:rPr>
        <w:t xml:space="preserve">Biro Pusat Statistik. 2005. </w:t>
      </w:r>
      <w:r w:rsidRPr="00BD72E4">
        <w:rPr>
          <w:rFonts w:eastAsia="Calibri"/>
          <w:i/>
          <w:iCs/>
          <w:sz w:val="20"/>
          <w:szCs w:val="20"/>
        </w:rPr>
        <w:t>Statistik Perdagangan Luar Negeri Indonesia</w:t>
      </w:r>
      <w:r w:rsidRPr="00BD72E4">
        <w:rPr>
          <w:rFonts w:eastAsia="Calibri"/>
          <w:sz w:val="20"/>
          <w:szCs w:val="20"/>
        </w:rPr>
        <w:t>. Biro Pusat Statistik Indonesia, Jakarta.</w:t>
      </w:r>
    </w:p>
    <w:p w:rsidR="008D6425" w:rsidRPr="00BD72E4" w:rsidRDefault="008D6425" w:rsidP="008D6425">
      <w:pPr>
        <w:adjustRightInd w:val="0"/>
        <w:spacing w:after="60"/>
        <w:ind w:left="426" w:right="6" w:hanging="425"/>
        <w:jc w:val="both"/>
        <w:rPr>
          <w:rFonts w:eastAsia="Calibri"/>
          <w:sz w:val="20"/>
          <w:szCs w:val="20"/>
        </w:rPr>
      </w:pPr>
      <w:r w:rsidRPr="00BD72E4">
        <w:rPr>
          <w:rFonts w:eastAsia="Calibri"/>
          <w:sz w:val="20"/>
          <w:szCs w:val="20"/>
        </w:rPr>
        <w:t xml:space="preserve">Boelens, M.H., 1994. Sensory of Chemical Evaluation of Tropical Graas Oil. </w:t>
      </w:r>
      <w:r w:rsidRPr="00BD72E4">
        <w:rPr>
          <w:rFonts w:eastAsia="Calibri"/>
          <w:i/>
          <w:iCs/>
          <w:sz w:val="20"/>
          <w:szCs w:val="20"/>
        </w:rPr>
        <w:t>Perfumer and Flavorist</w:t>
      </w:r>
      <w:r w:rsidRPr="00BD72E4">
        <w:rPr>
          <w:rFonts w:eastAsia="Calibri"/>
          <w:sz w:val="20"/>
          <w:szCs w:val="20"/>
        </w:rPr>
        <w:t xml:space="preserve"> 19, 29-46.</w:t>
      </w:r>
    </w:p>
    <w:p w:rsidR="008D6425" w:rsidRPr="00BD72E4" w:rsidRDefault="008D6425" w:rsidP="008D6425">
      <w:pPr>
        <w:adjustRightInd w:val="0"/>
        <w:spacing w:after="60"/>
        <w:ind w:left="426" w:right="6" w:hanging="425"/>
        <w:jc w:val="both"/>
        <w:rPr>
          <w:rFonts w:eastAsia="Calibri"/>
          <w:sz w:val="20"/>
          <w:szCs w:val="20"/>
        </w:rPr>
      </w:pPr>
      <w:r w:rsidRPr="00BD72E4">
        <w:rPr>
          <w:rFonts w:eastAsia="Calibri"/>
          <w:sz w:val="20"/>
          <w:szCs w:val="20"/>
        </w:rPr>
        <w:t xml:space="preserve">Badan Standar Nasional, 1995. </w:t>
      </w:r>
      <w:r w:rsidRPr="00BD72E4">
        <w:rPr>
          <w:rFonts w:eastAsia="Calibri"/>
          <w:i/>
          <w:iCs/>
          <w:sz w:val="20"/>
          <w:szCs w:val="20"/>
        </w:rPr>
        <w:t>Standar Mutu Minyak Sereh Wangi SNI 06-3953-1995</w:t>
      </w:r>
      <w:r w:rsidRPr="00BD72E4">
        <w:rPr>
          <w:rFonts w:eastAsia="Calibri"/>
          <w:sz w:val="20"/>
          <w:szCs w:val="20"/>
        </w:rPr>
        <w:t>. Jakarta.</w:t>
      </w:r>
    </w:p>
    <w:p w:rsidR="008D6425" w:rsidRPr="00BD72E4" w:rsidRDefault="008D6425" w:rsidP="008D6425">
      <w:pPr>
        <w:adjustRightInd w:val="0"/>
        <w:spacing w:after="60"/>
        <w:ind w:left="426" w:right="6" w:hanging="425"/>
        <w:jc w:val="both"/>
        <w:rPr>
          <w:rFonts w:eastAsia="Calibri"/>
          <w:sz w:val="20"/>
          <w:szCs w:val="20"/>
        </w:rPr>
      </w:pPr>
      <w:r w:rsidRPr="00BD72E4">
        <w:rPr>
          <w:rFonts w:eastAsia="Calibri"/>
          <w:sz w:val="20"/>
          <w:szCs w:val="20"/>
        </w:rPr>
        <w:t xml:space="preserve">Badan Standarisasi Nasional, 2006. </w:t>
      </w:r>
      <w:r w:rsidRPr="00BD72E4">
        <w:rPr>
          <w:rFonts w:eastAsia="Calibri"/>
          <w:i/>
          <w:iCs/>
          <w:sz w:val="20"/>
          <w:szCs w:val="20"/>
        </w:rPr>
        <w:t>Kelarutan Minyak Atsiri Sereh Wangi. Standard Nasional Indonesia (SNI) 03-2105-2006</w:t>
      </w:r>
      <w:r w:rsidRPr="00BD72E4">
        <w:rPr>
          <w:rFonts w:eastAsia="Calibri"/>
          <w:sz w:val="20"/>
          <w:szCs w:val="20"/>
        </w:rPr>
        <w:t>. Badan Standarisasi Nasional, Indonesia.</w:t>
      </w:r>
    </w:p>
    <w:p w:rsidR="008D6425" w:rsidRPr="00BD72E4" w:rsidRDefault="008D6425" w:rsidP="008D6425">
      <w:pPr>
        <w:adjustRightInd w:val="0"/>
        <w:spacing w:after="60"/>
        <w:ind w:left="426" w:right="6" w:hanging="425"/>
        <w:jc w:val="both"/>
        <w:rPr>
          <w:rFonts w:eastAsia="Calibri"/>
          <w:sz w:val="20"/>
          <w:szCs w:val="20"/>
          <w:lang w:val="en-GB"/>
        </w:rPr>
      </w:pPr>
      <w:r w:rsidRPr="00BD72E4">
        <w:rPr>
          <w:rFonts w:eastAsia="Calibri"/>
          <w:bCs/>
          <w:sz w:val="20"/>
          <w:szCs w:val="20"/>
          <w:lang w:val="en-GB"/>
        </w:rPr>
        <w:t>Dewi, I.K.,</w:t>
      </w:r>
      <w:r w:rsidRPr="00BD72E4">
        <w:rPr>
          <w:rFonts w:eastAsia="Calibri"/>
          <w:b/>
          <w:bCs/>
          <w:sz w:val="20"/>
          <w:szCs w:val="20"/>
          <w:lang w:val="en-GB"/>
        </w:rPr>
        <w:t xml:space="preserve"> </w:t>
      </w:r>
      <w:r w:rsidRPr="00BD72E4">
        <w:rPr>
          <w:rFonts w:eastAsia="Calibri"/>
          <w:sz w:val="20"/>
          <w:szCs w:val="20"/>
          <w:lang w:val="en-GB"/>
        </w:rPr>
        <w:t>2015</w:t>
      </w:r>
      <w:r w:rsidRPr="00BD72E4">
        <w:rPr>
          <w:rFonts w:eastAsia="Calibri"/>
          <w:b/>
          <w:bCs/>
          <w:sz w:val="20"/>
          <w:szCs w:val="20"/>
          <w:lang w:val="en-GB"/>
        </w:rPr>
        <w:t xml:space="preserve">. </w:t>
      </w:r>
      <w:r w:rsidRPr="00BD72E4">
        <w:rPr>
          <w:rFonts w:eastAsia="Calibri"/>
          <w:bCs/>
          <w:sz w:val="20"/>
          <w:szCs w:val="20"/>
          <w:lang w:val="en-GB"/>
        </w:rPr>
        <w:t>Identifikasi Kualitatif dan Konrol Kualitas Minyak Atsiri Pada Herba Kering Serai Wangi Dengan Destilasi Air.</w:t>
      </w:r>
      <w:r w:rsidRPr="00BD72E4">
        <w:rPr>
          <w:rFonts w:eastAsia="Calibri"/>
          <w:b/>
          <w:bCs/>
          <w:sz w:val="20"/>
          <w:szCs w:val="20"/>
          <w:lang w:val="en-GB"/>
        </w:rPr>
        <w:t xml:space="preserve"> </w:t>
      </w:r>
      <w:r w:rsidRPr="00BD72E4">
        <w:rPr>
          <w:rFonts w:eastAsia="Calibri"/>
          <w:sz w:val="20"/>
          <w:szCs w:val="20"/>
          <w:lang w:val="en-GB"/>
        </w:rPr>
        <w:t xml:space="preserve">Kementerian Kesehatan Politeknik Kesehatan Surakarta Jurusan Jamu. </w:t>
      </w:r>
      <w:r w:rsidRPr="00BD72E4">
        <w:rPr>
          <w:rFonts w:eastAsia="Calibri"/>
          <w:bCs/>
          <w:i/>
          <w:iCs/>
          <w:sz w:val="20"/>
          <w:szCs w:val="20"/>
          <w:lang w:val="en-GB"/>
        </w:rPr>
        <w:t>Jurnal Terpadu Ilmu Kesehatan</w:t>
      </w:r>
      <w:r w:rsidRPr="00BD72E4">
        <w:rPr>
          <w:rFonts w:eastAsia="Calibri"/>
          <w:b/>
          <w:bCs/>
          <w:sz w:val="20"/>
          <w:szCs w:val="20"/>
          <w:lang w:val="en-GB"/>
        </w:rPr>
        <w:t xml:space="preserve"> </w:t>
      </w:r>
      <w:r w:rsidRPr="00BD72E4">
        <w:rPr>
          <w:rFonts w:eastAsia="Calibri"/>
          <w:sz w:val="20"/>
          <w:szCs w:val="20"/>
          <w:lang w:val="en-GB"/>
        </w:rPr>
        <w:t>4 (1), 11–14.</w:t>
      </w:r>
    </w:p>
    <w:p w:rsidR="008D6425" w:rsidRPr="00BD72E4" w:rsidRDefault="008D6425" w:rsidP="008D6425">
      <w:pPr>
        <w:adjustRightInd w:val="0"/>
        <w:spacing w:after="60"/>
        <w:ind w:left="426" w:right="6" w:hanging="425"/>
        <w:jc w:val="both"/>
        <w:rPr>
          <w:rFonts w:eastAsia="Calibri"/>
          <w:sz w:val="20"/>
          <w:szCs w:val="20"/>
          <w:lang w:val="id-ID"/>
        </w:rPr>
      </w:pPr>
      <w:r w:rsidRPr="00BD72E4">
        <w:rPr>
          <w:rFonts w:eastAsia="Calibri"/>
          <w:sz w:val="20"/>
          <w:szCs w:val="20"/>
          <w:lang w:val="id-ID"/>
        </w:rPr>
        <w:t>Djafar</w:t>
      </w:r>
      <w:r w:rsidRPr="00BD72E4">
        <w:rPr>
          <w:rFonts w:eastAsia="Calibri"/>
          <w:sz w:val="20"/>
          <w:szCs w:val="20"/>
          <w:lang w:val="en-GB"/>
        </w:rPr>
        <w:t>,</w:t>
      </w:r>
      <w:r w:rsidRPr="00BD72E4">
        <w:rPr>
          <w:rFonts w:eastAsia="Calibri"/>
          <w:sz w:val="20"/>
          <w:szCs w:val="20"/>
          <w:lang w:val="id-ID"/>
        </w:rPr>
        <w:t xml:space="preserve"> F, Supardan</w:t>
      </w:r>
      <w:r w:rsidRPr="00BD72E4">
        <w:rPr>
          <w:rFonts w:eastAsia="Calibri"/>
          <w:sz w:val="20"/>
          <w:szCs w:val="20"/>
          <w:lang w:val="en-GB"/>
        </w:rPr>
        <w:t>,</w:t>
      </w:r>
      <w:r w:rsidRPr="00BD72E4">
        <w:rPr>
          <w:rFonts w:eastAsia="Calibri"/>
          <w:sz w:val="20"/>
          <w:szCs w:val="20"/>
          <w:lang w:val="id-ID"/>
        </w:rPr>
        <w:t xml:space="preserve"> M</w:t>
      </w:r>
      <w:r w:rsidRPr="00BD72E4">
        <w:rPr>
          <w:rFonts w:eastAsia="Calibri"/>
          <w:sz w:val="20"/>
          <w:szCs w:val="20"/>
          <w:lang w:val="en-GB"/>
        </w:rPr>
        <w:t>.</w:t>
      </w:r>
      <w:r w:rsidRPr="00BD72E4">
        <w:rPr>
          <w:rFonts w:eastAsia="Calibri"/>
          <w:sz w:val="20"/>
          <w:szCs w:val="20"/>
          <w:lang w:val="id-ID"/>
        </w:rPr>
        <w:t>D</w:t>
      </w:r>
      <w:r w:rsidRPr="00BD72E4">
        <w:rPr>
          <w:rFonts w:eastAsia="Calibri"/>
          <w:sz w:val="20"/>
          <w:szCs w:val="20"/>
          <w:lang w:val="en-GB"/>
        </w:rPr>
        <w:t>.</w:t>
      </w:r>
      <w:r w:rsidRPr="00BD72E4">
        <w:rPr>
          <w:rFonts w:eastAsia="Calibri"/>
          <w:sz w:val="20"/>
          <w:szCs w:val="20"/>
          <w:lang w:val="id-ID"/>
        </w:rPr>
        <w:t xml:space="preserve">, </w:t>
      </w:r>
      <w:r w:rsidRPr="00BD72E4">
        <w:rPr>
          <w:rFonts w:eastAsia="Calibri"/>
          <w:sz w:val="20"/>
          <w:szCs w:val="20"/>
          <w:lang w:val="en-GB"/>
        </w:rPr>
        <w:t xml:space="preserve">dan </w:t>
      </w:r>
      <w:r w:rsidRPr="00BD72E4">
        <w:rPr>
          <w:rFonts w:eastAsia="Calibri"/>
          <w:sz w:val="20"/>
          <w:szCs w:val="20"/>
          <w:lang w:val="id-ID"/>
        </w:rPr>
        <w:t>Gani</w:t>
      </w:r>
      <w:r w:rsidRPr="00BD72E4">
        <w:rPr>
          <w:rFonts w:eastAsia="Calibri"/>
          <w:sz w:val="20"/>
          <w:szCs w:val="20"/>
          <w:lang w:val="en-GB"/>
        </w:rPr>
        <w:t>,</w:t>
      </w:r>
      <w:r w:rsidRPr="00BD72E4">
        <w:rPr>
          <w:rFonts w:eastAsia="Calibri"/>
          <w:sz w:val="20"/>
          <w:szCs w:val="20"/>
          <w:lang w:val="id-ID"/>
        </w:rPr>
        <w:t xml:space="preserve"> A.</w:t>
      </w:r>
      <w:r w:rsidRPr="00BD72E4">
        <w:rPr>
          <w:rFonts w:eastAsia="Calibri"/>
          <w:sz w:val="20"/>
          <w:szCs w:val="20"/>
          <w:lang w:val="en-GB"/>
        </w:rPr>
        <w:t>,</w:t>
      </w:r>
      <w:r w:rsidRPr="00BD72E4">
        <w:rPr>
          <w:rFonts w:eastAsia="Calibri"/>
          <w:sz w:val="20"/>
          <w:szCs w:val="20"/>
          <w:lang w:val="id-ID"/>
        </w:rPr>
        <w:t xml:space="preserve"> 2010. Pengaruh Ukuran Partikel, SF Rasio, dan Waktu Proses </w:t>
      </w:r>
      <w:r w:rsidRPr="00BD72E4">
        <w:rPr>
          <w:rFonts w:eastAsia="Calibri"/>
          <w:sz w:val="20"/>
          <w:szCs w:val="20"/>
          <w:lang w:val="en-GB"/>
        </w:rPr>
        <w:t>t</w:t>
      </w:r>
      <w:r w:rsidRPr="00BD72E4">
        <w:rPr>
          <w:rFonts w:eastAsia="Calibri"/>
          <w:sz w:val="20"/>
          <w:szCs w:val="20"/>
          <w:lang w:val="id-ID"/>
        </w:rPr>
        <w:t xml:space="preserve">erhadap Rendemen pada Hidrodistilasi Minyak Jahe. </w:t>
      </w:r>
      <w:r w:rsidRPr="00BD72E4">
        <w:rPr>
          <w:rFonts w:eastAsia="Calibri"/>
          <w:i/>
          <w:sz w:val="20"/>
          <w:szCs w:val="20"/>
          <w:lang w:val="id-ID"/>
        </w:rPr>
        <w:t xml:space="preserve">Hasil Penelitian Industri </w:t>
      </w:r>
      <w:r w:rsidRPr="00BD72E4">
        <w:rPr>
          <w:rFonts w:eastAsia="Calibri"/>
          <w:sz w:val="20"/>
          <w:szCs w:val="20"/>
          <w:lang w:val="id-ID"/>
        </w:rPr>
        <w:t>23(2), 47-54</w:t>
      </w:r>
      <w:r w:rsidRPr="00BD72E4">
        <w:rPr>
          <w:rFonts w:eastAsia="Calibri"/>
          <w:sz w:val="20"/>
          <w:szCs w:val="20"/>
          <w:lang w:val="en-GB"/>
        </w:rPr>
        <w:t>.</w:t>
      </w:r>
    </w:p>
    <w:p w:rsidR="008D6425" w:rsidRPr="00BD72E4" w:rsidRDefault="008D6425" w:rsidP="008D6425">
      <w:pPr>
        <w:adjustRightInd w:val="0"/>
        <w:spacing w:after="60"/>
        <w:ind w:left="426" w:right="6" w:hanging="425"/>
        <w:jc w:val="both"/>
        <w:rPr>
          <w:rFonts w:eastAsia="Calibri"/>
          <w:sz w:val="20"/>
          <w:szCs w:val="20"/>
        </w:rPr>
      </w:pPr>
      <w:r w:rsidRPr="00BD72E4">
        <w:rPr>
          <w:rFonts w:eastAsia="Calibri"/>
          <w:sz w:val="20"/>
          <w:szCs w:val="20"/>
          <w:lang w:val="en-GB"/>
        </w:rPr>
        <w:t xml:space="preserve">Feriyanto. Y.E., Sipahutar, P.J., Mahfud, and Prihatini, P., 2013. Pengembangan Minyak Atsiri dari Daun dan </w:t>
      </w:r>
      <w:r w:rsidRPr="00BD72E4">
        <w:rPr>
          <w:rFonts w:eastAsia="Calibri"/>
          <w:sz w:val="20"/>
          <w:szCs w:val="20"/>
          <w:lang w:val="en-GB"/>
        </w:rPr>
        <w:lastRenderedPageBreak/>
        <w:t>Batang Serai Wangi (</w:t>
      </w:r>
      <w:r w:rsidRPr="00BD72E4">
        <w:rPr>
          <w:rFonts w:eastAsia="Calibri"/>
          <w:i/>
          <w:sz w:val="20"/>
          <w:szCs w:val="20"/>
          <w:lang w:val="en-GB"/>
        </w:rPr>
        <w:t>Cymbopogon winterianus</w:t>
      </w:r>
      <w:r w:rsidRPr="00BD72E4">
        <w:rPr>
          <w:rFonts w:eastAsia="Calibri"/>
          <w:sz w:val="20"/>
          <w:szCs w:val="20"/>
          <w:lang w:val="en-GB"/>
        </w:rPr>
        <w:t xml:space="preserve">) Menggunakan Metode Distilasi Uap dan Air dengan Pemanasan Microwave. </w:t>
      </w:r>
      <w:r w:rsidRPr="00BD72E4">
        <w:rPr>
          <w:rFonts w:eastAsia="Calibri"/>
          <w:i/>
          <w:iCs/>
          <w:sz w:val="20"/>
          <w:szCs w:val="20"/>
          <w:lang w:val="en-GB"/>
        </w:rPr>
        <w:t xml:space="preserve">Jurnal Teknik Pomits </w:t>
      </w:r>
      <w:r w:rsidRPr="00BD72E4">
        <w:rPr>
          <w:rFonts w:eastAsia="Calibri"/>
          <w:sz w:val="20"/>
          <w:szCs w:val="20"/>
          <w:lang w:val="en-GB"/>
        </w:rPr>
        <w:t>2 (1), 93–97.</w:t>
      </w:r>
    </w:p>
    <w:p w:rsidR="008D6425" w:rsidRPr="00BD72E4" w:rsidRDefault="008D6425" w:rsidP="008D6425">
      <w:pPr>
        <w:adjustRightInd w:val="0"/>
        <w:spacing w:after="60"/>
        <w:ind w:left="426" w:right="6" w:hanging="425"/>
        <w:jc w:val="both"/>
        <w:rPr>
          <w:rFonts w:eastAsia="Calibri"/>
          <w:sz w:val="20"/>
          <w:szCs w:val="20"/>
        </w:rPr>
      </w:pPr>
      <w:r w:rsidRPr="00BD72E4">
        <w:rPr>
          <w:rFonts w:eastAsia="Calibri"/>
          <w:sz w:val="20"/>
          <w:szCs w:val="20"/>
        </w:rPr>
        <w:t xml:space="preserve">Ginting, S., 2004. </w:t>
      </w:r>
      <w:r w:rsidRPr="00BD72E4">
        <w:rPr>
          <w:rFonts w:eastAsia="Calibri"/>
          <w:i/>
          <w:iCs/>
          <w:sz w:val="20"/>
          <w:szCs w:val="20"/>
        </w:rPr>
        <w:t>Pengaruh Lama Penyulingan Terhadap Rendemen dan Mutu Minyak Atsiri Daun Sereh Wangi</w:t>
      </w:r>
      <w:r w:rsidRPr="00BD72E4">
        <w:rPr>
          <w:rFonts w:eastAsia="Calibri"/>
          <w:sz w:val="20"/>
          <w:szCs w:val="20"/>
        </w:rPr>
        <w:t>. Skripsi. Universitas Sumatera Utara, Medan.</w:t>
      </w:r>
    </w:p>
    <w:p w:rsidR="008D6425" w:rsidRPr="00BD72E4" w:rsidRDefault="008D6425" w:rsidP="008D6425">
      <w:pPr>
        <w:adjustRightInd w:val="0"/>
        <w:spacing w:after="60"/>
        <w:ind w:left="426" w:right="6" w:hanging="425"/>
        <w:jc w:val="both"/>
        <w:rPr>
          <w:rFonts w:eastAsia="Calibri"/>
          <w:sz w:val="20"/>
          <w:szCs w:val="20"/>
        </w:rPr>
      </w:pPr>
      <w:r w:rsidRPr="00BD72E4">
        <w:rPr>
          <w:rFonts w:eastAsia="Calibri"/>
          <w:sz w:val="20"/>
          <w:szCs w:val="20"/>
        </w:rPr>
        <w:t xml:space="preserve">Guenther, E., 2006. </w:t>
      </w:r>
      <w:r w:rsidRPr="00BD72E4">
        <w:rPr>
          <w:rFonts w:eastAsia="Calibri"/>
          <w:i/>
          <w:iCs/>
          <w:sz w:val="20"/>
          <w:szCs w:val="20"/>
        </w:rPr>
        <w:t>Minyak Atsiri. Jilid I</w:t>
      </w:r>
      <w:r w:rsidRPr="00BD72E4">
        <w:rPr>
          <w:rFonts w:eastAsia="Calibri"/>
          <w:sz w:val="20"/>
          <w:szCs w:val="20"/>
        </w:rPr>
        <w:t>. Universitas Indonesia Press, Jakarta.</w:t>
      </w:r>
    </w:p>
    <w:p w:rsidR="008D6425" w:rsidRPr="00BD72E4" w:rsidRDefault="008D6425" w:rsidP="008D6425">
      <w:pPr>
        <w:adjustRightInd w:val="0"/>
        <w:spacing w:after="60"/>
        <w:ind w:left="426" w:right="6" w:hanging="425"/>
        <w:jc w:val="both"/>
        <w:rPr>
          <w:rFonts w:eastAsia="Calibri"/>
          <w:sz w:val="20"/>
          <w:szCs w:val="20"/>
        </w:rPr>
      </w:pPr>
      <w:r w:rsidRPr="00BD72E4">
        <w:rPr>
          <w:rFonts w:eastAsia="Calibri"/>
          <w:sz w:val="20"/>
          <w:szCs w:val="20"/>
        </w:rPr>
        <w:t xml:space="preserve">Hanifuddin, M.N., 2016. </w:t>
      </w:r>
      <w:r w:rsidRPr="00BD72E4">
        <w:rPr>
          <w:rFonts w:eastAsia="Calibri"/>
          <w:i/>
          <w:iCs/>
          <w:sz w:val="20"/>
          <w:szCs w:val="20"/>
        </w:rPr>
        <w:t xml:space="preserve">Teknik Ultrasonik Dalam Proses Hidrodistilasi Rimpang Jahe Emprit (Zingiber officinale </w:t>
      </w:r>
      <w:r w:rsidRPr="00BD72E4">
        <w:rPr>
          <w:rFonts w:eastAsia="Calibri"/>
          <w:iCs/>
          <w:sz w:val="20"/>
          <w:szCs w:val="20"/>
        </w:rPr>
        <w:t>var. Amarum</w:t>
      </w:r>
      <w:r w:rsidRPr="00BD72E4">
        <w:rPr>
          <w:rFonts w:eastAsia="Calibri"/>
          <w:i/>
          <w:iCs/>
          <w:sz w:val="20"/>
          <w:szCs w:val="20"/>
        </w:rPr>
        <w:t>).</w:t>
      </w:r>
      <w:r w:rsidRPr="00BD72E4">
        <w:rPr>
          <w:rFonts w:eastAsia="Calibri"/>
          <w:sz w:val="20"/>
          <w:szCs w:val="20"/>
        </w:rPr>
        <w:t xml:space="preserve"> Skripsi. Departemen Teknologi Industri Pertanian, Institut Pertanian Bogor.</w:t>
      </w:r>
    </w:p>
    <w:p w:rsidR="008D6425" w:rsidRPr="00BD72E4" w:rsidRDefault="008D6425" w:rsidP="008D6425">
      <w:pPr>
        <w:adjustRightInd w:val="0"/>
        <w:spacing w:after="60"/>
        <w:ind w:left="426" w:right="6" w:hanging="425"/>
        <w:jc w:val="both"/>
        <w:rPr>
          <w:rFonts w:eastAsia="Calibri"/>
          <w:sz w:val="20"/>
          <w:szCs w:val="20"/>
        </w:rPr>
      </w:pPr>
      <w:r w:rsidRPr="00BD72E4">
        <w:rPr>
          <w:rFonts w:eastAsia="Calibri"/>
          <w:sz w:val="20"/>
          <w:szCs w:val="20"/>
        </w:rPr>
        <w:t xml:space="preserve">Ketaren, S., 1995. </w:t>
      </w:r>
      <w:r w:rsidRPr="00BD72E4">
        <w:rPr>
          <w:rFonts w:eastAsia="Calibri"/>
          <w:i/>
          <w:iCs/>
          <w:sz w:val="20"/>
          <w:szCs w:val="20"/>
        </w:rPr>
        <w:t>Pengantar Teknologi Minyak dan Lemak Pangan</w:t>
      </w:r>
      <w:r w:rsidRPr="00BD72E4">
        <w:rPr>
          <w:rFonts w:eastAsia="Calibri"/>
          <w:sz w:val="20"/>
          <w:szCs w:val="20"/>
        </w:rPr>
        <w:t>. Cetakan Pertama. UI Press, Jakarta.</w:t>
      </w:r>
    </w:p>
    <w:p w:rsidR="008D6425" w:rsidRPr="00BD72E4" w:rsidRDefault="008D6425" w:rsidP="008D6425">
      <w:pPr>
        <w:adjustRightInd w:val="0"/>
        <w:spacing w:after="60"/>
        <w:ind w:left="426" w:right="6" w:hanging="425"/>
        <w:jc w:val="both"/>
        <w:rPr>
          <w:rFonts w:eastAsia="Calibri"/>
          <w:sz w:val="20"/>
          <w:szCs w:val="20"/>
          <w:lang w:val="en-GB"/>
        </w:rPr>
      </w:pPr>
      <w:r w:rsidRPr="00BD72E4">
        <w:rPr>
          <w:rFonts w:eastAsia="Calibri"/>
          <w:sz w:val="20"/>
          <w:szCs w:val="20"/>
        </w:rPr>
        <w:t xml:space="preserve">Ketaren, S., and Djatmiko B., 1998. </w:t>
      </w:r>
      <w:r w:rsidRPr="00BD72E4">
        <w:rPr>
          <w:rFonts w:eastAsia="Calibri"/>
          <w:i/>
          <w:iCs/>
          <w:sz w:val="20"/>
          <w:szCs w:val="20"/>
        </w:rPr>
        <w:t xml:space="preserve">Minyak Atsiri Bersumber dari Daun. </w:t>
      </w:r>
      <w:r w:rsidRPr="00BD72E4">
        <w:rPr>
          <w:rFonts w:eastAsia="Calibri"/>
          <w:sz w:val="20"/>
          <w:szCs w:val="20"/>
        </w:rPr>
        <w:t>Departemen Tekonologi Hasil Pertanian, Fatemeta Institut Pertanian Bogor, Bogor.</w:t>
      </w:r>
    </w:p>
    <w:p w:rsidR="008D6425" w:rsidRPr="00BD72E4" w:rsidRDefault="008D6425" w:rsidP="008D6425">
      <w:pPr>
        <w:adjustRightInd w:val="0"/>
        <w:spacing w:after="60"/>
        <w:ind w:left="426" w:right="6" w:hanging="425"/>
        <w:jc w:val="both"/>
        <w:rPr>
          <w:rFonts w:eastAsia="Calibri"/>
          <w:sz w:val="20"/>
          <w:szCs w:val="20"/>
        </w:rPr>
      </w:pPr>
      <w:r w:rsidRPr="00BD72E4">
        <w:rPr>
          <w:rFonts w:eastAsia="Calibri"/>
          <w:sz w:val="20"/>
          <w:szCs w:val="20"/>
        </w:rPr>
        <w:t xml:space="preserve">Mason, T.J., 2014. </w:t>
      </w:r>
      <w:r w:rsidRPr="00BD72E4">
        <w:rPr>
          <w:rFonts w:eastAsia="Calibri"/>
          <w:i/>
          <w:sz w:val="20"/>
          <w:szCs w:val="20"/>
        </w:rPr>
        <w:t>Advances</w:t>
      </w:r>
      <w:r w:rsidRPr="00BD72E4">
        <w:rPr>
          <w:rFonts w:eastAsia="Calibri"/>
          <w:sz w:val="20"/>
          <w:szCs w:val="20"/>
        </w:rPr>
        <w:t xml:space="preserve"> </w:t>
      </w:r>
      <w:r w:rsidRPr="00BD72E4">
        <w:rPr>
          <w:rFonts w:eastAsia="Calibri"/>
          <w:i/>
          <w:sz w:val="20"/>
          <w:szCs w:val="20"/>
        </w:rPr>
        <w:t>in</w:t>
      </w:r>
      <w:r w:rsidRPr="00BD72E4">
        <w:rPr>
          <w:rFonts w:eastAsia="Calibri"/>
          <w:sz w:val="20"/>
          <w:szCs w:val="20"/>
        </w:rPr>
        <w:t xml:space="preserve"> </w:t>
      </w:r>
      <w:r w:rsidRPr="00BD72E4">
        <w:rPr>
          <w:rFonts w:eastAsia="Calibri"/>
          <w:i/>
          <w:sz w:val="20"/>
          <w:szCs w:val="20"/>
        </w:rPr>
        <w:t>Sonochemistry</w:t>
      </w:r>
      <w:r w:rsidRPr="00BD72E4">
        <w:rPr>
          <w:rFonts w:eastAsia="Calibri"/>
          <w:sz w:val="20"/>
          <w:szCs w:val="20"/>
        </w:rPr>
        <w:t>. JAI Press Inc., Connecticut.</w:t>
      </w:r>
    </w:p>
    <w:p w:rsidR="008D6425" w:rsidRPr="00BD72E4" w:rsidRDefault="008D6425" w:rsidP="008D6425">
      <w:pPr>
        <w:adjustRightInd w:val="0"/>
        <w:spacing w:after="60"/>
        <w:ind w:left="426" w:right="6" w:hanging="425"/>
        <w:jc w:val="both"/>
        <w:rPr>
          <w:rFonts w:eastAsia="Calibri"/>
          <w:i/>
          <w:iCs/>
          <w:sz w:val="20"/>
          <w:szCs w:val="20"/>
        </w:rPr>
      </w:pPr>
      <w:r w:rsidRPr="00BD72E4">
        <w:rPr>
          <w:rFonts w:eastAsia="Calibri"/>
          <w:sz w:val="20"/>
          <w:szCs w:val="20"/>
        </w:rPr>
        <w:t>Morsy, N.F.S., 2015. A Short Extraction Time of High Quality Hydrodistilled Cardamom (</w:t>
      </w:r>
      <w:r w:rsidRPr="00BD72E4">
        <w:rPr>
          <w:rFonts w:eastAsia="Calibri"/>
          <w:i/>
          <w:sz w:val="20"/>
          <w:szCs w:val="20"/>
        </w:rPr>
        <w:t xml:space="preserve">Elettaria cardamomum </w:t>
      </w:r>
      <w:r w:rsidRPr="00BD72E4">
        <w:rPr>
          <w:rFonts w:eastAsia="Calibri"/>
          <w:sz w:val="20"/>
          <w:szCs w:val="20"/>
        </w:rPr>
        <w:t xml:space="preserve">L. Maton) Essential Oil Using Ultrasound as a Pretreatment. </w:t>
      </w:r>
      <w:r w:rsidRPr="00BD72E4">
        <w:rPr>
          <w:rFonts w:eastAsia="Calibri"/>
          <w:i/>
          <w:sz w:val="20"/>
          <w:szCs w:val="20"/>
        </w:rPr>
        <w:t>Industrial Crops and Products</w:t>
      </w:r>
      <w:r w:rsidRPr="00BD72E4">
        <w:rPr>
          <w:rFonts w:eastAsia="Calibri"/>
          <w:sz w:val="20"/>
          <w:szCs w:val="20"/>
        </w:rPr>
        <w:t xml:space="preserve"> 65, 287-292. doi: 10.1016/j.indcrop.2014.12.012.</w:t>
      </w:r>
    </w:p>
    <w:p w:rsidR="008D6425" w:rsidRPr="00BD72E4" w:rsidRDefault="008D6425" w:rsidP="008D6425">
      <w:pPr>
        <w:adjustRightInd w:val="0"/>
        <w:spacing w:after="60"/>
        <w:ind w:left="426" w:hanging="425"/>
        <w:jc w:val="both"/>
        <w:rPr>
          <w:rFonts w:eastAsia="Calibri"/>
          <w:sz w:val="20"/>
          <w:szCs w:val="20"/>
          <w:lang w:val="en-GB"/>
        </w:rPr>
      </w:pPr>
      <w:r w:rsidRPr="00BD72E4">
        <w:rPr>
          <w:rFonts w:eastAsia="Calibri"/>
          <w:sz w:val="20"/>
          <w:szCs w:val="20"/>
        </w:rPr>
        <w:t xml:space="preserve">Muyassaroh. 2015. </w:t>
      </w:r>
      <w:r w:rsidRPr="00BD72E4">
        <w:rPr>
          <w:rFonts w:eastAsia="Calibri"/>
          <w:i/>
          <w:iCs/>
          <w:sz w:val="20"/>
          <w:szCs w:val="20"/>
          <w:lang w:val="en-GB"/>
        </w:rPr>
        <w:t>Citronellal from citronella oil by way of varying the mixing velocities and the additions of sodium bisulfite</w:t>
      </w:r>
      <w:r w:rsidRPr="00BD72E4">
        <w:rPr>
          <w:rFonts w:eastAsia="Calibri"/>
          <w:sz w:val="20"/>
          <w:szCs w:val="20"/>
          <w:lang w:val="en-GB"/>
        </w:rPr>
        <w:t>. Jurusan Teknik Kimia, Fakultas Teknologi Industri, Institut Teknologi Nasional.</w:t>
      </w:r>
    </w:p>
    <w:p w:rsidR="008D6425" w:rsidRPr="00BD72E4" w:rsidRDefault="008D6425" w:rsidP="008D6425">
      <w:pPr>
        <w:adjustRightInd w:val="0"/>
        <w:spacing w:after="60"/>
        <w:ind w:left="426" w:hanging="425"/>
        <w:jc w:val="both"/>
        <w:rPr>
          <w:rFonts w:eastAsia="Calibri"/>
          <w:sz w:val="20"/>
          <w:szCs w:val="20"/>
          <w:lang w:val="en-GB"/>
        </w:rPr>
      </w:pPr>
      <w:r w:rsidRPr="00BD72E4">
        <w:rPr>
          <w:rFonts w:eastAsia="Calibri"/>
          <w:sz w:val="20"/>
          <w:szCs w:val="20"/>
        </w:rPr>
        <w:t xml:space="preserve">Nurmansyah. 2010. Efektivitas Minyak Seraiwangi dan Fraksi Sitronellal terhadap Pertumbuhan Jamur Phytophthora palmivora Penyebab Penyakit Busuk Buah Kakao. </w:t>
      </w:r>
      <w:r w:rsidRPr="00BD72E4">
        <w:rPr>
          <w:rFonts w:eastAsia="Calibri"/>
          <w:i/>
          <w:sz w:val="20"/>
          <w:szCs w:val="20"/>
        </w:rPr>
        <w:t>Bul</w:t>
      </w:r>
      <w:r w:rsidRPr="00BD72E4">
        <w:rPr>
          <w:rFonts w:eastAsia="Calibri"/>
          <w:sz w:val="20"/>
          <w:szCs w:val="20"/>
        </w:rPr>
        <w:t xml:space="preserve">. </w:t>
      </w:r>
      <w:r w:rsidRPr="00BD72E4">
        <w:rPr>
          <w:rFonts w:eastAsia="Calibri"/>
          <w:i/>
          <w:iCs/>
          <w:sz w:val="20"/>
          <w:szCs w:val="20"/>
        </w:rPr>
        <w:t>Litro 21</w:t>
      </w:r>
      <w:r w:rsidRPr="00BD72E4">
        <w:rPr>
          <w:rFonts w:eastAsia="Calibri"/>
          <w:sz w:val="20"/>
          <w:szCs w:val="20"/>
        </w:rPr>
        <w:t xml:space="preserve"> (1), 43-52.</w:t>
      </w:r>
    </w:p>
    <w:p w:rsidR="008D6425" w:rsidRPr="00BD72E4" w:rsidRDefault="008D6425" w:rsidP="008D6425">
      <w:pPr>
        <w:adjustRightInd w:val="0"/>
        <w:spacing w:after="60"/>
        <w:ind w:left="426" w:right="6" w:hanging="425"/>
        <w:jc w:val="both"/>
        <w:rPr>
          <w:rFonts w:eastAsia="Calibri"/>
          <w:sz w:val="20"/>
          <w:szCs w:val="20"/>
        </w:rPr>
      </w:pPr>
      <w:r w:rsidRPr="00BD72E4">
        <w:rPr>
          <w:rFonts w:eastAsia="Calibri"/>
          <w:sz w:val="20"/>
          <w:szCs w:val="20"/>
        </w:rPr>
        <w:t>Péres, V.L., Saffia, J., Melecchi, M.I.S., Abadc, F.C., Jacques, R.A., Martinez, M.M., Oliveira. E.C., and Caramao, E.B.. 2006. Comparison of Soxhlet, Ultrasound-assisted and Pressurized Liquid Extraction of Terpenes, Fatty Acids and Vitamin E.</w:t>
      </w:r>
      <w:r w:rsidRPr="00BD72E4">
        <w:rPr>
          <w:rFonts w:eastAsia="Calibri"/>
          <w:i/>
          <w:iCs/>
          <w:sz w:val="20"/>
          <w:szCs w:val="20"/>
        </w:rPr>
        <w:t xml:space="preserve"> Journal of Chromatography A </w:t>
      </w:r>
      <w:r w:rsidRPr="00BD72E4">
        <w:rPr>
          <w:rFonts w:eastAsia="Calibri"/>
          <w:sz w:val="20"/>
          <w:szCs w:val="20"/>
        </w:rPr>
        <w:t>1105, 115–118.</w:t>
      </w:r>
      <w:r w:rsidRPr="00BD72E4">
        <w:rPr>
          <w:sz w:val="20"/>
          <w:szCs w:val="20"/>
        </w:rPr>
        <w:t xml:space="preserve"> doi: 10.1016/j.chroma.2005.07.113.</w:t>
      </w:r>
      <w:r w:rsidRPr="00BD72E4">
        <w:rPr>
          <w:rFonts w:eastAsia="Calibri"/>
          <w:sz w:val="20"/>
          <w:szCs w:val="20"/>
        </w:rPr>
        <w:t xml:space="preserve"> </w:t>
      </w:r>
    </w:p>
    <w:p w:rsidR="008D6425" w:rsidRPr="00BD72E4" w:rsidRDefault="008D6425" w:rsidP="008D6425">
      <w:pPr>
        <w:adjustRightInd w:val="0"/>
        <w:spacing w:after="60"/>
        <w:ind w:left="426" w:right="6" w:hanging="425"/>
        <w:jc w:val="both"/>
        <w:rPr>
          <w:rFonts w:eastAsia="Calibri"/>
          <w:sz w:val="20"/>
          <w:szCs w:val="20"/>
        </w:rPr>
      </w:pPr>
      <w:r w:rsidRPr="00BD72E4">
        <w:rPr>
          <w:rFonts w:eastAsia="Calibri"/>
          <w:sz w:val="20"/>
          <w:szCs w:val="20"/>
        </w:rPr>
        <w:t xml:space="preserve">Pinardi, T., Hery, K., dan Yulianto, M., 2010. Pengaruh Larutan Sereh Wangi dan Daun Tembelekan Terhadap Daya Tolak Gigitan Nyamuk </w:t>
      </w:r>
      <w:r w:rsidRPr="00BD72E4">
        <w:rPr>
          <w:rFonts w:eastAsia="Calibri"/>
          <w:i/>
          <w:sz w:val="20"/>
          <w:szCs w:val="20"/>
        </w:rPr>
        <w:t>Aedes Aegypti</w:t>
      </w:r>
      <w:r w:rsidRPr="00BD72E4">
        <w:rPr>
          <w:rFonts w:eastAsia="Calibri"/>
          <w:sz w:val="20"/>
          <w:szCs w:val="20"/>
        </w:rPr>
        <w:t xml:space="preserve">. </w:t>
      </w:r>
      <w:r w:rsidRPr="00BD72E4">
        <w:rPr>
          <w:rFonts w:eastAsia="Calibri"/>
          <w:i/>
          <w:sz w:val="20"/>
          <w:szCs w:val="20"/>
        </w:rPr>
        <w:t>Jurnal</w:t>
      </w:r>
      <w:r w:rsidRPr="00BD72E4">
        <w:rPr>
          <w:rFonts w:eastAsia="Calibri"/>
          <w:sz w:val="20"/>
          <w:szCs w:val="20"/>
        </w:rPr>
        <w:t xml:space="preserve"> </w:t>
      </w:r>
      <w:r w:rsidRPr="00BD72E4">
        <w:rPr>
          <w:rFonts w:eastAsia="Calibri"/>
          <w:i/>
          <w:iCs/>
          <w:sz w:val="20"/>
          <w:szCs w:val="20"/>
        </w:rPr>
        <w:t xml:space="preserve">Penelitian Kesehatan Suara Forikes </w:t>
      </w:r>
      <w:r w:rsidRPr="00BD72E4">
        <w:rPr>
          <w:rFonts w:eastAsia="Calibri"/>
          <w:iCs/>
          <w:sz w:val="20"/>
          <w:szCs w:val="20"/>
        </w:rPr>
        <w:t>1</w:t>
      </w:r>
      <w:r w:rsidRPr="00BD72E4">
        <w:rPr>
          <w:rFonts w:eastAsia="Calibri"/>
          <w:sz w:val="20"/>
          <w:szCs w:val="20"/>
        </w:rPr>
        <w:t xml:space="preserve"> (1), 2086 -3098.</w:t>
      </w:r>
    </w:p>
    <w:p w:rsidR="008D6425" w:rsidRPr="00BD72E4" w:rsidRDefault="008D6425" w:rsidP="008D6425">
      <w:pPr>
        <w:adjustRightInd w:val="0"/>
        <w:spacing w:after="60"/>
        <w:ind w:left="426" w:right="6" w:hanging="425"/>
        <w:jc w:val="both"/>
        <w:rPr>
          <w:rFonts w:eastAsia="Calibri"/>
          <w:sz w:val="20"/>
          <w:szCs w:val="20"/>
        </w:rPr>
      </w:pPr>
      <w:r w:rsidRPr="00BD72E4">
        <w:rPr>
          <w:rFonts w:eastAsia="Calibri"/>
          <w:sz w:val="20"/>
          <w:szCs w:val="20"/>
        </w:rPr>
        <w:t xml:space="preserve">Pranata, E. 2011. </w:t>
      </w:r>
      <w:r w:rsidRPr="00BD72E4">
        <w:rPr>
          <w:rFonts w:eastAsia="Calibri"/>
          <w:i/>
          <w:iCs/>
          <w:sz w:val="20"/>
          <w:szCs w:val="20"/>
        </w:rPr>
        <w:t>Pengendalian Mutu Minyak Atsiri Sereh Wangi (Citronella oil) di UKM Sari Murni</w:t>
      </w:r>
      <w:r w:rsidRPr="00BD72E4">
        <w:rPr>
          <w:rFonts w:eastAsia="Calibri"/>
          <w:sz w:val="20"/>
          <w:szCs w:val="20"/>
        </w:rPr>
        <w:t>. Skripsi. Fakultas Pertanian Universitas Sebelas Maret.</w:t>
      </w:r>
    </w:p>
    <w:p w:rsidR="008D6425" w:rsidRPr="00BD72E4" w:rsidRDefault="008D6425" w:rsidP="008D6425">
      <w:pPr>
        <w:adjustRightInd w:val="0"/>
        <w:spacing w:after="60"/>
        <w:ind w:left="426" w:right="6" w:hanging="425"/>
        <w:jc w:val="both"/>
        <w:rPr>
          <w:rFonts w:eastAsia="Calibri"/>
          <w:sz w:val="20"/>
          <w:szCs w:val="20"/>
        </w:rPr>
      </w:pPr>
      <w:r w:rsidRPr="00BD72E4">
        <w:rPr>
          <w:rFonts w:eastAsia="Calibri"/>
          <w:sz w:val="20"/>
          <w:szCs w:val="20"/>
        </w:rPr>
        <w:t>Rizvi, S.S.H., Benado, A.L., Zollweg, J.A., and Daniels, J.A.. 2010. Supercritical Fluid Extraction: Fundamental Principles and Modeling Methods.</w:t>
      </w:r>
      <w:r w:rsidRPr="00BD72E4">
        <w:rPr>
          <w:rFonts w:eastAsia="Calibri"/>
          <w:i/>
          <w:iCs/>
          <w:sz w:val="20"/>
          <w:szCs w:val="20"/>
        </w:rPr>
        <w:t xml:space="preserve"> Food Technology </w:t>
      </w:r>
      <w:r w:rsidRPr="00BD72E4">
        <w:rPr>
          <w:rFonts w:eastAsia="Calibri"/>
          <w:iCs/>
          <w:sz w:val="20"/>
          <w:szCs w:val="20"/>
        </w:rPr>
        <w:t>40 (</w:t>
      </w:r>
      <w:r w:rsidRPr="00BD72E4">
        <w:rPr>
          <w:rFonts w:eastAsia="Calibri"/>
          <w:sz w:val="20"/>
          <w:szCs w:val="20"/>
        </w:rPr>
        <w:t>6), 55-65.</w:t>
      </w:r>
    </w:p>
    <w:p w:rsidR="008D6425" w:rsidRPr="00BD72E4" w:rsidRDefault="008D6425" w:rsidP="008D6425">
      <w:pPr>
        <w:adjustRightInd w:val="0"/>
        <w:spacing w:after="60"/>
        <w:ind w:left="426" w:right="6" w:hanging="425"/>
        <w:jc w:val="both"/>
        <w:rPr>
          <w:rFonts w:eastAsia="Calibri"/>
          <w:sz w:val="20"/>
          <w:szCs w:val="20"/>
        </w:rPr>
      </w:pPr>
      <w:r w:rsidRPr="00BD72E4">
        <w:rPr>
          <w:rFonts w:eastAsia="Calibri"/>
          <w:sz w:val="20"/>
          <w:szCs w:val="20"/>
        </w:rPr>
        <w:t xml:space="preserve">Samarasekara, R., Kalhari, K.S., and Weerasinghe, I.S., 2006. Insecticidal Activity of Essential Oil of Ceylon Cinnamomum and Cymbopogon Species </w:t>
      </w:r>
      <w:r w:rsidRPr="00BD72E4">
        <w:rPr>
          <w:rFonts w:eastAsia="Calibri"/>
          <w:i/>
          <w:sz w:val="20"/>
          <w:szCs w:val="20"/>
        </w:rPr>
        <w:t>Musca domestica</w:t>
      </w:r>
      <w:r w:rsidRPr="00BD72E4">
        <w:rPr>
          <w:rFonts w:eastAsia="Calibri"/>
          <w:sz w:val="20"/>
          <w:szCs w:val="20"/>
        </w:rPr>
        <w:t xml:space="preserve">. </w:t>
      </w:r>
      <w:r w:rsidRPr="00BD72E4">
        <w:rPr>
          <w:rFonts w:eastAsia="Calibri"/>
          <w:i/>
          <w:iCs/>
          <w:sz w:val="20"/>
          <w:szCs w:val="20"/>
        </w:rPr>
        <w:t xml:space="preserve">J. Essent Oil Research </w:t>
      </w:r>
      <w:r w:rsidRPr="00BD72E4">
        <w:rPr>
          <w:rFonts w:eastAsia="Calibri"/>
          <w:iCs/>
          <w:sz w:val="20"/>
          <w:szCs w:val="20"/>
        </w:rPr>
        <w:t>18,</w:t>
      </w:r>
      <w:r w:rsidRPr="00BD72E4">
        <w:rPr>
          <w:rFonts w:eastAsia="Calibri"/>
          <w:i/>
          <w:iCs/>
          <w:sz w:val="20"/>
          <w:szCs w:val="20"/>
        </w:rPr>
        <w:t xml:space="preserve"> </w:t>
      </w:r>
      <w:r w:rsidRPr="00BD72E4">
        <w:rPr>
          <w:rFonts w:eastAsia="Calibri"/>
          <w:sz w:val="20"/>
          <w:szCs w:val="20"/>
        </w:rPr>
        <w:t>352- 354. doi:10.1080/10412905.2006.9699110.</w:t>
      </w:r>
    </w:p>
    <w:p w:rsidR="008D6425" w:rsidRPr="00BD72E4" w:rsidRDefault="008D6425" w:rsidP="008D6425">
      <w:pPr>
        <w:adjustRightInd w:val="0"/>
        <w:spacing w:after="60"/>
        <w:ind w:left="426" w:right="6" w:hanging="425"/>
        <w:jc w:val="both"/>
        <w:rPr>
          <w:rFonts w:eastAsia="Calibri"/>
          <w:sz w:val="20"/>
          <w:szCs w:val="20"/>
        </w:rPr>
      </w:pPr>
      <w:r w:rsidRPr="00BD72E4">
        <w:rPr>
          <w:rFonts w:eastAsia="Calibri"/>
          <w:sz w:val="20"/>
          <w:szCs w:val="20"/>
        </w:rPr>
        <w:t xml:space="preserve">Sastrohamidjojo, H., 2007. </w:t>
      </w:r>
      <w:r w:rsidRPr="00BD72E4">
        <w:rPr>
          <w:rFonts w:eastAsia="Calibri"/>
          <w:i/>
          <w:iCs/>
          <w:sz w:val="20"/>
          <w:szCs w:val="20"/>
        </w:rPr>
        <w:t>Kimia Minyak Atsiri</w:t>
      </w:r>
      <w:r w:rsidRPr="00BD72E4">
        <w:rPr>
          <w:rFonts w:eastAsia="Calibri"/>
          <w:sz w:val="20"/>
          <w:szCs w:val="20"/>
        </w:rPr>
        <w:t>, Gadjah Mada University Press, Yogyakarta.</w:t>
      </w:r>
    </w:p>
    <w:p w:rsidR="008D6425" w:rsidRPr="00BD72E4" w:rsidRDefault="008D6425" w:rsidP="008D6425">
      <w:pPr>
        <w:adjustRightInd w:val="0"/>
        <w:spacing w:after="60"/>
        <w:ind w:left="426" w:right="6" w:hanging="425"/>
        <w:jc w:val="both"/>
        <w:rPr>
          <w:rFonts w:eastAsia="Calibri"/>
          <w:sz w:val="20"/>
          <w:szCs w:val="20"/>
          <w:lang w:val="en-GB"/>
        </w:rPr>
      </w:pPr>
      <w:r w:rsidRPr="00BD72E4">
        <w:rPr>
          <w:rFonts w:eastAsia="Calibri"/>
          <w:sz w:val="20"/>
          <w:szCs w:val="20"/>
          <w:lang w:val="en-GB"/>
        </w:rPr>
        <w:t xml:space="preserve">Satuhu, Y., and Sri, Y., 2012. </w:t>
      </w:r>
      <w:r w:rsidRPr="00BD72E4">
        <w:rPr>
          <w:rFonts w:eastAsia="Calibri"/>
          <w:i/>
          <w:iCs/>
          <w:sz w:val="20"/>
          <w:szCs w:val="20"/>
          <w:lang w:val="en-GB"/>
        </w:rPr>
        <w:t xml:space="preserve">Panduan Lengkap Minyak Atsiri, </w:t>
      </w:r>
      <w:r w:rsidRPr="00BD72E4">
        <w:rPr>
          <w:rFonts w:eastAsia="Calibri"/>
          <w:sz w:val="20"/>
          <w:szCs w:val="20"/>
          <w:lang w:val="en-GB"/>
        </w:rPr>
        <w:t>Penebar Swadaya, Jakarta.</w:t>
      </w:r>
    </w:p>
    <w:p w:rsidR="008D6425" w:rsidRPr="00BD72E4" w:rsidRDefault="008D6425" w:rsidP="008D6425">
      <w:pPr>
        <w:adjustRightInd w:val="0"/>
        <w:spacing w:after="60"/>
        <w:ind w:left="426" w:right="6" w:hanging="425"/>
        <w:jc w:val="both"/>
        <w:rPr>
          <w:rFonts w:eastAsia="Calibri"/>
          <w:sz w:val="20"/>
          <w:szCs w:val="20"/>
          <w:lang w:val="en-GB"/>
        </w:rPr>
      </w:pPr>
      <w:r w:rsidRPr="00BD72E4">
        <w:rPr>
          <w:rFonts w:eastAsia="Calibri"/>
          <w:sz w:val="20"/>
          <w:szCs w:val="20"/>
          <w:lang w:val="id-ID"/>
        </w:rPr>
        <w:t>Sawamura</w:t>
      </w:r>
      <w:r w:rsidRPr="00BD72E4">
        <w:rPr>
          <w:rFonts w:eastAsia="Calibri"/>
          <w:sz w:val="20"/>
          <w:szCs w:val="20"/>
          <w:lang w:val="en-GB"/>
        </w:rPr>
        <w:t>,</w:t>
      </w:r>
      <w:r w:rsidRPr="00BD72E4">
        <w:rPr>
          <w:rFonts w:eastAsia="Calibri"/>
          <w:sz w:val="20"/>
          <w:szCs w:val="20"/>
          <w:lang w:val="id-ID"/>
        </w:rPr>
        <w:t xml:space="preserve"> M.</w:t>
      </w:r>
      <w:r w:rsidRPr="00BD72E4">
        <w:rPr>
          <w:rFonts w:eastAsia="Calibri"/>
          <w:sz w:val="20"/>
          <w:szCs w:val="20"/>
          <w:lang w:val="en-GB"/>
        </w:rPr>
        <w:t>,</w:t>
      </w:r>
      <w:r w:rsidRPr="00BD72E4">
        <w:rPr>
          <w:rFonts w:eastAsia="Calibri"/>
          <w:sz w:val="20"/>
          <w:szCs w:val="20"/>
          <w:lang w:val="id-ID"/>
        </w:rPr>
        <w:t xml:space="preserve"> 2010. </w:t>
      </w:r>
      <w:r w:rsidRPr="00BD72E4">
        <w:rPr>
          <w:rFonts w:eastAsia="Calibri"/>
          <w:i/>
          <w:sz w:val="20"/>
          <w:szCs w:val="20"/>
          <w:lang w:val="id-ID"/>
        </w:rPr>
        <w:t>Citrus Essential Oils: Flavor and Fragrance</w:t>
      </w:r>
      <w:r w:rsidRPr="00BD72E4">
        <w:rPr>
          <w:rFonts w:eastAsia="Calibri"/>
          <w:sz w:val="20"/>
          <w:szCs w:val="20"/>
          <w:lang w:val="id-ID"/>
        </w:rPr>
        <w:t>, John Wiley and Sons Inc.</w:t>
      </w:r>
      <w:r w:rsidRPr="00BD72E4">
        <w:rPr>
          <w:rFonts w:eastAsia="Calibri"/>
          <w:sz w:val="20"/>
          <w:szCs w:val="20"/>
          <w:lang w:val="en-GB"/>
        </w:rPr>
        <w:t xml:space="preserve">, </w:t>
      </w:r>
      <w:r w:rsidRPr="00BD72E4">
        <w:rPr>
          <w:rFonts w:eastAsia="Calibri"/>
          <w:sz w:val="20"/>
          <w:szCs w:val="20"/>
          <w:lang w:val="id-ID"/>
        </w:rPr>
        <w:t>New Jersey.</w:t>
      </w:r>
    </w:p>
    <w:p w:rsidR="008D6425" w:rsidRPr="00BD72E4" w:rsidRDefault="008D6425" w:rsidP="008D6425">
      <w:pPr>
        <w:pStyle w:val="BodyText"/>
        <w:spacing w:after="60"/>
        <w:ind w:left="426" w:right="-1" w:hanging="425"/>
        <w:jc w:val="both"/>
        <w:rPr>
          <w:sz w:val="20"/>
          <w:szCs w:val="20"/>
        </w:rPr>
      </w:pPr>
      <w:r w:rsidRPr="00BD72E4">
        <w:rPr>
          <w:sz w:val="20"/>
          <w:szCs w:val="20"/>
        </w:rPr>
        <w:t>Swastihayu,</w:t>
      </w:r>
      <w:r w:rsidRPr="00BD72E4">
        <w:rPr>
          <w:spacing w:val="1"/>
          <w:sz w:val="20"/>
          <w:szCs w:val="20"/>
        </w:rPr>
        <w:t xml:space="preserve"> </w:t>
      </w:r>
      <w:r w:rsidRPr="00BD72E4">
        <w:rPr>
          <w:sz w:val="20"/>
          <w:szCs w:val="20"/>
        </w:rPr>
        <w:t>D.P.,</w:t>
      </w:r>
      <w:r w:rsidRPr="00BD72E4">
        <w:rPr>
          <w:spacing w:val="1"/>
          <w:sz w:val="20"/>
          <w:szCs w:val="20"/>
        </w:rPr>
        <w:t xml:space="preserve"> </w:t>
      </w:r>
      <w:r w:rsidRPr="00BD72E4">
        <w:rPr>
          <w:sz w:val="20"/>
          <w:szCs w:val="20"/>
        </w:rPr>
        <w:t>2014.</w:t>
      </w:r>
      <w:r w:rsidRPr="00BD72E4">
        <w:rPr>
          <w:spacing w:val="1"/>
          <w:sz w:val="20"/>
          <w:szCs w:val="20"/>
        </w:rPr>
        <w:t xml:space="preserve"> </w:t>
      </w:r>
      <w:r w:rsidRPr="00BD72E4">
        <w:rPr>
          <w:i/>
          <w:sz w:val="20"/>
          <w:szCs w:val="20"/>
        </w:rPr>
        <w:t>Kualitas</w:t>
      </w:r>
      <w:r w:rsidRPr="00BD72E4">
        <w:rPr>
          <w:i/>
          <w:spacing w:val="1"/>
          <w:sz w:val="20"/>
          <w:szCs w:val="20"/>
        </w:rPr>
        <w:t xml:space="preserve"> </w:t>
      </w:r>
      <w:r w:rsidRPr="00BD72E4">
        <w:rPr>
          <w:i/>
          <w:sz w:val="20"/>
          <w:szCs w:val="20"/>
        </w:rPr>
        <w:t>Permen</w:t>
      </w:r>
      <w:r w:rsidRPr="00BD72E4">
        <w:rPr>
          <w:i/>
          <w:spacing w:val="1"/>
          <w:sz w:val="20"/>
          <w:szCs w:val="20"/>
        </w:rPr>
        <w:t xml:space="preserve"> </w:t>
      </w:r>
      <w:r w:rsidRPr="00BD72E4">
        <w:rPr>
          <w:i/>
          <w:sz w:val="20"/>
          <w:szCs w:val="20"/>
        </w:rPr>
        <w:t>Keras</w:t>
      </w:r>
      <w:r w:rsidRPr="00BD72E4">
        <w:rPr>
          <w:i/>
          <w:spacing w:val="1"/>
          <w:sz w:val="20"/>
          <w:szCs w:val="20"/>
        </w:rPr>
        <w:t xml:space="preserve"> </w:t>
      </w:r>
      <w:r w:rsidRPr="00BD72E4">
        <w:rPr>
          <w:i/>
          <w:sz w:val="20"/>
          <w:szCs w:val="20"/>
        </w:rPr>
        <w:t>Dengan</w:t>
      </w:r>
      <w:r w:rsidRPr="00BD72E4">
        <w:rPr>
          <w:i/>
          <w:spacing w:val="1"/>
          <w:sz w:val="20"/>
          <w:szCs w:val="20"/>
        </w:rPr>
        <w:t xml:space="preserve"> </w:t>
      </w:r>
      <w:r w:rsidRPr="00BD72E4">
        <w:rPr>
          <w:i/>
          <w:sz w:val="20"/>
          <w:szCs w:val="20"/>
        </w:rPr>
        <w:t>Kombinasi</w:t>
      </w:r>
      <w:r w:rsidRPr="00BD72E4">
        <w:rPr>
          <w:i/>
          <w:spacing w:val="1"/>
          <w:sz w:val="20"/>
          <w:szCs w:val="20"/>
        </w:rPr>
        <w:t xml:space="preserve"> </w:t>
      </w:r>
      <w:r w:rsidRPr="00BD72E4">
        <w:rPr>
          <w:i/>
          <w:sz w:val="20"/>
          <w:szCs w:val="20"/>
        </w:rPr>
        <w:t>Ekstrak</w:t>
      </w:r>
      <w:r w:rsidRPr="00BD72E4">
        <w:rPr>
          <w:i/>
          <w:spacing w:val="1"/>
          <w:sz w:val="20"/>
          <w:szCs w:val="20"/>
        </w:rPr>
        <w:t xml:space="preserve"> </w:t>
      </w:r>
      <w:r w:rsidRPr="00BD72E4">
        <w:rPr>
          <w:i/>
          <w:sz w:val="20"/>
          <w:szCs w:val="20"/>
        </w:rPr>
        <w:t>Serai</w:t>
      </w:r>
      <w:r w:rsidRPr="00BD72E4">
        <w:rPr>
          <w:i/>
          <w:spacing w:val="1"/>
          <w:sz w:val="20"/>
          <w:szCs w:val="20"/>
        </w:rPr>
        <w:t xml:space="preserve"> </w:t>
      </w:r>
      <w:r w:rsidRPr="00BD72E4">
        <w:rPr>
          <w:i/>
          <w:sz w:val="20"/>
          <w:szCs w:val="20"/>
        </w:rPr>
        <w:t>Wangi</w:t>
      </w:r>
      <w:r w:rsidRPr="00BD72E4">
        <w:rPr>
          <w:spacing w:val="1"/>
          <w:sz w:val="20"/>
          <w:szCs w:val="20"/>
        </w:rPr>
        <w:t xml:space="preserve"> </w:t>
      </w:r>
      <w:r w:rsidRPr="00BD72E4">
        <w:rPr>
          <w:sz w:val="20"/>
          <w:szCs w:val="20"/>
        </w:rPr>
        <w:t>(</w:t>
      </w:r>
      <w:r w:rsidRPr="00BD72E4">
        <w:rPr>
          <w:i/>
          <w:sz w:val="20"/>
          <w:szCs w:val="20"/>
        </w:rPr>
        <w:t>Cymbopogon</w:t>
      </w:r>
      <w:r w:rsidRPr="00BD72E4">
        <w:rPr>
          <w:i/>
          <w:spacing w:val="1"/>
          <w:sz w:val="20"/>
          <w:szCs w:val="20"/>
        </w:rPr>
        <w:t xml:space="preserve"> </w:t>
      </w:r>
      <w:r w:rsidRPr="00BD72E4">
        <w:rPr>
          <w:i/>
          <w:sz w:val="20"/>
          <w:szCs w:val="20"/>
        </w:rPr>
        <w:t>nardus</w:t>
      </w:r>
      <w:r w:rsidRPr="00BD72E4">
        <w:rPr>
          <w:i/>
          <w:spacing w:val="1"/>
          <w:sz w:val="20"/>
          <w:szCs w:val="20"/>
        </w:rPr>
        <w:t xml:space="preserve"> </w:t>
      </w:r>
      <w:r w:rsidRPr="00BD72E4">
        <w:rPr>
          <w:sz w:val="20"/>
          <w:szCs w:val="20"/>
        </w:rPr>
        <w:t>(L.)</w:t>
      </w:r>
      <w:r w:rsidRPr="00BD72E4">
        <w:rPr>
          <w:spacing w:val="1"/>
          <w:sz w:val="20"/>
          <w:szCs w:val="20"/>
        </w:rPr>
        <w:t xml:space="preserve"> </w:t>
      </w:r>
      <w:r w:rsidRPr="00BD72E4">
        <w:rPr>
          <w:sz w:val="20"/>
          <w:szCs w:val="20"/>
        </w:rPr>
        <w:t>Rendle)</w:t>
      </w:r>
      <w:r w:rsidRPr="00BD72E4">
        <w:rPr>
          <w:spacing w:val="1"/>
          <w:sz w:val="20"/>
          <w:szCs w:val="20"/>
        </w:rPr>
        <w:t xml:space="preserve"> </w:t>
      </w:r>
      <w:r w:rsidRPr="00BD72E4">
        <w:rPr>
          <w:i/>
          <w:sz w:val="20"/>
          <w:szCs w:val="20"/>
        </w:rPr>
        <w:t>dan</w:t>
      </w:r>
      <w:r w:rsidRPr="00BD72E4">
        <w:rPr>
          <w:spacing w:val="1"/>
          <w:sz w:val="20"/>
          <w:szCs w:val="20"/>
        </w:rPr>
        <w:t xml:space="preserve"> </w:t>
      </w:r>
      <w:r w:rsidRPr="00BD72E4">
        <w:rPr>
          <w:i/>
          <w:sz w:val="20"/>
          <w:szCs w:val="20"/>
        </w:rPr>
        <w:t>Sari</w:t>
      </w:r>
      <w:r w:rsidRPr="00BD72E4">
        <w:rPr>
          <w:i/>
          <w:spacing w:val="1"/>
          <w:sz w:val="20"/>
          <w:szCs w:val="20"/>
        </w:rPr>
        <w:t xml:space="preserve"> </w:t>
      </w:r>
      <w:r w:rsidRPr="00BD72E4">
        <w:rPr>
          <w:i/>
          <w:sz w:val="20"/>
          <w:szCs w:val="20"/>
        </w:rPr>
        <w:t xml:space="preserve">Buah </w:t>
      </w:r>
      <w:r w:rsidRPr="00BD72E4">
        <w:rPr>
          <w:i/>
          <w:spacing w:val="-52"/>
          <w:sz w:val="20"/>
          <w:szCs w:val="20"/>
        </w:rPr>
        <w:t xml:space="preserve"> </w:t>
      </w:r>
      <w:r w:rsidRPr="00BD72E4">
        <w:rPr>
          <w:i/>
          <w:sz w:val="20"/>
          <w:szCs w:val="20"/>
        </w:rPr>
        <w:t>Lemon</w:t>
      </w:r>
      <w:r w:rsidRPr="00BD72E4">
        <w:rPr>
          <w:spacing w:val="1"/>
          <w:sz w:val="20"/>
          <w:szCs w:val="20"/>
        </w:rPr>
        <w:t xml:space="preserve"> </w:t>
      </w:r>
      <w:r w:rsidRPr="00BD72E4">
        <w:rPr>
          <w:sz w:val="20"/>
          <w:szCs w:val="20"/>
        </w:rPr>
        <w:t>(</w:t>
      </w:r>
      <w:r w:rsidRPr="00BD72E4">
        <w:rPr>
          <w:i/>
          <w:sz w:val="20"/>
          <w:szCs w:val="20"/>
        </w:rPr>
        <w:t>Citrus</w:t>
      </w:r>
      <w:r w:rsidRPr="00BD72E4">
        <w:rPr>
          <w:i/>
          <w:spacing w:val="1"/>
          <w:sz w:val="20"/>
          <w:szCs w:val="20"/>
        </w:rPr>
        <w:t xml:space="preserve"> </w:t>
      </w:r>
      <w:r w:rsidRPr="00BD72E4">
        <w:rPr>
          <w:i/>
          <w:sz w:val="20"/>
          <w:szCs w:val="20"/>
        </w:rPr>
        <w:t>limon</w:t>
      </w:r>
      <w:r w:rsidRPr="00BD72E4">
        <w:rPr>
          <w:i/>
          <w:spacing w:val="1"/>
          <w:sz w:val="20"/>
          <w:szCs w:val="20"/>
        </w:rPr>
        <w:t xml:space="preserve"> </w:t>
      </w:r>
      <w:r w:rsidRPr="00BD72E4">
        <w:rPr>
          <w:sz w:val="20"/>
          <w:szCs w:val="20"/>
        </w:rPr>
        <w:t>(L.)</w:t>
      </w:r>
      <w:r w:rsidRPr="00BD72E4">
        <w:rPr>
          <w:spacing w:val="1"/>
          <w:sz w:val="20"/>
          <w:szCs w:val="20"/>
        </w:rPr>
        <w:t xml:space="preserve"> </w:t>
      </w:r>
      <w:r w:rsidRPr="00BD72E4">
        <w:rPr>
          <w:sz w:val="20"/>
          <w:szCs w:val="20"/>
        </w:rPr>
        <w:t>Burm.f).</w:t>
      </w:r>
      <w:r w:rsidRPr="00BD72E4">
        <w:rPr>
          <w:spacing w:val="1"/>
          <w:sz w:val="20"/>
          <w:szCs w:val="20"/>
        </w:rPr>
        <w:t xml:space="preserve"> </w:t>
      </w:r>
      <w:r w:rsidRPr="00BD72E4">
        <w:rPr>
          <w:sz w:val="20"/>
          <w:szCs w:val="20"/>
        </w:rPr>
        <w:t>Skripsi.</w:t>
      </w:r>
      <w:r w:rsidRPr="00BD72E4">
        <w:rPr>
          <w:spacing w:val="1"/>
          <w:sz w:val="20"/>
          <w:szCs w:val="20"/>
        </w:rPr>
        <w:t xml:space="preserve"> </w:t>
      </w:r>
      <w:r w:rsidRPr="00BD72E4">
        <w:rPr>
          <w:sz w:val="20"/>
          <w:szCs w:val="20"/>
        </w:rPr>
        <w:t>Universitas</w:t>
      </w:r>
      <w:r w:rsidRPr="00BD72E4">
        <w:rPr>
          <w:spacing w:val="-2"/>
          <w:sz w:val="20"/>
          <w:szCs w:val="20"/>
        </w:rPr>
        <w:t xml:space="preserve"> </w:t>
      </w:r>
      <w:r w:rsidRPr="00BD72E4">
        <w:rPr>
          <w:sz w:val="20"/>
          <w:szCs w:val="20"/>
        </w:rPr>
        <w:t>Atma</w:t>
      </w:r>
      <w:r w:rsidRPr="00BD72E4">
        <w:rPr>
          <w:spacing w:val="-1"/>
          <w:sz w:val="20"/>
          <w:szCs w:val="20"/>
        </w:rPr>
        <w:t xml:space="preserve"> </w:t>
      </w:r>
      <w:r w:rsidRPr="00BD72E4">
        <w:rPr>
          <w:sz w:val="20"/>
          <w:szCs w:val="20"/>
        </w:rPr>
        <w:t>Jaya,</w:t>
      </w:r>
      <w:r w:rsidRPr="00BD72E4">
        <w:rPr>
          <w:spacing w:val="-1"/>
          <w:sz w:val="20"/>
          <w:szCs w:val="20"/>
        </w:rPr>
        <w:t xml:space="preserve"> </w:t>
      </w:r>
      <w:r w:rsidRPr="00BD72E4">
        <w:rPr>
          <w:sz w:val="20"/>
          <w:szCs w:val="20"/>
        </w:rPr>
        <w:t>Yogjakarta.</w:t>
      </w:r>
    </w:p>
    <w:p w:rsidR="008D6425" w:rsidRPr="00BD72E4" w:rsidRDefault="008D6425" w:rsidP="008D6425">
      <w:pPr>
        <w:adjustRightInd w:val="0"/>
        <w:spacing w:after="60"/>
        <w:ind w:left="426" w:hanging="425"/>
        <w:jc w:val="both"/>
        <w:rPr>
          <w:rFonts w:eastAsia="Calibri"/>
          <w:sz w:val="20"/>
          <w:szCs w:val="20"/>
          <w:lang w:val="en-GB"/>
        </w:rPr>
      </w:pPr>
      <w:r w:rsidRPr="00BD72E4">
        <w:rPr>
          <w:rFonts w:eastAsia="Calibri"/>
          <w:sz w:val="20"/>
          <w:szCs w:val="20"/>
          <w:lang w:val="en-GB"/>
        </w:rPr>
        <w:t xml:space="preserve">Utami, P.D., 2004. </w:t>
      </w:r>
      <w:r w:rsidRPr="00BD72E4">
        <w:rPr>
          <w:rFonts w:eastAsia="Calibri"/>
          <w:i/>
          <w:iCs/>
          <w:sz w:val="20"/>
          <w:szCs w:val="20"/>
          <w:lang w:val="en-GB"/>
        </w:rPr>
        <w:t xml:space="preserve">Kajian Proses Pemisahan Fraksi Minyak Akar Wangi Garut (Java Vetiver Oil) dengan Ekstraksi Fluiuda Karbondioksida Superkritik, </w:t>
      </w:r>
      <w:r w:rsidRPr="00BD72E4">
        <w:rPr>
          <w:rFonts w:eastAsia="Calibri"/>
          <w:sz w:val="20"/>
          <w:szCs w:val="20"/>
          <w:lang w:val="en-GB"/>
        </w:rPr>
        <w:t>Institut Pertanian Bogor, Bogor.</w:t>
      </w:r>
    </w:p>
    <w:p w:rsidR="008D6425" w:rsidRPr="00BD72E4" w:rsidRDefault="008D6425" w:rsidP="008D6425">
      <w:pPr>
        <w:adjustRightInd w:val="0"/>
        <w:spacing w:after="60"/>
        <w:ind w:left="426" w:right="6" w:hanging="425"/>
        <w:jc w:val="both"/>
        <w:rPr>
          <w:rFonts w:eastAsia="Calibri"/>
          <w:sz w:val="20"/>
          <w:szCs w:val="20"/>
          <w:lang w:val="en-GB"/>
        </w:rPr>
      </w:pPr>
      <w:r w:rsidRPr="00BD72E4">
        <w:rPr>
          <w:rFonts w:eastAsia="Calibri"/>
          <w:sz w:val="20"/>
          <w:szCs w:val="20"/>
          <w:lang w:val="en-GB"/>
        </w:rPr>
        <w:t xml:space="preserve">Zahro. 2013. </w:t>
      </w:r>
      <w:r w:rsidRPr="00BD72E4">
        <w:rPr>
          <w:rFonts w:eastAsia="Calibri"/>
          <w:i/>
          <w:iCs/>
          <w:sz w:val="20"/>
          <w:szCs w:val="20"/>
          <w:lang w:val="en-GB"/>
        </w:rPr>
        <w:t>Analisis Mutu Pangan dan Hasil Pertanian</w:t>
      </w:r>
      <w:r w:rsidRPr="00BD72E4">
        <w:rPr>
          <w:rFonts w:eastAsia="Calibri"/>
          <w:sz w:val="20"/>
          <w:szCs w:val="20"/>
          <w:lang w:val="en-GB"/>
        </w:rPr>
        <w:t>, Universitas Jember. Jember.</w:t>
      </w:r>
    </w:p>
    <w:p w:rsidR="008D6425" w:rsidRPr="00BD72E4" w:rsidRDefault="008D6425" w:rsidP="008D6425">
      <w:pPr>
        <w:adjustRightInd w:val="0"/>
        <w:ind w:left="426" w:right="6" w:hanging="425"/>
        <w:jc w:val="both"/>
        <w:rPr>
          <w:rFonts w:eastAsia="Calibri"/>
          <w:sz w:val="20"/>
          <w:szCs w:val="20"/>
          <w:lang w:val="en-GB"/>
        </w:rPr>
      </w:pPr>
      <w:r w:rsidRPr="00BD72E4">
        <w:rPr>
          <w:rFonts w:eastAsia="Calibri"/>
          <w:sz w:val="20"/>
          <w:szCs w:val="20"/>
        </w:rPr>
        <w:t xml:space="preserve">Zhang, Z., Wang, L., Li, D., Jiao, S., Chen, X.D., and Mao, Z., 2008. Ultrasound-Assisted Extraction of Oil from Flaxseed. </w:t>
      </w:r>
      <w:r w:rsidRPr="00BD72E4">
        <w:rPr>
          <w:rFonts w:eastAsia="Calibri"/>
          <w:i/>
          <w:sz w:val="20"/>
          <w:szCs w:val="20"/>
        </w:rPr>
        <w:t>Separation and Purification Technology</w:t>
      </w:r>
      <w:r w:rsidRPr="00BD72E4">
        <w:rPr>
          <w:rFonts w:eastAsia="Calibri"/>
          <w:sz w:val="20"/>
          <w:szCs w:val="20"/>
        </w:rPr>
        <w:t xml:space="preserve"> 62 (1), 192-198. doi: 10.1016/j.seppur.2008.01.014.</w:t>
      </w:r>
    </w:p>
    <w:p w:rsidR="008D6425" w:rsidRPr="00BD72E4" w:rsidRDefault="008D6425" w:rsidP="008D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
        </w:rPr>
      </w:pPr>
    </w:p>
    <w:p w:rsidR="0077117D" w:rsidRPr="0085268C" w:rsidRDefault="0077117D" w:rsidP="0043193C">
      <w:pPr>
        <w:pStyle w:val="Heading1"/>
        <w:ind w:left="284"/>
        <w:rPr>
          <w:sz w:val="20"/>
          <w:szCs w:val="20"/>
        </w:rPr>
      </w:pPr>
      <w:bookmarkStart w:id="4" w:name="_GoBack"/>
      <w:bookmarkEnd w:id="4"/>
    </w:p>
    <w:sectPr w:rsidR="0077117D" w:rsidRPr="0085268C">
      <w:headerReference w:type="even" r:id="rId17"/>
      <w:headerReference w:type="default" r:id="rId18"/>
      <w:footerReference w:type="even" r:id="rId19"/>
      <w:footerReference w:type="default" r:id="rId20"/>
      <w:pgSz w:w="12240" w:h="15840"/>
      <w:pgMar w:top="1240" w:right="1660" w:bottom="1060" w:left="1620" w:header="766" w:footer="8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D52" w:rsidRDefault="00F35D52">
      <w:r>
        <w:separator/>
      </w:r>
    </w:p>
  </w:endnote>
  <w:endnote w:type="continuationSeparator" w:id="0">
    <w:p w:rsidR="00F35D52" w:rsidRDefault="00F3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F1" w:rsidRDefault="00827BF1">
    <w:pPr>
      <w:pStyle w:val="BodyText"/>
      <w:spacing w:line="14" w:lineRule="auto"/>
      <w:rPr>
        <w:sz w:val="20"/>
      </w:rPr>
    </w:pPr>
    <w:r>
      <w:rPr>
        <w:noProof/>
        <w:lang w:val="en-US"/>
      </w:rPr>
      <mc:AlternateContent>
        <mc:Choice Requires="wps">
          <w:drawing>
            <wp:anchor distT="0" distB="0" distL="114300" distR="114300" simplePos="0" relativeHeight="487371264" behindDoc="1" locked="0" layoutInCell="1" allowOverlap="1">
              <wp:simplePos x="0" y="0"/>
              <wp:positionH relativeFrom="page">
                <wp:posOffset>1163955</wp:posOffset>
              </wp:positionH>
              <wp:positionV relativeFrom="page">
                <wp:posOffset>9368155</wp:posOffset>
              </wp:positionV>
              <wp:extent cx="203835" cy="156845"/>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BF1" w:rsidRDefault="00827BF1">
                          <w:pPr>
                            <w:pStyle w:val="BodyText"/>
                            <w:spacing w:before="18"/>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91.65pt;margin-top:737.65pt;width:16.05pt;height:12.35pt;z-index:-159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0Ybrw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" filled="f" stroked="f">
              <v:textbox inset="0,0,0,0">
                <w:txbxContent>
                  <w:p w:rsidR="00827BF1" w:rsidRDefault="00827BF1">
                    <w:pPr>
                      <w:pStyle w:val="BodyText"/>
                      <w:spacing w:before="18"/>
                      <w:ind w:left="20"/>
                    </w:pPr>
                  </w:p>
                </w:txbxContent>
              </v:textbox>
              <w10:wrap anchorx="page" anchory="page"/>
            </v:shape>
          </w:pict>
        </mc:Fallback>
      </mc:AlternateContent>
    </w:r>
    <w:r>
      <w:rPr>
        <w:noProof/>
        <w:lang w:val="en-US"/>
      </w:rPr>
      <mc:AlternateContent>
        <mc:Choice Requires="wps">
          <w:drawing>
            <wp:anchor distT="0" distB="0" distL="114300" distR="114300" simplePos="0" relativeHeight="487371776" behindDoc="1" locked="0" layoutInCell="1" allowOverlap="1">
              <wp:simplePos x="0" y="0"/>
              <wp:positionH relativeFrom="page">
                <wp:posOffset>2980690</wp:posOffset>
              </wp:positionH>
              <wp:positionV relativeFrom="page">
                <wp:posOffset>9505950</wp:posOffset>
              </wp:positionV>
              <wp:extent cx="3618865" cy="13208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BF1" w:rsidRDefault="00827BF1">
                          <w:pPr>
                            <w:spacing w:before="14"/>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34.7pt;margin-top:748.5pt;width:284.95pt;height:10.4pt;z-index:-159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hEswIAALE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" filled="f" stroked="f">
              <v:textbox inset="0,0,0,0">
                <w:txbxContent>
                  <w:p w:rsidR="00827BF1" w:rsidRDefault="00827BF1">
                    <w:pPr>
                      <w:spacing w:before="14"/>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F1" w:rsidRDefault="00827BF1">
    <w:pPr>
      <w:pStyle w:val="BodyText"/>
      <w:spacing w:line="14" w:lineRule="auto"/>
      <w:rPr>
        <w:sz w:val="20"/>
      </w:rPr>
    </w:pPr>
    <w:r>
      <w:rPr>
        <w:noProof/>
        <w:lang w:val="en-US"/>
      </w:rPr>
      <mc:AlternateContent>
        <mc:Choice Requires="wps">
          <w:drawing>
            <wp:anchor distT="0" distB="0" distL="114300" distR="114300" simplePos="0" relativeHeight="487370240" behindDoc="1" locked="0" layoutInCell="1" allowOverlap="1">
              <wp:simplePos x="0" y="0"/>
              <wp:positionH relativeFrom="page">
                <wp:posOffset>6371590</wp:posOffset>
              </wp:positionH>
              <wp:positionV relativeFrom="page">
                <wp:posOffset>9368155</wp:posOffset>
              </wp:positionV>
              <wp:extent cx="254635" cy="15684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BF1" w:rsidRDefault="00827BF1" w:rsidP="001704D4">
                          <w:pPr>
                            <w:pStyle w:val="BodyText"/>
                            <w:spacing w:before="1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501.7pt;margin-top:737.65pt;width:20.05pt;height:12.35pt;z-index:-159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" filled="f" stroked="f">
              <v:textbox inset="0,0,0,0">
                <w:txbxContent>
                  <w:p w:rsidR="00827BF1" w:rsidRDefault="00827BF1" w:rsidP="001704D4">
                    <w:pPr>
                      <w:pStyle w:val="BodyText"/>
                      <w:spacing w:before="18"/>
                    </w:pPr>
                  </w:p>
                </w:txbxContent>
              </v:textbox>
              <w10:wrap anchorx="page" anchory="page"/>
            </v:shape>
          </w:pict>
        </mc:Fallback>
      </mc:AlternateContent>
    </w:r>
    <w:r>
      <w:rPr>
        <w:noProof/>
        <w:lang w:val="en-US"/>
      </w:rPr>
      <mc:AlternateContent>
        <mc:Choice Requires="wps">
          <w:drawing>
            <wp:anchor distT="0" distB="0" distL="114300" distR="114300" simplePos="0" relativeHeight="487370752" behindDoc="1" locked="0" layoutInCell="1" allowOverlap="1">
              <wp:simplePos x="0" y="0"/>
              <wp:positionH relativeFrom="page">
                <wp:posOffset>1163955</wp:posOffset>
              </wp:positionH>
              <wp:positionV relativeFrom="page">
                <wp:posOffset>9505950</wp:posOffset>
              </wp:positionV>
              <wp:extent cx="3618865" cy="13208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BF1" w:rsidRDefault="00827BF1" w:rsidP="001704D4">
                          <w:pPr>
                            <w:spacing w:before="14"/>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91.65pt;margin-top:748.5pt;width:284.95pt;height:10.4pt;z-index:-1594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8JtA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" filled="f" stroked="f">
              <v:textbox inset="0,0,0,0">
                <w:txbxContent>
                  <w:p w:rsidR="00827BF1" w:rsidRDefault="00827BF1" w:rsidP="001704D4">
                    <w:pPr>
                      <w:spacing w:before="14"/>
                      <w:rPr>
                        <w:sz w:val="15"/>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F1" w:rsidRDefault="00827BF1">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F1" w:rsidRPr="006D742F" w:rsidRDefault="00827BF1" w:rsidP="006D7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D52" w:rsidRDefault="00F35D52">
      <w:r>
        <w:separator/>
      </w:r>
    </w:p>
  </w:footnote>
  <w:footnote w:type="continuationSeparator" w:id="0">
    <w:p w:rsidR="00F35D52" w:rsidRDefault="00F35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F1" w:rsidRDefault="00827BF1">
    <w:pPr>
      <w:pStyle w:val="BodyText"/>
      <w:spacing w:line="14" w:lineRule="auto"/>
      <w:rPr>
        <w:sz w:val="20"/>
      </w:rPr>
    </w:pPr>
    <w:r>
      <w:rPr>
        <w:noProof/>
        <w:lang w:val="en-US"/>
      </w:rPr>
      <mc:AlternateContent>
        <mc:Choice Requires="wps">
          <w:drawing>
            <wp:anchor distT="0" distB="0" distL="114300" distR="114300" simplePos="0" relativeHeight="487369728" behindDoc="1" locked="0" layoutInCell="1" allowOverlap="1">
              <wp:simplePos x="0" y="0"/>
              <wp:positionH relativeFrom="page">
                <wp:posOffset>2418080</wp:posOffset>
              </wp:positionH>
              <wp:positionV relativeFrom="page">
                <wp:posOffset>494665</wp:posOffset>
              </wp:positionV>
              <wp:extent cx="2928620" cy="132080"/>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BF1" w:rsidRDefault="00827BF1" w:rsidP="001704D4">
                          <w:pPr>
                            <w:spacing w:before="14"/>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90.4pt;margin-top:38.95pt;width:230.6pt;height:10.4pt;z-index:-1594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" filled="f" stroked="f">
              <v:textbox inset="0,0,0,0">
                <w:txbxContent>
                  <w:p w:rsidR="00827BF1" w:rsidRDefault="00827BF1" w:rsidP="001704D4">
                    <w:pPr>
                      <w:spacing w:before="14"/>
                      <w:rPr>
                        <w:sz w:val="15"/>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F1" w:rsidRDefault="00827BF1">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F1" w:rsidRDefault="00827BF1">
    <w:pPr>
      <w:pStyle w:val="BodyText"/>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F1" w:rsidRDefault="00827BF1">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D57DE"/>
    <w:multiLevelType w:val="hybridMultilevel"/>
    <w:tmpl w:val="9752C29E"/>
    <w:lvl w:ilvl="0" w:tplc="4C2A6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B1432D"/>
    <w:multiLevelType w:val="hybridMultilevel"/>
    <w:tmpl w:val="C820F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F2"/>
    <w:rsid w:val="00013C61"/>
    <w:rsid w:val="00025379"/>
    <w:rsid w:val="00052223"/>
    <w:rsid w:val="00070925"/>
    <w:rsid w:val="000943F8"/>
    <w:rsid w:val="000C3D3F"/>
    <w:rsid w:val="000C4A4D"/>
    <w:rsid w:val="000C6E72"/>
    <w:rsid w:val="000E6A35"/>
    <w:rsid w:val="00133C63"/>
    <w:rsid w:val="00142A1F"/>
    <w:rsid w:val="001704D4"/>
    <w:rsid w:val="001E5254"/>
    <w:rsid w:val="00223AC9"/>
    <w:rsid w:val="0024310B"/>
    <w:rsid w:val="0025323B"/>
    <w:rsid w:val="0026419E"/>
    <w:rsid w:val="0027277A"/>
    <w:rsid w:val="002A642C"/>
    <w:rsid w:val="00300351"/>
    <w:rsid w:val="003279BE"/>
    <w:rsid w:val="003646A2"/>
    <w:rsid w:val="00385A25"/>
    <w:rsid w:val="003873AE"/>
    <w:rsid w:val="00392F74"/>
    <w:rsid w:val="003A12A8"/>
    <w:rsid w:val="003C2786"/>
    <w:rsid w:val="003D1FE5"/>
    <w:rsid w:val="003E4DDF"/>
    <w:rsid w:val="004157AD"/>
    <w:rsid w:val="0043193C"/>
    <w:rsid w:val="004536E1"/>
    <w:rsid w:val="0047642F"/>
    <w:rsid w:val="004947B0"/>
    <w:rsid w:val="004F59A3"/>
    <w:rsid w:val="005020CC"/>
    <w:rsid w:val="005208F5"/>
    <w:rsid w:val="00553681"/>
    <w:rsid w:val="0056460A"/>
    <w:rsid w:val="00571AF0"/>
    <w:rsid w:val="00574913"/>
    <w:rsid w:val="005D1A44"/>
    <w:rsid w:val="005E1358"/>
    <w:rsid w:val="006274C6"/>
    <w:rsid w:val="00665021"/>
    <w:rsid w:val="006B54CF"/>
    <w:rsid w:val="006D742F"/>
    <w:rsid w:val="006F32EC"/>
    <w:rsid w:val="0071645C"/>
    <w:rsid w:val="0072791F"/>
    <w:rsid w:val="00761B18"/>
    <w:rsid w:val="0077117D"/>
    <w:rsid w:val="007A0F24"/>
    <w:rsid w:val="007C331F"/>
    <w:rsid w:val="007C6150"/>
    <w:rsid w:val="007F2CF6"/>
    <w:rsid w:val="008020AD"/>
    <w:rsid w:val="00827BF1"/>
    <w:rsid w:val="008339CF"/>
    <w:rsid w:val="008515AD"/>
    <w:rsid w:val="0085268C"/>
    <w:rsid w:val="00852DB4"/>
    <w:rsid w:val="00863288"/>
    <w:rsid w:val="00863564"/>
    <w:rsid w:val="00875CF2"/>
    <w:rsid w:val="00892123"/>
    <w:rsid w:val="008D4FB1"/>
    <w:rsid w:val="008D6425"/>
    <w:rsid w:val="00904013"/>
    <w:rsid w:val="00943BC7"/>
    <w:rsid w:val="00956BC5"/>
    <w:rsid w:val="0096349E"/>
    <w:rsid w:val="00981B21"/>
    <w:rsid w:val="009A4839"/>
    <w:rsid w:val="009B4D07"/>
    <w:rsid w:val="009C088C"/>
    <w:rsid w:val="009D264B"/>
    <w:rsid w:val="00A02094"/>
    <w:rsid w:val="00A85AE9"/>
    <w:rsid w:val="00A9767D"/>
    <w:rsid w:val="00AA4340"/>
    <w:rsid w:val="00B3564A"/>
    <w:rsid w:val="00B475F1"/>
    <w:rsid w:val="00B62D6E"/>
    <w:rsid w:val="00B744E7"/>
    <w:rsid w:val="00BD322B"/>
    <w:rsid w:val="00BE4873"/>
    <w:rsid w:val="00BE4F83"/>
    <w:rsid w:val="00C65F85"/>
    <w:rsid w:val="00C809CF"/>
    <w:rsid w:val="00C918AB"/>
    <w:rsid w:val="00CB73EF"/>
    <w:rsid w:val="00D04FEF"/>
    <w:rsid w:val="00D06896"/>
    <w:rsid w:val="00D37624"/>
    <w:rsid w:val="00D4372B"/>
    <w:rsid w:val="00D825BA"/>
    <w:rsid w:val="00DB074B"/>
    <w:rsid w:val="00DB14AE"/>
    <w:rsid w:val="00E00F3E"/>
    <w:rsid w:val="00E6233E"/>
    <w:rsid w:val="00E74A14"/>
    <w:rsid w:val="00E92C25"/>
    <w:rsid w:val="00E95FAE"/>
    <w:rsid w:val="00EC0FAD"/>
    <w:rsid w:val="00EC562A"/>
    <w:rsid w:val="00F05C6C"/>
    <w:rsid w:val="00F11630"/>
    <w:rsid w:val="00F1730E"/>
    <w:rsid w:val="00F31457"/>
    <w:rsid w:val="00F35143"/>
    <w:rsid w:val="00F35D52"/>
    <w:rsid w:val="00F363C3"/>
    <w:rsid w:val="00F522DA"/>
    <w:rsid w:val="00F7134F"/>
    <w:rsid w:val="00F825E8"/>
    <w:rsid w:val="00FB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563F1E-84A5-465E-B4E9-EEF23D92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232"/>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
    <w:qFormat/>
    <w:pPr>
      <w:spacing w:before="117"/>
      <w:ind w:left="331" w:right="300"/>
      <w:jc w:val="center"/>
    </w:pPr>
    <w:rPr>
      <w:b/>
      <w:b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274C6"/>
    <w:rPr>
      <w:color w:val="0000FF" w:themeColor="hyperlink"/>
      <w:u w:val="single"/>
    </w:rPr>
  </w:style>
  <w:style w:type="character" w:customStyle="1" w:styleId="jlqj4b">
    <w:name w:val="jlqj4b"/>
    <w:basedOn w:val="DefaultParagraphFont"/>
    <w:rsid w:val="00981B21"/>
  </w:style>
  <w:style w:type="paragraph" w:styleId="Header">
    <w:name w:val="header"/>
    <w:basedOn w:val="Normal"/>
    <w:link w:val="HeaderChar"/>
    <w:uiPriority w:val="99"/>
    <w:unhideWhenUsed/>
    <w:rsid w:val="001704D4"/>
    <w:pPr>
      <w:tabs>
        <w:tab w:val="center" w:pos="4680"/>
        <w:tab w:val="right" w:pos="9360"/>
      </w:tabs>
    </w:pPr>
  </w:style>
  <w:style w:type="character" w:customStyle="1" w:styleId="HeaderChar">
    <w:name w:val="Header Char"/>
    <w:basedOn w:val="DefaultParagraphFont"/>
    <w:link w:val="Header"/>
    <w:uiPriority w:val="99"/>
    <w:rsid w:val="001704D4"/>
    <w:rPr>
      <w:rFonts w:ascii="Times New Roman" w:eastAsia="Times New Roman" w:hAnsi="Times New Roman" w:cs="Times New Roman"/>
      <w:lang w:val="id"/>
    </w:rPr>
  </w:style>
  <w:style w:type="paragraph" w:styleId="Footer">
    <w:name w:val="footer"/>
    <w:basedOn w:val="Normal"/>
    <w:link w:val="FooterChar"/>
    <w:uiPriority w:val="99"/>
    <w:unhideWhenUsed/>
    <w:rsid w:val="001704D4"/>
    <w:pPr>
      <w:tabs>
        <w:tab w:val="center" w:pos="4680"/>
        <w:tab w:val="right" w:pos="9360"/>
      </w:tabs>
    </w:pPr>
  </w:style>
  <w:style w:type="character" w:customStyle="1" w:styleId="FooterChar">
    <w:name w:val="Footer Char"/>
    <w:basedOn w:val="DefaultParagraphFont"/>
    <w:link w:val="Footer"/>
    <w:uiPriority w:val="99"/>
    <w:rsid w:val="001704D4"/>
    <w:rPr>
      <w:rFonts w:ascii="Times New Roman" w:eastAsia="Times New Roman" w:hAnsi="Times New Roman" w:cs="Times New Roman"/>
      <w:lang w:val="id"/>
    </w:rPr>
  </w:style>
  <w:style w:type="table" w:customStyle="1" w:styleId="TableGrid1">
    <w:name w:val="Table Grid1"/>
    <w:basedOn w:val="TableNormal"/>
    <w:next w:val="TableGrid"/>
    <w:uiPriority w:val="39"/>
    <w:rsid w:val="006D742F"/>
    <w:pPr>
      <w:widowControl/>
      <w:autoSpaceDE/>
      <w:autoSpaceDN/>
    </w:pPr>
    <w:rPr>
      <w:rFonts w:ascii="Calibri" w:eastAsia="Times New Roman" w:hAnsi="Calibri" w:cs="Arial"/>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D7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E4F83"/>
    <w:pPr>
      <w:widowControl/>
      <w:autoSpaceDE/>
      <w:autoSpaceDN/>
    </w:pPr>
    <w:rPr>
      <w:rFonts w:ascii="Calibri" w:eastAsia="Times New Roman" w:hAnsi="Calibri" w:cs="Arial"/>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E4F83"/>
    <w:pPr>
      <w:widowControl/>
      <w:autoSpaceDE/>
      <w:autoSpaceDN/>
    </w:pPr>
    <w:rPr>
      <w:rFonts w:ascii="Calibri" w:eastAsia="Times New Roman" w:hAnsi="Calibri" w:cs="Arial"/>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D6425"/>
    <w:rPr>
      <w:rFonts w:ascii="Times New Roman" w:eastAsia="Times New Roman" w:hAnsi="Times New Roman" w:cs="Times New Roman"/>
      <w:b/>
      <w:bCs/>
      <w:sz w:val="18"/>
      <w:szCs w:val="18"/>
      <w:lang w:val="id"/>
    </w:rPr>
  </w:style>
  <w:style w:type="character" w:customStyle="1" w:styleId="BodyTextChar">
    <w:name w:val="Body Text Char"/>
    <w:basedOn w:val="DefaultParagraphFont"/>
    <w:link w:val="BodyText"/>
    <w:uiPriority w:val="1"/>
    <w:rsid w:val="008D6425"/>
    <w:rPr>
      <w:rFonts w:ascii="Times New Roman" w:eastAsia="Times New Roman" w:hAnsi="Times New Roman" w:cs="Times New Roman"/>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ukandarkimia@" TargetMode="External"/><Relationship Id="rId13" Type="http://schemas.openxmlformats.org/officeDocument/2006/relationships/chart" Target="charts/chart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K:\Skripsi%202017\Grafik%20Pengaruh%20Ultrasonikasi%20(No%20Trendlin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K:\Skripsi%202017\Grafik%20Pengaruh%20Ultrasonikasi%20(No%20Trendlin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K:\Skripsi%202017\Grafik%20Pengaruh%20Ultrasonikasi%20(No%20Trendlin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A30</c:v>
          </c:tx>
          <c:spPr>
            <a:ln w="28575">
              <a:solidFill>
                <a:srgbClr val="00B050"/>
              </a:solidFill>
            </a:ln>
          </c:spPr>
          <c:marker>
            <c:spPr>
              <a:solidFill>
                <a:srgbClr val="00B050"/>
              </a:solidFill>
              <a:ln>
                <a:solidFill>
                  <a:srgbClr val="00B050"/>
                </a:solidFill>
              </a:ln>
            </c:spPr>
          </c:marker>
          <c:xVal>
            <c:numRef>
              <c:f>'Sheet1 (3)'!$B$6:$B$14</c:f>
              <c:numCache>
                <c:formatCode>General</c:formatCode>
                <c:ptCount val="9"/>
                <c:pt idx="2">
                  <c:v>2</c:v>
                </c:pt>
                <c:pt idx="3">
                  <c:v>3</c:v>
                </c:pt>
                <c:pt idx="4">
                  <c:v>4</c:v>
                </c:pt>
                <c:pt idx="5">
                  <c:v>5</c:v>
                </c:pt>
                <c:pt idx="6">
                  <c:v>6</c:v>
                </c:pt>
                <c:pt idx="7">
                  <c:v>7</c:v>
                </c:pt>
                <c:pt idx="8">
                  <c:v>8</c:v>
                </c:pt>
              </c:numCache>
            </c:numRef>
          </c:xVal>
          <c:yVal>
            <c:numRef>
              <c:f>'Sheet1 (3)'!$C$6:$C$14</c:f>
              <c:numCache>
                <c:formatCode>General</c:formatCode>
                <c:ptCount val="9"/>
                <c:pt idx="2">
                  <c:v>0.49</c:v>
                </c:pt>
                <c:pt idx="3">
                  <c:v>1.1200000000000001</c:v>
                </c:pt>
                <c:pt idx="4">
                  <c:v>1.24</c:v>
                </c:pt>
                <c:pt idx="5">
                  <c:v>1.24</c:v>
                </c:pt>
                <c:pt idx="6">
                  <c:v>1.37</c:v>
                </c:pt>
                <c:pt idx="7">
                  <c:v>1.37</c:v>
                </c:pt>
                <c:pt idx="8">
                  <c:v>1.37</c:v>
                </c:pt>
              </c:numCache>
            </c:numRef>
          </c:yVal>
          <c:smooth val="0"/>
        </c:ser>
        <c:ser>
          <c:idx val="1"/>
          <c:order val="1"/>
          <c:tx>
            <c:v>A60</c:v>
          </c:tx>
          <c:spPr>
            <a:ln w="28575">
              <a:solidFill>
                <a:srgbClr val="002060"/>
              </a:solidFill>
            </a:ln>
          </c:spPr>
          <c:marker>
            <c:spPr>
              <a:solidFill>
                <a:srgbClr val="002060"/>
              </a:solidFill>
              <a:ln>
                <a:solidFill>
                  <a:srgbClr val="002060"/>
                </a:solidFill>
              </a:ln>
            </c:spPr>
          </c:marker>
          <c:trendline>
            <c:spPr>
              <a:ln w="25400">
                <a:noFill/>
              </a:ln>
            </c:spPr>
            <c:trendlineType val="poly"/>
            <c:order val="2"/>
            <c:dispRSqr val="0"/>
            <c:dispEq val="0"/>
          </c:trendline>
          <c:xVal>
            <c:numRef>
              <c:f>'Sheet1 (3)'!$B$7:$B$14</c:f>
              <c:numCache>
                <c:formatCode>General</c:formatCode>
                <c:ptCount val="8"/>
                <c:pt idx="1">
                  <c:v>2</c:v>
                </c:pt>
                <c:pt idx="2">
                  <c:v>3</c:v>
                </c:pt>
                <c:pt idx="3">
                  <c:v>4</c:v>
                </c:pt>
                <c:pt idx="4">
                  <c:v>5</c:v>
                </c:pt>
                <c:pt idx="5">
                  <c:v>6</c:v>
                </c:pt>
                <c:pt idx="6">
                  <c:v>7</c:v>
                </c:pt>
                <c:pt idx="7">
                  <c:v>8</c:v>
                </c:pt>
              </c:numCache>
            </c:numRef>
          </c:xVal>
          <c:yVal>
            <c:numRef>
              <c:f>'Sheet1 (3)'!$D$7:$D$14</c:f>
              <c:numCache>
                <c:formatCode>General</c:formatCode>
                <c:ptCount val="8"/>
                <c:pt idx="1">
                  <c:v>0.49</c:v>
                </c:pt>
                <c:pt idx="2">
                  <c:v>1.1200000000000001</c:v>
                </c:pt>
                <c:pt idx="3">
                  <c:v>1.24</c:v>
                </c:pt>
                <c:pt idx="4">
                  <c:v>1.24</c:v>
                </c:pt>
                <c:pt idx="5">
                  <c:v>1.37</c:v>
                </c:pt>
                <c:pt idx="6">
                  <c:v>1.37</c:v>
                </c:pt>
                <c:pt idx="7">
                  <c:v>1.37</c:v>
                </c:pt>
              </c:numCache>
            </c:numRef>
          </c:yVal>
          <c:smooth val="0"/>
        </c:ser>
        <c:ser>
          <c:idx val="2"/>
          <c:order val="2"/>
          <c:tx>
            <c:v>A90</c:v>
          </c:tx>
          <c:spPr>
            <a:ln w="28575">
              <a:solidFill>
                <a:srgbClr val="FF0000"/>
              </a:solidFill>
            </a:ln>
          </c:spPr>
          <c:marker>
            <c:spPr>
              <a:solidFill>
                <a:srgbClr val="FF0000"/>
              </a:solidFill>
              <a:ln>
                <a:solidFill>
                  <a:srgbClr val="FF0000"/>
                </a:solidFill>
              </a:ln>
            </c:spPr>
          </c:marker>
          <c:trendline>
            <c:spPr>
              <a:ln w="25400">
                <a:noFill/>
              </a:ln>
            </c:spPr>
            <c:trendlineType val="poly"/>
            <c:order val="2"/>
            <c:dispRSqr val="0"/>
            <c:dispEq val="0"/>
          </c:trendline>
          <c:trendline>
            <c:spPr>
              <a:ln>
                <a:noFill/>
              </a:ln>
            </c:spPr>
            <c:trendlineType val="poly"/>
            <c:order val="2"/>
            <c:dispRSqr val="0"/>
            <c:dispEq val="0"/>
          </c:trendline>
          <c:xVal>
            <c:numRef>
              <c:f>'Sheet1 (3)'!$B$7:$B$14</c:f>
              <c:numCache>
                <c:formatCode>General</c:formatCode>
                <c:ptCount val="8"/>
                <c:pt idx="1">
                  <c:v>2</c:v>
                </c:pt>
                <c:pt idx="2">
                  <c:v>3</c:v>
                </c:pt>
                <c:pt idx="3">
                  <c:v>4</c:v>
                </c:pt>
                <c:pt idx="4">
                  <c:v>5</c:v>
                </c:pt>
                <c:pt idx="5">
                  <c:v>6</c:v>
                </c:pt>
                <c:pt idx="6">
                  <c:v>7</c:v>
                </c:pt>
                <c:pt idx="7">
                  <c:v>8</c:v>
                </c:pt>
              </c:numCache>
            </c:numRef>
          </c:xVal>
          <c:yVal>
            <c:numRef>
              <c:f>'Sheet1 (3)'!$E$7:$E$14</c:f>
              <c:numCache>
                <c:formatCode>General</c:formatCode>
                <c:ptCount val="8"/>
                <c:pt idx="1">
                  <c:v>0.87</c:v>
                </c:pt>
                <c:pt idx="2">
                  <c:v>1.24</c:v>
                </c:pt>
                <c:pt idx="3">
                  <c:v>1.37</c:v>
                </c:pt>
                <c:pt idx="4">
                  <c:v>1.37</c:v>
                </c:pt>
                <c:pt idx="5">
                  <c:v>1.49</c:v>
                </c:pt>
                <c:pt idx="6">
                  <c:v>1.49</c:v>
                </c:pt>
                <c:pt idx="7">
                  <c:v>1.49</c:v>
                </c:pt>
              </c:numCache>
            </c:numRef>
          </c:yVal>
          <c:smooth val="0"/>
        </c:ser>
        <c:ser>
          <c:idx val="3"/>
          <c:order val="3"/>
          <c:tx>
            <c:v>A0 (TU)</c:v>
          </c:tx>
          <c:spPr>
            <a:ln w="28575">
              <a:solidFill>
                <a:srgbClr val="00B050"/>
              </a:solidFill>
            </a:ln>
          </c:spPr>
          <c:marker>
            <c:spPr>
              <a:noFill/>
              <a:ln w="28575">
                <a:solidFill>
                  <a:srgbClr val="00B050"/>
                </a:solidFill>
              </a:ln>
            </c:spPr>
          </c:marker>
          <c:trendline>
            <c:spPr>
              <a:ln w="25400">
                <a:noFill/>
              </a:ln>
            </c:spPr>
            <c:trendlineType val="poly"/>
            <c:order val="2"/>
            <c:dispRSqr val="0"/>
            <c:dispEq val="0"/>
          </c:trendline>
          <c:xVal>
            <c:numRef>
              <c:f>'Sheet1 (3)'!$B$8:$B$14</c:f>
              <c:numCache>
                <c:formatCode>General</c:formatCode>
                <c:ptCount val="7"/>
                <c:pt idx="0">
                  <c:v>2</c:v>
                </c:pt>
                <c:pt idx="1">
                  <c:v>3</c:v>
                </c:pt>
                <c:pt idx="2">
                  <c:v>4</c:v>
                </c:pt>
                <c:pt idx="3">
                  <c:v>5</c:v>
                </c:pt>
                <c:pt idx="4">
                  <c:v>6</c:v>
                </c:pt>
                <c:pt idx="5">
                  <c:v>7</c:v>
                </c:pt>
                <c:pt idx="6">
                  <c:v>8</c:v>
                </c:pt>
              </c:numCache>
            </c:numRef>
          </c:xVal>
          <c:yVal>
            <c:numRef>
              <c:f>'Sheet1 (3)'!$F$8:$F$14</c:f>
              <c:numCache>
                <c:formatCode>General</c:formatCode>
                <c:ptCount val="7"/>
                <c:pt idx="0">
                  <c:v>0.49</c:v>
                </c:pt>
                <c:pt idx="1">
                  <c:v>0.74</c:v>
                </c:pt>
                <c:pt idx="2">
                  <c:v>0.99</c:v>
                </c:pt>
                <c:pt idx="3">
                  <c:v>1.1200000000000001</c:v>
                </c:pt>
                <c:pt idx="4">
                  <c:v>1.24</c:v>
                </c:pt>
                <c:pt idx="5">
                  <c:v>1.24</c:v>
                </c:pt>
                <c:pt idx="6">
                  <c:v>1.24</c:v>
                </c:pt>
              </c:numCache>
            </c:numRef>
          </c:yVal>
          <c:smooth val="0"/>
        </c:ser>
        <c:dLbls>
          <c:showLegendKey val="0"/>
          <c:showVal val="0"/>
          <c:showCatName val="0"/>
          <c:showSerName val="0"/>
          <c:showPercent val="0"/>
          <c:showBubbleSize val="0"/>
        </c:dLbls>
        <c:axId val="2119583184"/>
        <c:axId val="2119579920"/>
      </c:scatterChart>
      <c:valAx>
        <c:axId val="2119583184"/>
        <c:scaling>
          <c:orientation val="minMax"/>
          <c:max val="9"/>
          <c:min val="1"/>
        </c:scaling>
        <c:delete val="0"/>
        <c:axPos val="b"/>
        <c:title>
          <c:tx>
            <c:rich>
              <a:bodyPr/>
              <a:lstStyle/>
              <a:p>
                <a:pPr>
                  <a:defRPr lang="en-US"/>
                </a:pPr>
                <a:r>
                  <a:rPr lang="id-ID"/>
                  <a:t>Jam</a:t>
                </a:r>
                <a:r>
                  <a:rPr lang="id-ID" baseline="0"/>
                  <a:t> ke-</a:t>
                </a:r>
                <a:endParaRPr lang="id-ID"/>
              </a:p>
            </c:rich>
          </c:tx>
          <c:overlay val="0"/>
        </c:title>
        <c:numFmt formatCode="General" sourceLinked="1"/>
        <c:majorTickMark val="none"/>
        <c:minorTickMark val="none"/>
        <c:tickLblPos val="nextTo"/>
        <c:txPr>
          <a:bodyPr/>
          <a:lstStyle/>
          <a:p>
            <a:pPr>
              <a:defRPr lang="en-US"/>
            </a:pPr>
            <a:endParaRPr lang="en-US"/>
          </a:p>
        </c:txPr>
        <c:crossAx val="2119579920"/>
        <c:crosses val="autoZero"/>
        <c:crossBetween val="midCat"/>
      </c:valAx>
      <c:valAx>
        <c:axId val="2119579920"/>
        <c:scaling>
          <c:orientation val="minMax"/>
          <c:max val="1.8"/>
          <c:min val="0.30000000000000032"/>
        </c:scaling>
        <c:delete val="0"/>
        <c:axPos val="l"/>
        <c:title>
          <c:tx>
            <c:rich>
              <a:bodyPr/>
              <a:lstStyle/>
              <a:p>
                <a:pPr>
                  <a:defRPr lang="en-US"/>
                </a:pPr>
                <a:r>
                  <a:rPr lang="en-GB"/>
                  <a:t>Rendemen (%)</a:t>
                </a:r>
                <a:endParaRPr lang="id-ID"/>
              </a:p>
            </c:rich>
          </c:tx>
          <c:overlay val="0"/>
        </c:title>
        <c:numFmt formatCode="General" sourceLinked="1"/>
        <c:majorTickMark val="none"/>
        <c:minorTickMark val="none"/>
        <c:tickLblPos val="nextTo"/>
        <c:txPr>
          <a:bodyPr/>
          <a:lstStyle/>
          <a:p>
            <a:pPr>
              <a:defRPr lang="en-US"/>
            </a:pPr>
            <a:endParaRPr lang="en-US"/>
          </a:p>
        </c:txPr>
        <c:crossAx val="2119583184"/>
        <c:crosses val="autoZero"/>
        <c:crossBetween val="midCat"/>
      </c:valAx>
    </c:plotArea>
    <c:legend>
      <c:legendPos val="r"/>
      <c:legendEntry>
        <c:idx val="4"/>
        <c:delete val="1"/>
      </c:legendEntry>
      <c:legendEntry>
        <c:idx val="5"/>
        <c:delete val="1"/>
      </c:legendEntry>
      <c:legendEntry>
        <c:idx val="6"/>
        <c:delete val="1"/>
      </c:legendEntry>
      <c:legendEntry>
        <c:idx val="7"/>
        <c:delete val="1"/>
      </c:legendEntry>
      <c:overlay val="0"/>
      <c:txPr>
        <a:bodyPr/>
        <a:lstStyle/>
        <a:p>
          <a:pPr>
            <a:defRPr lang="en-US"/>
          </a:pPr>
          <a:endParaRPr lang="en-US"/>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W30</c:v>
          </c:tx>
          <c:spPr>
            <a:ln w="28575">
              <a:solidFill>
                <a:srgbClr val="FFC000"/>
              </a:solidFill>
            </a:ln>
          </c:spPr>
          <c:marker>
            <c:spPr>
              <a:solidFill>
                <a:srgbClr val="FFC000"/>
              </a:solidFill>
              <a:ln>
                <a:solidFill>
                  <a:srgbClr val="FFC000"/>
                </a:solidFill>
              </a:ln>
            </c:spPr>
          </c:marker>
          <c:trendline>
            <c:spPr>
              <a:ln w="25400">
                <a:noFill/>
              </a:ln>
            </c:spPr>
            <c:trendlineType val="poly"/>
            <c:order val="2"/>
            <c:dispRSqr val="0"/>
            <c:dispEq val="0"/>
          </c:trendline>
          <c:xVal>
            <c:numRef>
              <c:f>'Sheet1 (3)'!$B$26:$B$32</c:f>
              <c:numCache>
                <c:formatCode>General</c:formatCode>
                <c:ptCount val="7"/>
                <c:pt idx="0">
                  <c:v>2</c:v>
                </c:pt>
                <c:pt idx="1">
                  <c:v>3</c:v>
                </c:pt>
                <c:pt idx="2">
                  <c:v>4</c:v>
                </c:pt>
                <c:pt idx="3">
                  <c:v>5</c:v>
                </c:pt>
                <c:pt idx="4">
                  <c:v>6</c:v>
                </c:pt>
                <c:pt idx="5">
                  <c:v>7</c:v>
                </c:pt>
                <c:pt idx="6">
                  <c:v>8</c:v>
                </c:pt>
              </c:numCache>
            </c:numRef>
          </c:xVal>
          <c:yVal>
            <c:numRef>
              <c:f>'Sheet1 (3)'!$C$26:$C$32</c:f>
              <c:numCache>
                <c:formatCode>General</c:formatCode>
                <c:ptCount val="7"/>
                <c:pt idx="0">
                  <c:v>0.87</c:v>
                </c:pt>
                <c:pt idx="1">
                  <c:v>1.24</c:v>
                </c:pt>
                <c:pt idx="2">
                  <c:v>1.37</c:v>
                </c:pt>
                <c:pt idx="3">
                  <c:v>1.37</c:v>
                </c:pt>
                <c:pt idx="4">
                  <c:v>1.49</c:v>
                </c:pt>
                <c:pt idx="5">
                  <c:v>1.49</c:v>
                </c:pt>
                <c:pt idx="6">
                  <c:v>1.49</c:v>
                </c:pt>
              </c:numCache>
            </c:numRef>
          </c:yVal>
          <c:smooth val="0"/>
        </c:ser>
        <c:ser>
          <c:idx val="1"/>
          <c:order val="1"/>
          <c:tx>
            <c:v>W60</c:v>
          </c:tx>
          <c:spPr>
            <a:ln w="28575">
              <a:solidFill>
                <a:srgbClr val="FF0000"/>
              </a:solidFill>
            </a:ln>
          </c:spPr>
          <c:marker>
            <c:symbol val="triangle"/>
            <c:size val="7"/>
            <c:spPr>
              <a:solidFill>
                <a:srgbClr val="FF0000"/>
              </a:solidFill>
              <a:ln>
                <a:solidFill>
                  <a:srgbClr val="FF0000"/>
                </a:solidFill>
              </a:ln>
            </c:spPr>
          </c:marker>
          <c:trendline>
            <c:spPr>
              <a:ln w="25400">
                <a:noFill/>
              </a:ln>
            </c:spPr>
            <c:trendlineType val="poly"/>
            <c:order val="2"/>
            <c:dispRSqr val="0"/>
            <c:dispEq val="0"/>
          </c:trendline>
          <c:xVal>
            <c:numRef>
              <c:f>'Sheet1 (3)'!$B$26:$B$32</c:f>
              <c:numCache>
                <c:formatCode>General</c:formatCode>
                <c:ptCount val="7"/>
                <c:pt idx="0">
                  <c:v>2</c:v>
                </c:pt>
                <c:pt idx="1">
                  <c:v>3</c:v>
                </c:pt>
                <c:pt idx="2">
                  <c:v>4</c:v>
                </c:pt>
                <c:pt idx="3">
                  <c:v>5</c:v>
                </c:pt>
                <c:pt idx="4">
                  <c:v>6</c:v>
                </c:pt>
                <c:pt idx="5">
                  <c:v>7</c:v>
                </c:pt>
                <c:pt idx="6">
                  <c:v>8</c:v>
                </c:pt>
              </c:numCache>
            </c:numRef>
          </c:xVal>
          <c:yVal>
            <c:numRef>
              <c:f>'Sheet1 (3)'!$D$26:$D$32</c:f>
              <c:numCache>
                <c:formatCode>General</c:formatCode>
                <c:ptCount val="7"/>
                <c:pt idx="0">
                  <c:v>0.87</c:v>
                </c:pt>
                <c:pt idx="1">
                  <c:v>1.24</c:v>
                </c:pt>
                <c:pt idx="2">
                  <c:v>1.37</c:v>
                </c:pt>
                <c:pt idx="3">
                  <c:v>1.49</c:v>
                </c:pt>
                <c:pt idx="4">
                  <c:v>1.62</c:v>
                </c:pt>
                <c:pt idx="5">
                  <c:v>1.62</c:v>
                </c:pt>
                <c:pt idx="6">
                  <c:v>1.62</c:v>
                </c:pt>
              </c:numCache>
            </c:numRef>
          </c:yVal>
          <c:smooth val="0"/>
        </c:ser>
        <c:ser>
          <c:idx val="3"/>
          <c:order val="2"/>
          <c:tx>
            <c:v>W90</c:v>
          </c:tx>
          <c:spPr>
            <a:ln w="28575">
              <a:solidFill>
                <a:srgbClr val="002060"/>
              </a:solidFill>
            </a:ln>
          </c:spPr>
          <c:marker>
            <c:symbol val="square"/>
            <c:size val="7"/>
            <c:spPr>
              <a:solidFill>
                <a:srgbClr val="002060"/>
              </a:solidFill>
              <a:ln>
                <a:solidFill>
                  <a:srgbClr val="002060"/>
                </a:solidFill>
              </a:ln>
            </c:spPr>
          </c:marker>
          <c:trendline>
            <c:spPr>
              <a:ln w="25400">
                <a:noFill/>
              </a:ln>
            </c:spPr>
            <c:trendlineType val="poly"/>
            <c:order val="2"/>
            <c:dispRSqr val="0"/>
            <c:dispEq val="0"/>
          </c:trendline>
          <c:xVal>
            <c:numRef>
              <c:f>'Sheet1 (3)'!$B$26:$B$32</c:f>
              <c:numCache>
                <c:formatCode>General</c:formatCode>
                <c:ptCount val="7"/>
                <c:pt idx="0">
                  <c:v>2</c:v>
                </c:pt>
                <c:pt idx="1">
                  <c:v>3</c:v>
                </c:pt>
                <c:pt idx="2">
                  <c:v>4</c:v>
                </c:pt>
                <c:pt idx="3">
                  <c:v>5</c:v>
                </c:pt>
                <c:pt idx="4">
                  <c:v>6</c:v>
                </c:pt>
                <c:pt idx="5">
                  <c:v>7</c:v>
                </c:pt>
                <c:pt idx="6">
                  <c:v>8</c:v>
                </c:pt>
              </c:numCache>
            </c:numRef>
          </c:xVal>
          <c:yVal>
            <c:numRef>
              <c:f>'Sheet1 (3)'!$E$26:$E$32</c:f>
              <c:numCache>
                <c:formatCode>General</c:formatCode>
                <c:ptCount val="7"/>
                <c:pt idx="0">
                  <c:v>0.87</c:v>
                </c:pt>
                <c:pt idx="1">
                  <c:v>1.1200000000000001</c:v>
                </c:pt>
                <c:pt idx="2">
                  <c:v>1.37</c:v>
                </c:pt>
                <c:pt idx="3">
                  <c:v>1.49</c:v>
                </c:pt>
                <c:pt idx="4">
                  <c:v>1.49</c:v>
                </c:pt>
                <c:pt idx="5">
                  <c:v>1.62</c:v>
                </c:pt>
                <c:pt idx="6">
                  <c:v>1.62</c:v>
                </c:pt>
              </c:numCache>
            </c:numRef>
          </c:yVal>
          <c:smooth val="0"/>
        </c:ser>
        <c:ser>
          <c:idx val="2"/>
          <c:order val="3"/>
          <c:tx>
            <c:v>W0 (TU)</c:v>
          </c:tx>
          <c:spPr>
            <a:ln>
              <a:solidFill>
                <a:srgbClr val="00B050"/>
              </a:solidFill>
            </a:ln>
          </c:spPr>
          <c:marker>
            <c:symbol val="triangle"/>
            <c:size val="7"/>
            <c:spPr>
              <a:solidFill>
                <a:srgbClr val="00B050"/>
              </a:solidFill>
              <a:ln>
                <a:solidFill>
                  <a:srgbClr val="00B050"/>
                </a:solidFill>
              </a:ln>
            </c:spPr>
          </c:marker>
          <c:trendline>
            <c:spPr>
              <a:ln>
                <a:noFill/>
              </a:ln>
            </c:spPr>
            <c:trendlineType val="poly"/>
            <c:order val="2"/>
            <c:dispRSqr val="0"/>
            <c:dispEq val="0"/>
          </c:trendline>
          <c:xVal>
            <c:numRef>
              <c:f>'Sheet1 (3)'!$B$26:$B$32</c:f>
              <c:numCache>
                <c:formatCode>General</c:formatCode>
                <c:ptCount val="7"/>
                <c:pt idx="0">
                  <c:v>2</c:v>
                </c:pt>
                <c:pt idx="1">
                  <c:v>3</c:v>
                </c:pt>
                <c:pt idx="2">
                  <c:v>4</c:v>
                </c:pt>
                <c:pt idx="3">
                  <c:v>5</c:v>
                </c:pt>
                <c:pt idx="4">
                  <c:v>6</c:v>
                </c:pt>
                <c:pt idx="5">
                  <c:v>7</c:v>
                </c:pt>
                <c:pt idx="6">
                  <c:v>8</c:v>
                </c:pt>
              </c:numCache>
            </c:numRef>
          </c:xVal>
          <c:yVal>
            <c:numRef>
              <c:f>'Sheet1 (3)'!$F$26:$F$32</c:f>
              <c:numCache>
                <c:formatCode>General</c:formatCode>
                <c:ptCount val="7"/>
                <c:pt idx="0">
                  <c:v>0.49</c:v>
                </c:pt>
                <c:pt idx="1">
                  <c:v>0.74</c:v>
                </c:pt>
                <c:pt idx="2">
                  <c:v>0.99</c:v>
                </c:pt>
                <c:pt idx="3">
                  <c:v>1.1200000000000001</c:v>
                </c:pt>
                <c:pt idx="4">
                  <c:v>1.24</c:v>
                </c:pt>
                <c:pt idx="5">
                  <c:v>1.24</c:v>
                </c:pt>
                <c:pt idx="6">
                  <c:v>1.24</c:v>
                </c:pt>
              </c:numCache>
            </c:numRef>
          </c:yVal>
          <c:smooth val="0"/>
        </c:ser>
        <c:dLbls>
          <c:showLegendKey val="0"/>
          <c:showVal val="0"/>
          <c:showCatName val="0"/>
          <c:showSerName val="0"/>
          <c:showPercent val="0"/>
          <c:showBubbleSize val="0"/>
        </c:dLbls>
        <c:axId val="2119577744"/>
        <c:axId val="2119578832"/>
      </c:scatterChart>
      <c:valAx>
        <c:axId val="2119577744"/>
        <c:scaling>
          <c:orientation val="minMax"/>
          <c:max val="9"/>
          <c:min val="1"/>
        </c:scaling>
        <c:delete val="0"/>
        <c:axPos val="b"/>
        <c:title>
          <c:tx>
            <c:rich>
              <a:bodyPr/>
              <a:lstStyle/>
              <a:p>
                <a:pPr>
                  <a:defRPr lang="en-US"/>
                </a:pPr>
                <a:r>
                  <a:rPr lang="id-ID"/>
                  <a:t>Jam ke-</a:t>
                </a:r>
              </a:p>
            </c:rich>
          </c:tx>
          <c:overlay val="0"/>
        </c:title>
        <c:numFmt formatCode="General" sourceLinked="1"/>
        <c:majorTickMark val="none"/>
        <c:minorTickMark val="none"/>
        <c:tickLblPos val="nextTo"/>
        <c:txPr>
          <a:bodyPr/>
          <a:lstStyle/>
          <a:p>
            <a:pPr>
              <a:defRPr lang="en-US"/>
            </a:pPr>
            <a:endParaRPr lang="en-US"/>
          </a:p>
        </c:txPr>
        <c:crossAx val="2119578832"/>
        <c:crosses val="autoZero"/>
        <c:crossBetween val="midCat"/>
      </c:valAx>
      <c:valAx>
        <c:axId val="2119578832"/>
        <c:scaling>
          <c:orientation val="minMax"/>
          <c:max val="1.8"/>
          <c:min val="0.30000000000000027"/>
        </c:scaling>
        <c:delete val="0"/>
        <c:axPos val="l"/>
        <c:title>
          <c:tx>
            <c:rich>
              <a:bodyPr/>
              <a:lstStyle/>
              <a:p>
                <a:pPr>
                  <a:defRPr lang="en-US"/>
                </a:pPr>
                <a:r>
                  <a:rPr lang="en-GB"/>
                  <a:t>Rendemen (%)</a:t>
                </a:r>
                <a:endParaRPr lang="id-ID"/>
              </a:p>
            </c:rich>
          </c:tx>
          <c:overlay val="0"/>
        </c:title>
        <c:numFmt formatCode="General" sourceLinked="1"/>
        <c:majorTickMark val="none"/>
        <c:minorTickMark val="none"/>
        <c:tickLblPos val="nextTo"/>
        <c:txPr>
          <a:bodyPr/>
          <a:lstStyle/>
          <a:p>
            <a:pPr>
              <a:defRPr lang="en-US"/>
            </a:pPr>
            <a:endParaRPr lang="en-US"/>
          </a:p>
        </c:txPr>
        <c:crossAx val="2119577744"/>
        <c:crosses val="autoZero"/>
        <c:crossBetween val="midCat"/>
        <c:majorUnit val="0.2"/>
      </c:valAx>
    </c:plotArea>
    <c:legend>
      <c:legendPos val="r"/>
      <c:legendEntry>
        <c:idx val="4"/>
        <c:delete val="1"/>
      </c:legendEntry>
      <c:legendEntry>
        <c:idx val="5"/>
        <c:delete val="1"/>
      </c:legendEntry>
      <c:legendEntry>
        <c:idx val="6"/>
        <c:delete val="1"/>
      </c:legendEntry>
      <c:legendEntry>
        <c:idx val="7"/>
        <c:delete val="1"/>
      </c:legendEntry>
      <c:overlay val="0"/>
      <c:txPr>
        <a:bodyPr/>
        <a:lstStyle/>
        <a:p>
          <a:pPr>
            <a:defRPr lang="en-US"/>
          </a:pPr>
          <a:endParaRPr lang="en-US"/>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S15</c:v>
          </c:tx>
          <c:spPr>
            <a:ln>
              <a:solidFill>
                <a:srgbClr val="002060"/>
              </a:solidFill>
            </a:ln>
          </c:spPr>
          <c:marker>
            <c:spPr>
              <a:solidFill>
                <a:srgbClr val="002060"/>
              </a:solidFill>
              <a:ln>
                <a:solidFill>
                  <a:srgbClr val="002060"/>
                </a:solidFill>
              </a:ln>
            </c:spPr>
          </c:marker>
          <c:trendline>
            <c:spPr>
              <a:ln>
                <a:noFill/>
              </a:ln>
            </c:spPr>
            <c:trendlineType val="poly"/>
            <c:order val="2"/>
            <c:dispRSqr val="0"/>
            <c:dispEq val="0"/>
          </c:trendline>
          <c:xVal>
            <c:numRef>
              <c:f>'Sheet1 (3)'!$B$46:$B$52</c:f>
              <c:numCache>
                <c:formatCode>General</c:formatCode>
                <c:ptCount val="7"/>
                <c:pt idx="0">
                  <c:v>2</c:v>
                </c:pt>
                <c:pt idx="1">
                  <c:v>3</c:v>
                </c:pt>
                <c:pt idx="2">
                  <c:v>4</c:v>
                </c:pt>
                <c:pt idx="3">
                  <c:v>5</c:v>
                </c:pt>
                <c:pt idx="4">
                  <c:v>6</c:v>
                </c:pt>
                <c:pt idx="5">
                  <c:v>7</c:v>
                </c:pt>
                <c:pt idx="6">
                  <c:v>8</c:v>
                </c:pt>
              </c:numCache>
            </c:numRef>
          </c:xVal>
          <c:yVal>
            <c:numRef>
              <c:f>'Sheet1 (3)'!$C$46:$C$52</c:f>
              <c:numCache>
                <c:formatCode>General</c:formatCode>
                <c:ptCount val="7"/>
                <c:pt idx="0">
                  <c:v>0.99</c:v>
                </c:pt>
                <c:pt idx="1">
                  <c:v>1.1200000000000001</c:v>
                </c:pt>
                <c:pt idx="2">
                  <c:v>1.1200000000000001</c:v>
                </c:pt>
                <c:pt idx="3">
                  <c:v>1.24</c:v>
                </c:pt>
                <c:pt idx="4">
                  <c:v>1.37</c:v>
                </c:pt>
                <c:pt idx="5">
                  <c:v>1.37</c:v>
                </c:pt>
                <c:pt idx="6">
                  <c:v>1.37</c:v>
                </c:pt>
              </c:numCache>
            </c:numRef>
          </c:yVal>
          <c:smooth val="0"/>
        </c:ser>
        <c:ser>
          <c:idx val="1"/>
          <c:order val="1"/>
          <c:tx>
            <c:v>S20</c:v>
          </c:tx>
          <c:spPr>
            <a:ln>
              <a:solidFill>
                <a:srgbClr val="FF0000"/>
              </a:solidFill>
            </a:ln>
          </c:spPr>
          <c:marker>
            <c:spPr>
              <a:solidFill>
                <a:srgbClr val="FF0000"/>
              </a:solidFill>
              <a:ln>
                <a:solidFill>
                  <a:srgbClr val="FF0000"/>
                </a:solidFill>
              </a:ln>
            </c:spPr>
          </c:marker>
          <c:trendline>
            <c:spPr>
              <a:ln>
                <a:noFill/>
              </a:ln>
            </c:spPr>
            <c:trendlineType val="poly"/>
            <c:order val="2"/>
            <c:dispRSqr val="0"/>
            <c:dispEq val="0"/>
          </c:trendline>
          <c:xVal>
            <c:numRef>
              <c:f>'Sheet1 (3)'!$B$46:$B$52</c:f>
              <c:numCache>
                <c:formatCode>General</c:formatCode>
                <c:ptCount val="7"/>
                <c:pt idx="0">
                  <c:v>2</c:v>
                </c:pt>
                <c:pt idx="1">
                  <c:v>3</c:v>
                </c:pt>
                <c:pt idx="2">
                  <c:v>4</c:v>
                </c:pt>
                <c:pt idx="3">
                  <c:v>5</c:v>
                </c:pt>
                <c:pt idx="4">
                  <c:v>6</c:v>
                </c:pt>
                <c:pt idx="5">
                  <c:v>7</c:v>
                </c:pt>
                <c:pt idx="6">
                  <c:v>8</c:v>
                </c:pt>
              </c:numCache>
            </c:numRef>
          </c:xVal>
          <c:yVal>
            <c:numRef>
              <c:f>'Sheet1 (3)'!$D$46:$D$52</c:f>
              <c:numCache>
                <c:formatCode>General</c:formatCode>
                <c:ptCount val="7"/>
                <c:pt idx="0">
                  <c:v>0.87</c:v>
                </c:pt>
                <c:pt idx="1">
                  <c:v>1.24</c:v>
                </c:pt>
                <c:pt idx="2">
                  <c:v>1.37</c:v>
                </c:pt>
                <c:pt idx="3">
                  <c:v>1.49</c:v>
                </c:pt>
                <c:pt idx="4">
                  <c:v>1.62</c:v>
                </c:pt>
                <c:pt idx="5">
                  <c:v>1.62</c:v>
                </c:pt>
                <c:pt idx="6">
                  <c:v>1.62</c:v>
                </c:pt>
              </c:numCache>
            </c:numRef>
          </c:yVal>
          <c:smooth val="0"/>
        </c:ser>
        <c:ser>
          <c:idx val="2"/>
          <c:order val="2"/>
          <c:tx>
            <c:v>S25</c:v>
          </c:tx>
          <c:spPr>
            <a:ln>
              <a:solidFill>
                <a:schemeClr val="accent2"/>
              </a:solidFill>
            </a:ln>
          </c:spPr>
          <c:marker>
            <c:spPr>
              <a:solidFill>
                <a:schemeClr val="accent2"/>
              </a:solidFill>
              <a:ln>
                <a:solidFill>
                  <a:schemeClr val="accent2"/>
                </a:solidFill>
              </a:ln>
            </c:spPr>
          </c:marker>
          <c:trendline>
            <c:spPr>
              <a:ln>
                <a:noFill/>
              </a:ln>
            </c:spPr>
            <c:trendlineType val="poly"/>
            <c:order val="2"/>
            <c:dispRSqr val="0"/>
            <c:dispEq val="0"/>
          </c:trendline>
          <c:xVal>
            <c:numRef>
              <c:f>'Sheet1 (3)'!$B$46:$B$52</c:f>
              <c:numCache>
                <c:formatCode>General</c:formatCode>
                <c:ptCount val="7"/>
                <c:pt idx="0">
                  <c:v>2</c:v>
                </c:pt>
                <c:pt idx="1">
                  <c:v>3</c:v>
                </c:pt>
                <c:pt idx="2">
                  <c:v>4</c:v>
                </c:pt>
                <c:pt idx="3">
                  <c:v>5</c:v>
                </c:pt>
                <c:pt idx="4">
                  <c:v>6</c:v>
                </c:pt>
                <c:pt idx="5">
                  <c:v>7</c:v>
                </c:pt>
                <c:pt idx="6">
                  <c:v>8</c:v>
                </c:pt>
              </c:numCache>
            </c:numRef>
          </c:xVal>
          <c:yVal>
            <c:numRef>
              <c:f>'Sheet1 (3)'!$E$46:$E$52</c:f>
              <c:numCache>
                <c:formatCode>General</c:formatCode>
                <c:ptCount val="7"/>
                <c:pt idx="0">
                  <c:v>0</c:v>
                </c:pt>
                <c:pt idx="1">
                  <c:v>0.99</c:v>
                </c:pt>
                <c:pt idx="2">
                  <c:v>1.24</c:v>
                </c:pt>
                <c:pt idx="3">
                  <c:v>1.24</c:v>
                </c:pt>
                <c:pt idx="4">
                  <c:v>1.37</c:v>
                </c:pt>
                <c:pt idx="5">
                  <c:v>1.49</c:v>
                </c:pt>
                <c:pt idx="6">
                  <c:v>1.49</c:v>
                </c:pt>
              </c:numCache>
            </c:numRef>
          </c:yVal>
          <c:smooth val="0"/>
        </c:ser>
        <c:ser>
          <c:idx val="3"/>
          <c:order val="3"/>
          <c:tx>
            <c:v>TU</c:v>
          </c:tx>
          <c:spPr>
            <a:ln w="28575">
              <a:solidFill>
                <a:srgbClr val="00B050"/>
              </a:solidFill>
            </a:ln>
          </c:spPr>
          <c:marker>
            <c:spPr>
              <a:ln w="28575">
                <a:solidFill>
                  <a:srgbClr val="00B050"/>
                </a:solidFill>
              </a:ln>
            </c:spPr>
          </c:marker>
          <c:trendline>
            <c:spPr>
              <a:ln>
                <a:noFill/>
              </a:ln>
            </c:spPr>
            <c:trendlineType val="poly"/>
            <c:order val="2"/>
            <c:dispRSqr val="0"/>
            <c:dispEq val="0"/>
          </c:trendline>
          <c:xVal>
            <c:numRef>
              <c:f>'Sheet1 (3)'!$B$46:$B$52</c:f>
              <c:numCache>
                <c:formatCode>General</c:formatCode>
                <c:ptCount val="7"/>
                <c:pt idx="0">
                  <c:v>2</c:v>
                </c:pt>
                <c:pt idx="1">
                  <c:v>3</c:v>
                </c:pt>
                <c:pt idx="2">
                  <c:v>4</c:v>
                </c:pt>
                <c:pt idx="3">
                  <c:v>5</c:v>
                </c:pt>
                <c:pt idx="4">
                  <c:v>6</c:v>
                </c:pt>
                <c:pt idx="5">
                  <c:v>7</c:v>
                </c:pt>
                <c:pt idx="6">
                  <c:v>8</c:v>
                </c:pt>
              </c:numCache>
            </c:numRef>
          </c:xVal>
          <c:yVal>
            <c:numRef>
              <c:f>'Sheet1 (3)'!$F$46:$F$52</c:f>
              <c:numCache>
                <c:formatCode>General</c:formatCode>
                <c:ptCount val="7"/>
                <c:pt idx="0">
                  <c:v>0.49</c:v>
                </c:pt>
                <c:pt idx="1">
                  <c:v>0.74</c:v>
                </c:pt>
                <c:pt idx="2">
                  <c:v>0.99</c:v>
                </c:pt>
                <c:pt idx="3">
                  <c:v>1.1200000000000001</c:v>
                </c:pt>
                <c:pt idx="4">
                  <c:v>1.24</c:v>
                </c:pt>
                <c:pt idx="5">
                  <c:v>1.24</c:v>
                </c:pt>
                <c:pt idx="6">
                  <c:v>1.24</c:v>
                </c:pt>
              </c:numCache>
            </c:numRef>
          </c:yVal>
          <c:smooth val="0"/>
        </c:ser>
        <c:dLbls>
          <c:showLegendKey val="0"/>
          <c:showVal val="0"/>
          <c:showCatName val="0"/>
          <c:showSerName val="0"/>
          <c:showPercent val="0"/>
          <c:showBubbleSize val="0"/>
        </c:dLbls>
        <c:axId val="2119580464"/>
        <c:axId val="2119584272"/>
      </c:scatterChart>
      <c:valAx>
        <c:axId val="2119580464"/>
        <c:scaling>
          <c:orientation val="minMax"/>
        </c:scaling>
        <c:delete val="0"/>
        <c:axPos val="b"/>
        <c:title>
          <c:tx>
            <c:rich>
              <a:bodyPr/>
              <a:lstStyle/>
              <a:p>
                <a:pPr>
                  <a:defRPr/>
                </a:pPr>
                <a:r>
                  <a:rPr lang="id-ID"/>
                  <a:t>Jam ke-</a:t>
                </a:r>
              </a:p>
            </c:rich>
          </c:tx>
          <c:overlay val="0"/>
        </c:title>
        <c:numFmt formatCode="General" sourceLinked="1"/>
        <c:majorTickMark val="none"/>
        <c:minorTickMark val="none"/>
        <c:tickLblPos val="nextTo"/>
        <c:crossAx val="2119584272"/>
        <c:crosses val="autoZero"/>
        <c:crossBetween val="midCat"/>
      </c:valAx>
      <c:valAx>
        <c:axId val="2119584272"/>
        <c:scaling>
          <c:orientation val="minMax"/>
          <c:max val="1.8"/>
          <c:min val="0.30000000000000004"/>
        </c:scaling>
        <c:delete val="0"/>
        <c:axPos val="l"/>
        <c:title>
          <c:tx>
            <c:rich>
              <a:bodyPr/>
              <a:lstStyle/>
              <a:p>
                <a:pPr>
                  <a:defRPr/>
                </a:pPr>
                <a:r>
                  <a:rPr lang="en-GB"/>
                  <a:t>Rendemen (%)</a:t>
                </a:r>
                <a:endParaRPr lang="id-ID"/>
              </a:p>
            </c:rich>
          </c:tx>
          <c:overlay val="0"/>
        </c:title>
        <c:numFmt formatCode="General" sourceLinked="1"/>
        <c:majorTickMark val="none"/>
        <c:minorTickMark val="none"/>
        <c:tickLblPos val="nextTo"/>
        <c:crossAx val="2119580464"/>
        <c:crosses val="autoZero"/>
        <c:crossBetween val="midCat"/>
      </c:valAx>
      <c:spPr>
        <a:noFill/>
        <a:ln w="25400">
          <a:noFill/>
        </a:ln>
      </c:spPr>
    </c:plotArea>
    <c:legend>
      <c:legendPos val="r"/>
      <c:legendEntry>
        <c:idx val="4"/>
        <c:delete val="1"/>
      </c:legendEntry>
      <c:legendEntry>
        <c:idx val="5"/>
        <c:delete val="1"/>
      </c:legendEntry>
      <c:legendEntry>
        <c:idx val="6"/>
        <c:delete val="1"/>
      </c:legendEntry>
      <c:legendEntry>
        <c:idx val="7"/>
        <c:delete val="1"/>
      </c:legendEntry>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Sheet1!$C$5</c:f>
              <c:strCache>
                <c:ptCount val="1"/>
                <c:pt idx="0">
                  <c:v>Citronellal</c:v>
                </c:pt>
              </c:strCache>
            </c:strRef>
          </c:tx>
          <c:spPr>
            <a:solidFill>
              <a:srgbClr val="0070C0"/>
            </a:solidFill>
            <a:ln>
              <a:noFill/>
            </a:ln>
            <a:effectLst/>
          </c:spPr>
          <c:invertIfNegative val="0"/>
          <c:cat>
            <c:strRef>
              <c:f>Sheet1!$D$4:$H$4</c:f>
              <c:strCache>
                <c:ptCount val="5"/>
                <c:pt idx="0">
                  <c:v>TS</c:v>
                </c:pt>
                <c:pt idx="1">
                  <c:v>A30</c:v>
                </c:pt>
                <c:pt idx="2">
                  <c:v>A60</c:v>
                </c:pt>
                <c:pt idx="3">
                  <c:v>A90</c:v>
                </c:pt>
                <c:pt idx="4">
                  <c:v>W60</c:v>
                </c:pt>
              </c:strCache>
            </c:strRef>
          </c:cat>
          <c:val>
            <c:numRef>
              <c:f>Sheet1!$D$5:$H$5</c:f>
              <c:numCache>
                <c:formatCode>General</c:formatCode>
                <c:ptCount val="5"/>
                <c:pt idx="0">
                  <c:v>11.27</c:v>
                </c:pt>
                <c:pt idx="1">
                  <c:v>11.41</c:v>
                </c:pt>
                <c:pt idx="2">
                  <c:v>13.52</c:v>
                </c:pt>
                <c:pt idx="3">
                  <c:v>13.58</c:v>
                </c:pt>
                <c:pt idx="4">
                  <c:v>13.67</c:v>
                </c:pt>
              </c:numCache>
            </c:numRef>
          </c:val>
        </c:ser>
        <c:ser>
          <c:idx val="1"/>
          <c:order val="1"/>
          <c:tx>
            <c:strRef>
              <c:f>Sheet1!$C$6</c:f>
              <c:strCache>
                <c:ptCount val="1"/>
                <c:pt idx="0">
                  <c:v>Geraniol</c:v>
                </c:pt>
              </c:strCache>
            </c:strRef>
          </c:tx>
          <c:spPr>
            <a:solidFill>
              <a:srgbClr val="FF0000"/>
            </a:solidFill>
            <a:ln>
              <a:noFill/>
            </a:ln>
            <a:effectLst/>
          </c:spPr>
          <c:invertIfNegative val="0"/>
          <c:cat>
            <c:strRef>
              <c:f>Sheet1!$D$4:$H$4</c:f>
              <c:strCache>
                <c:ptCount val="5"/>
                <c:pt idx="0">
                  <c:v>TS</c:v>
                </c:pt>
                <c:pt idx="1">
                  <c:v>A30</c:v>
                </c:pt>
                <c:pt idx="2">
                  <c:v>A60</c:v>
                </c:pt>
                <c:pt idx="3">
                  <c:v>A90</c:v>
                </c:pt>
                <c:pt idx="4">
                  <c:v>W60</c:v>
                </c:pt>
              </c:strCache>
            </c:strRef>
          </c:cat>
          <c:val>
            <c:numRef>
              <c:f>Sheet1!$D$6:$H$6</c:f>
              <c:numCache>
                <c:formatCode>General</c:formatCode>
                <c:ptCount val="5"/>
                <c:pt idx="0">
                  <c:v>19.25</c:v>
                </c:pt>
                <c:pt idx="1">
                  <c:v>19.2</c:v>
                </c:pt>
                <c:pt idx="2">
                  <c:v>20.27</c:v>
                </c:pt>
                <c:pt idx="3">
                  <c:v>20.99</c:v>
                </c:pt>
                <c:pt idx="4">
                  <c:v>21.18</c:v>
                </c:pt>
              </c:numCache>
            </c:numRef>
          </c:val>
        </c:ser>
        <c:ser>
          <c:idx val="2"/>
          <c:order val="2"/>
          <c:tx>
            <c:strRef>
              <c:f>Sheet1!$C$7</c:f>
              <c:strCache>
                <c:ptCount val="1"/>
                <c:pt idx="0">
                  <c:v>Citronellol</c:v>
                </c:pt>
              </c:strCache>
            </c:strRef>
          </c:tx>
          <c:spPr>
            <a:solidFill>
              <a:srgbClr val="00B050"/>
            </a:solidFill>
            <a:ln>
              <a:noFill/>
            </a:ln>
            <a:effectLst/>
          </c:spPr>
          <c:invertIfNegative val="0"/>
          <c:cat>
            <c:strRef>
              <c:f>Sheet1!$D$4:$H$4</c:f>
              <c:strCache>
                <c:ptCount val="5"/>
                <c:pt idx="0">
                  <c:v>TS</c:v>
                </c:pt>
                <c:pt idx="1">
                  <c:v>A30</c:v>
                </c:pt>
                <c:pt idx="2">
                  <c:v>A60</c:v>
                </c:pt>
                <c:pt idx="3">
                  <c:v>A90</c:v>
                </c:pt>
                <c:pt idx="4">
                  <c:v>W60</c:v>
                </c:pt>
              </c:strCache>
            </c:strRef>
          </c:cat>
          <c:val>
            <c:numRef>
              <c:f>Sheet1!$D$7:$H$7</c:f>
              <c:numCache>
                <c:formatCode>General</c:formatCode>
                <c:ptCount val="5"/>
                <c:pt idx="0">
                  <c:v>18.62</c:v>
                </c:pt>
                <c:pt idx="1">
                  <c:v>18.78</c:v>
                </c:pt>
                <c:pt idx="2">
                  <c:v>19.55</c:v>
                </c:pt>
                <c:pt idx="3">
                  <c:v>19.78</c:v>
                </c:pt>
                <c:pt idx="4">
                  <c:v>21.32</c:v>
                </c:pt>
              </c:numCache>
            </c:numRef>
          </c:val>
        </c:ser>
        <c:dLbls>
          <c:showLegendKey val="0"/>
          <c:showVal val="0"/>
          <c:showCatName val="0"/>
          <c:showSerName val="0"/>
          <c:showPercent val="0"/>
          <c:showBubbleSize val="0"/>
        </c:dLbls>
        <c:gapWidth val="150"/>
        <c:axId val="2119581008"/>
        <c:axId val="2119585360"/>
      </c:barChart>
      <c:catAx>
        <c:axId val="211958100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Perlakuan Sonikasi</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19585360"/>
        <c:crosses val="autoZero"/>
        <c:auto val="1"/>
        <c:lblAlgn val="ctr"/>
        <c:lblOffset val="100"/>
        <c:noMultiLvlLbl val="0"/>
      </c:catAx>
      <c:valAx>
        <c:axId val="2119585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 Area</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195810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77</TotalTime>
  <Pages>12</Pages>
  <Words>6575</Words>
  <Characters>37483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Microsoft Word - [159-167] 45476-137597-1-CE</vt:lpstr>
    </vt:vector>
  </TitlesOfParts>
  <Company/>
  <LinksUpToDate>false</LinksUpToDate>
  <CharactersWithSpaces>43971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[159-167] 45476-137597-1-CE</dc:title>
  <dc:creator>Dell</dc:creator>
  <cp:lastModifiedBy>Dede Sukandar</cp:lastModifiedBy>
  <cp:revision>22</cp:revision>
  <cp:lastPrinted>2022-03-19T05:10:00Z</cp:lastPrinted>
  <dcterms:created xsi:type="dcterms:W3CDTF">2022-03-19T04:28:00Z</dcterms:created>
  <dcterms:modified xsi:type="dcterms:W3CDTF">2022-03-20T10:21:00Z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LastSaved">
    <vt:filetime>2022-01-25T00:00:00Z</vt:filetime>
  </property>
</Properties>
</file>